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54" w:wrap="around" w:vAnchor="text" w:hAnchor="margin" w:x="6307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ООО «Гидросфера»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1"/>
        <w:ind w:left="20" w:right="2600" w:firstLine="0"/>
      </w:pPr>
      <w:r>
        <w:rPr>
          <w:rStyle w:val="CharStyle9"/>
        </w:rPr>
        <w:t xml:space="preserve">ФЕДЕРАЛЬНАЯ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НТ И МОН ОПОЛ ЬН АЯ СЛ У ЖБА</w:t>
      </w:r>
    </w:p>
    <w:p>
      <w:pPr>
        <w:pStyle w:val="Style3"/>
        <w:framePr w:w="3008" w:h="897" w:wrap="around" w:vAnchor="text" w:hAnchor="margin" w:x="6297" w:y="35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20" w:right="100" w:firstLine="0"/>
      </w:pPr>
      <w:r>
        <w:rPr>
          <w:rStyle w:val="CharStyle4"/>
          <w:spacing w:val="0"/>
        </w:rPr>
        <w:t xml:space="preserve">ул. МОПРа, 2а, пом. II г. Воронеж, 394044 </w:t>
      </w:r>
      <w:r>
        <w:fldChar w:fldCharType="begin"/>
      </w:r>
      <w:r>
        <w:rPr>
          <w:rStyle w:val="CharStyle4"/>
        </w:rPr>
        <w:instrText> HYPERLINK "mailto:gidrosfera.vrn@gmail.com"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gidrosfera.vrn@gmail.com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Липецкой области (Липецкое УФАС России)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7"/>
        <w:ind w:left="20" w:right="2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мл Плеханова. I, г. Липецк, 398050 тел./факс (4742) 27-14-82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"mailto:lo48@fas.gov.ni"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lo48@fas.gov.ni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"http://www.lipctsk.fas.gov.ni"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http://www.lipctsk.fas.gov.ni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21" w:line="180" w:lineRule="exact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16"/>
        </w:rPr>
        <w:t xml:space="preserve">///У - </w:t>
      </w:r>
      <w:r>
        <w:rPr>
          <w:rStyle w:val="CharStyle17"/>
        </w:rPr>
        <w:t>С'/</w:t>
      </w:r>
    </w:p>
    <w:p>
      <w:pPr>
        <w:pStyle w:val="Style18"/>
        <w:tabs>
          <w:tab w:leader="underscore" w:pos="1863" w:val="left"/>
          <w:tab w:leader="underscore" w:pos="4143" w:val="left"/>
        </w:tabs>
        <w:widowControl w:val="0"/>
        <w:keepNext w:val="0"/>
        <w:keepLines w:val="0"/>
        <w:shd w:val="clear" w:color="auto" w:fill="auto"/>
        <w:bidi w:val="0"/>
        <w:spacing w:before="0" w:after="325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от 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2" w:line="230" w:lineRule="exact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Липецкое УФАС России по Вашей жалобе на положения конкурсной документации на оказание комплексной услуги по разработке проектов организации зон санитарной охраны источников водоснабжения ОГУП "Липецкоблводоканал" (реестровый номер 0546500000317000048)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10 ст.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 1 ст. 6 Федерального закона от 06.04.2011 № 63-ФЗ "Об электронной подписи" </w:t>
      </w:r>
      <w:r>
        <w:rPr>
          <w:rStyle w:val="CharStyle21"/>
        </w:rPr>
        <w:t xml:space="preserve">информация в электронной форме, </w:t>
      </w:r>
      <w:r>
        <w:rPr>
          <w:rStyle w:val="CharStyle22"/>
        </w:rPr>
        <w:t>подп исанная квал иф ииированной</w:t>
      </w:r>
      <w:r>
        <w:rPr>
          <w:rStyle w:val="CharStyle21"/>
        </w:rPr>
        <w:t xml:space="preserve"> </w:t>
      </w:r>
      <w:r>
        <w:rPr>
          <w:rStyle w:val="CharStyle22"/>
        </w:rPr>
        <w:t>электронной подписью</w:t>
      </w:r>
      <w:r>
        <w:rPr>
          <w:rStyle w:val="CharStyle23"/>
        </w:rPr>
        <w:t>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признается электронным документом, равнозначным документу на бумажном носителе,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жалоба, подаваемая в форме электронного документа </w:t>
      </w:r>
      <w:r>
        <w:rPr>
          <w:rStyle w:val="CharStyle21"/>
        </w:rPr>
        <w:t>без использования действующей электронной подписи,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соответствует требованиям ч. 10 ст.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поступившая в Липецкое УФАС 27.10.2017 из ФАС России (исх. № 77 от 25.10.2017), не подписана электронной подписью генерального директора общества в соответствии с требованиями Федерального закона от 06.04.2011 № 63-ФЗ «Об электронной подписи».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ч. 11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90" w:line="293" w:lineRule="exact"/>
        <w:ind w:left="3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п. 2 ч. 11 ст. 105 Закона о контрактной системе возвращаем Вашу жалобу на положения конкурсной документации на оказание комплексной услуги по разработке проектов организации зон санитарной охраны источников водоснабжения ОГУП "Липецкоблводоканал" (реестровый номер 0546500000317000048) без рассмотрения.</w:t>
      </w:r>
    </w:p>
    <w:p>
      <w:pPr>
        <w:pStyle w:val="Style5"/>
        <w:framePr w:h="360" w:wrap="around" w:vAnchor="text" w:hAnchor="margin" w:x="8899" w:y="366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10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047217</w:t>
      </w:r>
    </w:p>
    <w:p>
      <w:pPr>
        <w:pStyle w:val="Style3"/>
        <w:tabs>
          <w:tab w:leader="none" w:pos="5019" w:val="right"/>
          <w:tab w:leader="none" w:pos="5331" w:val="center"/>
          <w:tab w:leader="none" w:pos="8317" w:val="left"/>
        </w:tabs>
        <w:widowControl w:val="0"/>
        <w:keepNext w:val="0"/>
        <w:keepLines w:val="0"/>
        <w:shd w:val="clear" w:color="auto" w:fill="auto"/>
        <w:bidi w:val="0"/>
        <w:spacing w:before="0" w:after="280" w:line="230" w:lineRule="exact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</w:t>
        <w:tab/>
        <w:t>^</w:t>
        <w:tab/>
        <w:t>х</w:t>
        <w:tab/>
        <w:t>И.В. Поткина</w:t>
      </w:r>
    </w:p>
    <w:p>
      <w:pPr>
        <w:pStyle w:val="Style14"/>
        <w:tabs>
          <w:tab w:leader="none" w:pos="161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16" w:lineRule="exact"/>
        <w:ind w:left="320" w:right="58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Ролдугина Татьяна Николаевна </w:t>
      </w:r>
      <w:r>
        <w:rPr>
          <w:rStyle w:val="CharStyle24"/>
        </w:rPr>
        <w:t>(</w:t>
      </w:r>
      <w:r>
        <w:rPr>
          <w:rStyle w:val="CharStyle25"/>
        </w:rPr>
        <w:t>4742</w:t>
      </w:r>
      <w:r>
        <w:rPr>
          <w:rStyle w:val="CharStyle24"/>
        </w:rPr>
        <w:t>)</w:t>
      </w:r>
      <w:r>
        <w:rPr>
          <w:rStyle w:val="CharStyle25"/>
        </w:rPr>
        <w:t>27</w:t>
      </w:r>
      <w:r>
        <w:rPr>
          <w:rStyle w:val="CharStyle24"/>
        </w:rPr>
        <w:t>-</w:t>
      </w:r>
      <w:r>
        <w:rPr>
          <w:rStyle w:val="CharStyle25"/>
        </w:rPr>
        <w:t>20-10</w:t>
      </w:r>
      <w:r>
        <w:rPr>
          <w:rStyle w:val="CharStyle24"/>
        </w:rPr>
        <w:tab/>
      </w:r>
      <w:r>
        <w:rPr>
          <w:rStyle w:val="CharStyle26"/>
        </w:rPr>
        <w:t>/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59" w:left="814" w:right="814" w:bottom="6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9"/>
    </w:rPr>
  </w:style>
  <w:style w:type="character" w:customStyle="1" w:styleId="CharStyle6">
    <w:name w:val="Основной текст (7) Exact"/>
    <w:basedOn w:val="DefaultParagraphFont"/>
    <w:link w:val="Style5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1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5)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5) + Arial Narrow,8,5 pt,Курсив"/>
    <w:basedOn w:val="CharStyle15"/>
    <w:rPr>
      <w:lang w:val="ru-RU" w:eastAsia="ru-RU" w:bidi="ru-RU"/>
      <w:i/>
      <w:iCs/>
      <w:u w:val="single"/>
      <w:sz w:val="17"/>
      <w:szCs w:val="17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19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+ Курсив"/>
    <w:basedOn w:val="CharStyle2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2">
    <w:name w:val="Основной текст + Курсив"/>
    <w:basedOn w:val="CharStyle20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5) +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 + 16 pt,Полужирный,Курсив"/>
    <w:basedOn w:val="CharStyle15"/>
    <w:rPr>
      <w:lang w:val="ru-RU" w:eastAsia="ru-RU" w:bidi="ru-RU"/>
      <w:b/>
      <w:bCs/>
      <w:i/>
      <w:iCs/>
      <w:sz w:val="32"/>
      <w:szCs w:val="32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20"/>
    <w:pPr>
      <w:widowControl w:val="0"/>
      <w:shd w:val="clear" w:color="auto" w:fill="FFFFFF"/>
      <w:jc w:val="both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7)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21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after="60" w:line="22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after="60" w:line="20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before="60" w:after="360" w:line="0" w:lineRule="exact"/>
      <w:ind w:hanging="32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jc w:val="both"/>
      <w:spacing w:before="360" w:after="3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