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184"/>
        <w:ind w:left="0" w:right="0" w:firstLine="0"/>
      </w:pPr>
      <w:r>
        <w:rPr>
          <w:rStyle w:val="CharStyle5"/>
        </w:rPr>
        <w:t>ФЕДЕРАЛЬНАЯ АНТИМОНО ПОЛЬ НАЯ СЛУЖБА</w:t>
      </w:r>
    </w:p>
    <w:p>
      <w:pPr>
        <w:pStyle w:val="Style3"/>
        <w:widowControl w:val="0"/>
        <w:keepNext w:val="0"/>
        <w:keepLines w:val="0"/>
        <w:shd w:val="clear" w:color="auto" w:fill="auto"/>
        <w:bidi w:val="0"/>
        <w:spacing w:before="0" w:after="234" w:line="250" w:lineRule="exact"/>
        <w:ind w:left="0" w:right="0" w:firstLine="0"/>
      </w:pPr>
      <w:r>
        <w:rPr>
          <w:rStyle w:val="CharStyle5"/>
        </w:rPr>
        <w:t xml:space="preserve">УПРАВЛЕНИЕ </w:t>
      </w:r>
      <w:r>
        <w:rPr>
          <w:rStyle w:val="CharStyle6"/>
        </w:rPr>
        <w:t xml:space="preserve">Федеральной антимонопольной </w:t>
      </w:r>
      <w:r>
        <w:rPr>
          <w:rStyle w:val="CharStyle5"/>
        </w:rPr>
        <w:t>службы но Республике Татарстан</w:t>
      </w:r>
    </w:p>
    <w:p>
      <w:pPr>
        <w:pStyle w:val="Style7"/>
        <w:widowControl w:val="0"/>
        <w:keepNext w:val="0"/>
        <w:keepLines w:val="0"/>
        <w:shd w:val="clear" w:color="auto" w:fill="auto"/>
        <w:bidi w:val="0"/>
        <w:spacing w:before="0" w:after="0"/>
        <w:ind w:left="0" w:right="0" w:firstLine="0"/>
      </w:pPr>
      <w:r>
        <w:rPr>
          <w:rStyle w:val="CharStyle9"/>
        </w:rPr>
        <w:t xml:space="preserve">ул. Московская, д. 53, г. Казань. 420021 тел.: (843) 236-89-22. факс (843) 238-19-46 </w:t>
      </w:r>
      <w:r>
        <w:rPr>
          <w:rStyle w:val="CharStyle9"/>
          <w:lang w:val="en-US" w:eastAsia="en-US" w:bidi="en-US"/>
        </w:rPr>
        <w:t xml:space="preserve">e-mail: to </w:t>
      </w:r>
      <w:r>
        <w:fldChar w:fldCharType="begin"/>
      </w:r>
      <w:r>
        <w:rPr>
          <w:rStyle w:val="CharStyle9"/>
        </w:rPr>
        <w:instrText> HYPERLINK "mailto:16@fas.gov.ru" </w:instrText>
      </w:r>
      <w:r>
        <w:fldChar w:fldCharType="separate"/>
      </w:r>
      <w:r>
        <w:rPr>
          <w:rStyle w:val="Hyperlink"/>
        </w:rPr>
        <w:t>16@</w:t>
      </w:r>
      <w:r>
        <w:rPr>
          <w:rStyle w:val="Hyperlink"/>
          <w:lang w:val="en-US" w:eastAsia="en-US" w:bidi="en-US"/>
        </w:rPr>
        <w:t>fas.gov.ru</w:t>
      </w:r>
      <w:r>
        <w:fldChar w:fldCharType="end"/>
      </w:r>
    </w:p>
    <w:p>
      <w:pPr>
        <w:pStyle w:val="Style10"/>
        <w:widowControl w:val="0"/>
        <w:keepNext/>
        <w:keepLines/>
        <w:shd w:val="clear" w:color="auto" w:fill="auto"/>
        <w:bidi w:val="0"/>
        <w:spacing w:before="0" w:after="0" w:line="320" w:lineRule="exact"/>
        <w:ind w:left="0" w:right="20" w:firstLine="0"/>
      </w:pPr>
      <w:bookmarkStart w:id="0" w:name="bookmark0"/>
      <w:r>
        <w:rPr>
          <w:rStyle w:val="CharStyle12"/>
        </w:rPr>
        <w:t xml:space="preserve">монополиягэ </w:t>
      </w:r>
      <w:r>
        <w:rPr>
          <w:rStyle w:val="CharStyle13"/>
        </w:rPr>
        <w:t>КАРШ ы</w:t>
      </w:r>
      <w:bookmarkEnd w:id="0"/>
    </w:p>
    <w:p>
      <w:pPr>
        <w:pStyle w:val="Style3"/>
        <w:widowControl w:val="0"/>
        <w:keepNext w:val="0"/>
        <w:keepLines w:val="0"/>
        <w:shd w:val="clear" w:color="auto" w:fill="auto"/>
        <w:bidi w:val="0"/>
        <w:spacing w:before="0" w:after="216" w:line="210" w:lineRule="exact"/>
        <w:ind w:left="0" w:right="20" w:firstLine="0"/>
      </w:pPr>
      <w:r>
        <w:rPr>
          <w:rStyle w:val="CharStyle5"/>
        </w:rPr>
        <w:t>ФЕДЕ РАЛ Ь ХЕЗМЭТ</w:t>
      </w:r>
    </w:p>
    <w:p>
      <w:pPr>
        <w:pStyle w:val="Style3"/>
        <w:widowControl w:val="0"/>
        <w:keepNext w:val="0"/>
        <w:keepLines w:val="0"/>
        <w:shd w:val="clear" w:color="auto" w:fill="auto"/>
        <w:bidi w:val="0"/>
        <w:spacing w:before="0" w:after="0" w:line="250" w:lineRule="exact"/>
        <w:ind w:left="0" w:right="20" w:firstLine="0"/>
      </w:pPr>
      <w:r>
        <w:rPr>
          <w:rStyle w:val="CharStyle5"/>
        </w:rPr>
        <w:t>Монополияг э карты</w:t>
      </w:r>
    </w:p>
    <w:p>
      <w:pPr>
        <w:pStyle w:val="Style14"/>
        <w:widowControl w:val="0"/>
        <w:keepNext w:val="0"/>
        <w:keepLines w:val="0"/>
        <w:shd w:val="clear" w:color="auto" w:fill="auto"/>
        <w:bidi w:val="0"/>
        <w:jc w:val="left"/>
        <w:spacing w:before="0" w:after="226"/>
        <w:ind w:left="120" w:right="120"/>
      </w:pPr>
      <w:r>
        <w:rPr>
          <w:rStyle w:val="CharStyle16"/>
        </w:rPr>
        <w:t>Федераль хезмэтнен Татарстан Республикасы буенча идарэсе</w:t>
      </w:r>
    </w:p>
    <w:p>
      <w:pPr>
        <w:pStyle w:val="Style7"/>
        <w:widowControl w:val="0"/>
        <w:keepNext w:val="0"/>
        <w:keepLines w:val="0"/>
        <w:shd w:val="clear" w:color="auto" w:fill="auto"/>
        <w:bidi w:val="0"/>
        <w:spacing w:before="0" w:after="0" w:line="192" w:lineRule="exact"/>
        <w:ind w:left="0" w:right="20" w:firstLine="0"/>
        <w:sectPr>
          <w:footnotePr>
            <w:pos w:val="pageBottom"/>
            <w:numFmt w:val="decimal"/>
            <w:numRestart w:val="continuous"/>
          </w:footnotePr>
          <w:type w:val="continuous"/>
          <w:pgSz w:w="11906" w:h="16838"/>
          <w:pgMar w:top="404" w:left="834" w:right="2077" w:bottom="399" w:header="0" w:footer="3" w:gutter="0"/>
          <w:rtlGutter w:val="0"/>
          <w:cols w:num="2" w:space="720" w:equalWidth="0">
            <w:col w:w="3864" w:space="2112"/>
            <w:col w:w="3019"/>
          </w:cols>
          <w:noEndnote/>
          <w:docGrid w:linePitch="360"/>
        </w:sectPr>
      </w:pPr>
      <w:r>
        <w:rPr>
          <w:rStyle w:val="CharStyle9"/>
        </w:rPr>
        <w:t xml:space="preserve">Мэскэу ур., 55 йорт, Катан шэИэре, 420021 тел.: (Х43) 236-89-22. факс (843) 238-19-46 </w:t>
      </w:r>
      <w:r>
        <w:rPr>
          <w:rStyle w:val="CharStyle9"/>
          <w:lang w:val="en-US" w:eastAsia="en-US" w:bidi="en-US"/>
        </w:rPr>
        <w:t xml:space="preserve">e-mail: </w:t>
      </w:r>
      <w:r>
        <w:fldChar w:fldCharType="begin"/>
      </w:r>
      <w:r>
        <w:rPr>
          <w:rStyle w:val="CharStyle9"/>
        </w:rPr>
        <w:instrText> HYPERLINK "mailto:tol6@fas.gov.ru" </w:instrText>
      </w:r>
      <w:r>
        <w:fldChar w:fldCharType="separate"/>
      </w:r>
      <w:r>
        <w:rPr>
          <w:rStyle w:val="Hyperlink"/>
          <w:lang w:val="en-US" w:eastAsia="en-US" w:bidi="en-US"/>
        </w:rPr>
        <w:t>tol6@fas.gov.ru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before="62" w:after="6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7"/>
        <w:widowControl w:val="0"/>
        <w:keepNext w:val="0"/>
        <w:keepLines w:val="0"/>
        <w:shd w:val="clear" w:color="auto" w:fill="auto"/>
        <w:bidi w:val="0"/>
        <w:jc w:val="left"/>
        <w:spacing w:before="0" w:after="0" w:line="240" w:lineRule="exact"/>
        <w:ind w:left="5360" w:right="0" w:firstLine="0"/>
      </w:pPr>
      <w:r>
        <w:rPr>
          <w:lang w:val="ru-RU" w:eastAsia="ru-RU" w:bidi="ru-RU"/>
          <w:sz w:val="24"/>
          <w:szCs w:val="24"/>
          <w:w w:val="100"/>
          <w:color w:val="000000"/>
          <w:position w:val="0"/>
        </w:rPr>
        <w:t>Уполномоченный орган:</w:t>
      </w:r>
    </w:p>
    <w:p>
      <w:pPr>
        <w:pStyle w:val="Style7"/>
        <w:tabs>
          <w:tab w:leader="underscore" w:pos="2338" w:val="right"/>
          <w:tab w:leader="underscore" w:pos="8588" w:val="center"/>
        </w:tabs>
        <w:widowControl w:val="0"/>
        <w:keepNext w:val="0"/>
        <w:keepLines w:val="0"/>
        <w:shd w:val="clear" w:color="auto" w:fill="auto"/>
        <w:bidi w:val="0"/>
        <w:jc w:val="both"/>
        <w:spacing w:before="0" w:after="0" w:line="140" w:lineRule="exact"/>
        <w:ind w:left="500" w:right="0" w:firstLine="0"/>
      </w:pPr>
      <w:r>
        <w:rPr>
          <w:rStyle w:val="CharStyle19"/>
        </w:rPr>
        <w:t xml:space="preserve">На № </w:t>
      </w:r>
      <w:r>
        <w:rPr>
          <w:lang w:val="ru-RU" w:eastAsia="ru-RU" w:bidi="ru-RU"/>
          <w:w w:val="100"/>
          <w:spacing w:val="0"/>
          <w:color w:val="000000"/>
          <w:position w:val="0"/>
        </w:rPr>
        <w:tab/>
      </w:r>
      <w:r>
        <w:rPr>
          <w:rStyle w:val="CharStyle19"/>
        </w:rPr>
        <w:t>от</w:t>
      </w:r>
      <w:r>
        <w:rPr>
          <w:lang w:val="ru-RU" w:eastAsia="ru-RU" w:bidi="ru-RU"/>
          <w:w w:val="100"/>
          <w:spacing w:val="0"/>
          <w:color w:val="000000"/>
          <w:position w:val="0"/>
        </w:rPr>
        <w:tab/>
        <w:t xml:space="preserve"> ..</w:t>
      </w:r>
    </w:p>
    <w:p>
      <w:pPr>
        <w:pStyle w:val="Style17"/>
        <w:widowControl w:val="0"/>
        <w:keepNext w:val="0"/>
        <w:keepLines w:val="0"/>
        <w:shd w:val="clear" w:color="auto" w:fill="auto"/>
        <w:bidi w:val="0"/>
        <w:jc w:val="left"/>
        <w:spacing w:before="0" w:after="236" w:line="317" w:lineRule="exact"/>
        <w:ind w:left="5360" w:right="540" w:firstLine="0"/>
      </w:pPr>
      <w:r>
        <w:rPr>
          <w:lang w:val="ru-RU" w:eastAsia="ru-RU" w:bidi="ru-RU"/>
          <w:sz w:val="24"/>
          <w:szCs w:val="24"/>
          <w:w w:val="100"/>
          <w:color w:val="000000"/>
          <w:position w:val="0"/>
        </w:rPr>
        <w:t>I осударственныи комитет Республики Татарстан по закупкам</w:t>
      </w:r>
    </w:p>
    <w:p>
      <w:pPr>
        <w:pStyle w:val="Style17"/>
        <w:widowControl w:val="0"/>
        <w:keepNext w:val="0"/>
        <w:keepLines w:val="0"/>
        <w:shd w:val="clear" w:color="auto" w:fill="auto"/>
        <w:bidi w:val="0"/>
        <w:jc w:val="left"/>
        <w:spacing w:before="0" w:after="0" w:line="322" w:lineRule="exact"/>
        <w:ind w:left="5360" w:right="0" w:firstLine="0"/>
      </w:pPr>
      <w:r>
        <w:rPr>
          <w:lang w:val="ru-RU" w:eastAsia="ru-RU" w:bidi="ru-RU"/>
          <w:sz w:val="24"/>
          <w:szCs w:val="24"/>
          <w:w w:val="100"/>
          <w:color w:val="000000"/>
          <w:position w:val="0"/>
        </w:rPr>
        <w:t>Заказчик:</w:t>
      </w:r>
    </w:p>
    <w:p>
      <w:pPr>
        <w:pStyle w:val="Style17"/>
        <w:widowControl w:val="0"/>
        <w:keepNext w:val="0"/>
        <w:keepLines w:val="0"/>
        <w:shd w:val="clear" w:color="auto" w:fill="auto"/>
        <w:bidi w:val="0"/>
        <w:jc w:val="left"/>
        <w:spacing w:before="0" w:after="305" w:line="322" w:lineRule="exact"/>
        <w:ind w:left="5360" w:right="540" w:firstLine="0"/>
      </w:pPr>
      <w:r>
        <w:rPr>
          <w:lang w:val="ru-RU" w:eastAsia="ru-RU" w:bidi="ru-RU"/>
          <w:sz w:val="24"/>
          <w:szCs w:val="24"/>
          <w:w w:val="100"/>
          <w:color w:val="000000"/>
          <w:position w:val="0"/>
        </w:rPr>
        <w:t>Министерство лесного хозяйства Республики Татарстан</w:t>
      </w:r>
    </w:p>
    <w:p>
      <w:pPr>
        <w:pStyle w:val="Style20"/>
        <w:widowControl w:val="0"/>
        <w:keepNext w:val="0"/>
        <w:keepLines w:val="0"/>
        <w:shd w:val="clear" w:color="auto" w:fill="auto"/>
        <w:bidi w:val="0"/>
        <w:jc w:val="left"/>
        <w:spacing w:before="0" w:after="0" w:line="240" w:lineRule="exact"/>
        <w:ind w:left="5360" w:right="0" w:firstLine="0"/>
      </w:pPr>
      <w:r>
        <w:rPr>
          <w:lang w:val="ru-RU" w:eastAsia="ru-RU" w:bidi="ru-RU"/>
          <w:sz w:val="24"/>
          <w:szCs w:val="24"/>
          <w:w w:val="100"/>
          <w:color w:val="000000"/>
          <w:position w:val="0"/>
        </w:rPr>
        <w:t>Заявитель:</w:t>
      </w:r>
    </w:p>
    <w:p>
      <w:pPr>
        <w:pStyle w:val="Style17"/>
        <w:widowControl w:val="0"/>
        <w:keepNext w:val="0"/>
        <w:keepLines w:val="0"/>
        <w:shd w:val="clear" w:color="auto" w:fill="auto"/>
        <w:bidi w:val="0"/>
        <w:jc w:val="left"/>
        <w:spacing w:before="0" w:after="229" w:line="307" w:lineRule="exact"/>
        <w:ind w:left="5360" w:right="540" w:firstLine="0"/>
      </w:pPr>
      <w:r>
        <w:rPr>
          <w:lang w:val="ru-RU" w:eastAsia="ru-RU" w:bidi="ru-RU"/>
          <w:sz w:val="24"/>
          <w:szCs w:val="24"/>
          <w:w w:val="100"/>
          <w:color w:val="000000"/>
          <w:position w:val="0"/>
        </w:rPr>
        <w:t xml:space="preserve">ООО «Амкодор-Бел» </w:t>
      </w:r>
      <w:r>
        <w:fldChar w:fldCharType="begin"/>
      </w:r>
      <w:r>
        <w:rPr>
          <w:rStyle w:val="CharStyle22"/>
        </w:rPr>
        <w:instrText> HYPERLINK "mailto:amkodor-bel.tat@mail.ru" </w:instrText>
      </w:r>
      <w:r>
        <w:fldChar w:fldCharType="separate"/>
      </w:r>
      <w:r>
        <w:rPr>
          <w:rStyle w:val="Hyperlink"/>
        </w:rPr>
        <w:t>amkodor-bel.tat@mail.ru</w:t>
      </w:r>
      <w:r>
        <w:fldChar w:fldCharType="end"/>
      </w:r>
    </w:p>
    <w:p>
      <w:pPr>
        <w:pStyle w:val="Style20"/>
        <w:widowControl w:val="0"/>
        <w:keepNext w:val="0"/>
        <w:keepLines w:val="0"/>
        <w:shd w:val="clear" w:color="auto" w:fill="auto"/>
        <w:bidi w:val="0"/>
        <w:jc w:val="center"/>
        <w:spacing w:before="0" w:after="305" w:line="322" w:lineRule="exact"/>
        <w:ind w:left="260" w:right="0" w:firstLine="0"/>
      </w:pPr>
      <w:r>
        <w:rPr>
          <w:rStyle w:val="CharStyle23"/>
          <w:b/>
          <w:bCs/>
        </w:rPr>
        <w:t>РЕШЕНИЕ</w:t>
      </w:r>
      <w:r>
        <w:rPr>
          <w:lang w:val="ru-RU" w:eastAsia="ru-RU" w:bidi="ru-RU"/>
          <w:sz w:val="24"/>
          <w:szCs w:val="24"/>
          <w:w w:val="100"/>
          <w:color w:val="000000"/>
          <w:position w:val="0"/>
        </w:rPr>
        <w:t xml:space="preserve"> но делу № 551 -кз/2017 о нарушении законодательства в сфере закупок товаров, работ, услуг для обеспечения государственных и муниципальных нужд</w:t>
      </w:r>
    </w:p>
    <w:p>
      <w:pPr>
        <w:pStyle w:val="Style17"/>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color w:val="000000"/>
          <w:position w:val="0"/>
        </w:rPr>
        <w:t>Резолютивная часть решения оглашена: «09» ноября 2017г.</w:t>
      </w:r>
    </w:p>
    <w:p>
      <w:pPr>
        <w:pStyle w:val="Style17"/>
        <w:widowControl w:val="0"/>
        <w:keepNext w:val="0"/>
        <w:keepLines w:val="0"/>
        <w:shd w:val="clear" w:color="auto" w:fill="auto"/>
        <w:bidi w:val="0"/>
        <w:jc w:val="left"/>
        <w:spacing w:before="0" w:after="248" w:line="317" w:lineRule="exact"/>
        <w:ind w:left="20" w:right="2020" w:firstLine="0"/>
      </w:pPr>
      <w:r>
        <w:rPr>
          <w:lang w:val="ru-RU" w:eastAsia="ru-RU" w:bidi="ru-RU"/>
          <w:sz w:val="24"/>
          <w:szCs w:val="24"/>
          <w:w w:val="100"/>
          <w:color w:val="000000"/>
          <w:position w:val="0"/>
        </w:rPr>
        <w:t>В полном объеме решение изготовлено: «17» ноября 2017 г. г. Казань, ул. Московская, д.55, 2 этаж, каб.201</w:t>
      </w:r>
    </w:p>
    <w:p>
      <w:pPr>
        <w:pStyle w:val="Style17"/>
        <w:widowControl w:val="0"/>
        <w:keepNext w:val="0"/>
        <w:keepLines w:val="0"/>
        <w:shd w:val="clear" w:color="auto" w:fill="auto"/>
        <w:bidi w:val="0"/>
        <w:jc w:val="both"/>
        <w:spacing w:before="0" w:after="0" w:line="307" w:lineRule="exact"/>
        <w:ind w:left="20" w:right="320" w:firstLine="700"/>
      </w:pPr>
      <w:r>
        <w:rPr>
          <w:lang w:val="ru-RU" w:eastAsia="ru-RU" w:bidi="ru-RU"/>
          <w:sz w:val="24"/>
          <w:szCs w:val="24"/>
          <w:w w:val="100"/>
          <w:color w:val="000000"/>
          <w:position w:val="0"/>
        </w:rPr>
        <w:t xml:space="preserve">Комиссия Управления Федеральной антимонопольной службы по Республике Татарстан по </w:t>
      </w:r>
      <w:r>
        <w:rPr>
          <w:rStyle w:val="CharStyle24"/>
        </w:rPr>
        <w:t xml:space="preserve">контролю </w:t>
      </w:r>
      <w:r>
        <w:rPr>
          <w:lang w:val="ru-RU" w:eastAsia="ru-RU" w:bidi="ru-RU"/>
          <w:sz w:val="24"/>
          <w:szCs w:val="24"/>
          <w:w w:val="100"/>
          <w:color w:val="000000"/>
          <w:position w:val="0"/>
        </w:rPr>
        <w:t>в сфере закупок товаров, работ, услуг для обеспечения государственных и муниципальных нужд (далее - Комиссия) в составе:</w:t>
      </w:r>
    </w:p>
    <w:p>
      <w:pPr>
        <w:pStyle w:val="Style17"/>
        <w:tabs>
          <w:tab w:leader="none" w:pos="5805" w:val="left"/>
          <w:tab w:leader="none" w:pos="7942" w:val="right"/>
          <w:tab w:leader="none" w:pos="8288" w:val="center"/>
          <w:tab w:leader="none" w:pos="10055" w:val="right"/>
        </w:tabs>
        <w:widowControl w:val="0"/>
        <w:keepNext w:val="0"/>
        <w:keepLines w:val="0"/>
        <w:shd w:val="clear" w:color="auto" w:fill="auto"/>
        <w:bidi w:val="0"/>
        <w:jc w:val="both"/>
        <w:spacing w:before="0" w:after="0" w:line="317" w:lineRule="exact"/>
        <w:ind w:left="820" w:right="0" w:firstLine="0"/>
      </w:pPr>
      <w:r>
        <w:rPr>
          <w:lang w:val="ru-RU" w:eastAsia="ru-RU" w:bidi="ru-RU"/>
          <w:sz w:val="24"/>
          <w:szCs w:val="24"/>
          <w:w w:val="100"/>
          <w:color w:val="000000"/>
          <w:position w:val="0"/>
        </w:rPr>
        <w:t>Заместителя председателя Комиссии:</w:t>
        <w:tab/>
        <w:t>Яфизова</w:t>
        <w:tab/>
        <w:t>А.А.</w:t>
        <w:tab/>
        <w:t>-</w:t>
        <w:tab/>
        <w:t>начальника</w:t>
      </w:r>
    </w:p>
    <w:p>
      <w:pPr>
        <w:pStyle w:val="Style20"/>
        <w:widowControl w:val="0"/>
        <w:keepNext w:val="0"/>
        <w:keepLines w:val="0"/>
        <w:shd w:val="clear" w:color="auto" w:fill="auto"/>
        <w:bidi w:val="0"/>
        <w:jc w:val="both"/>
        <w:spacing w:before="0" w:after="0" w:line="317" w:lineRule="exact"/>
        <w:ind w:left="5900" w:right="0" w:firstLine="0"/>
      </w:pPr>
      <w:r>
        <w:rPr>
          <w:lang w:val="ru-RU" w:eastAsia="ru-RU" w:bidi="ru-RU"/>
          <w:sz w:val="24"/>
          <w:szCs w:val="24"/>
          <w:w w:val="100"/>
          <w:color w:val="000000"/>
          <w:position w:val="0"/>
        </w:rPr>
        <w:t>отдела,</w:t>
      </w:r>
    </w:p>
    <w:p>
      <w:pPr>
        <w:pStyle w:val="Style17"/>
        <w:tabs>
          <w:tab w:leader="none" w:pos="5805" w:val="left"/>
          <w:tab w:leader="none" w:pos="7942" w:val="right"/>
          <w:tab w:leader="none" w:pos="8288" w:val="center"/>
          <w:tab w:leader="none" w:pos="10055" w:val="right"/>
        </w:tabs>
        <w:widowControl w:val="0"/>
        <w:keepNext w:val="0"/>
        <w:keepLines w:val="0"/>
        <w:shd w:val="clear" w:color="auto" w:fill="auto"/>
        <w:bidi w:val="0"/>
        <w:jc w:val="both"/>
        <w:spacing w:before="0" w:after="0" w:line="317" w:lineRule="exact"/>
        <w:ind w:left="820" w:right="0" w:firstLine="0"/>
      </w:pPr>
      <w:r>
        <w:rPr>
          <w:lang w:val="ru-RU" w:eastAsia="ru-RU" w:bidi="ru-RU"/>
          <w:sz w:val="24"/>
          <w:szCs w:val="24"/>
          <w:w w:val="100"/>
          <w:color w:val="000000"/>
          <w:position w:val="0"/>
        </w:rPr>
        <w:t>Членов Комиссии:</w:t>
        <w:tab/>
        <w:t>Кучеева</w:t>
        <w:tab/>
        <w:t>А.С.</w:t>
        <w:tab/>
        <w:t>-</w:t>
        <w:tab/>
        <w:t>ведущего</w:t>
      </w:r>
    </w:p>
    <w:p>
      <w:pPr>
        <w:pStyle w:val="Style17"/>
        <w:widowControl w:val="0"/>
        <w:keepNext w:val="0"/>
        <w:keepLines w:val="0"/>
        <w:shd w:val="clear" w:color="auto" w:fill="auto"/>
        <w:bidi w:val="0"/>
        <w:jc w:val="both"/>
        <w:spacing w:before="0" w:after="0" w:line="317" w:lineRule="exact"/>
        <w:ind w:left="5900" w:right="0" w:firstLine="0"/>
      </w:pPr>
      <w:r>
        <w:rPr>
          <w:lang w:val="ru-RU" w:eastAsia="ru-RU" w:bidi="ru-RU"/>
          <w:sz w:val="24"/>
          <w:szCs w:val="24"/>
          <w:w w:val="100"/>
          <w:color w:val="000000"/>
          <w:position w:val="0"/>
        </w:rPr>
        <w:t>специалиста-эксперта,</w:t>
      </w:r>
    </w:p>
    <w:p>
      <w:pPr>
        <w:pStyle w:val="Style17"/>
        <w:tabs>
          <w:tab w:leader="none" w:pos="8288" w:val="center"/>
          <w:tab w:leader="none" w:pos="8281" w:val="center"/>
        </w:tabs>
        <w:widowControl w:val="0"/>
        <w:keepNext w:val="0"/>
        <w:keepLines w:val="0"/>
        <w:shd w:val="clear" w:color="auto" w:fill="auto"/>
        <w:bidi w:val="0"/>
        <w:jc w:val="both"/>
        <w:spacing w:before="0" w:after="0" w:line="317" w:lineRule="exact"/>
        <w:ind w:left="5900" w:right="0" w:firstLine="0"/>
      </w:pPr>
      <w:r>
        <w:rPr>
          <w:lang w:val="ru-RU" w:eastAsia="ru-RU" w:bidi="ru-RU"/>
          <w:sz w:val="24"/>
          <w:szCs w:val="24"/>
          <w:w w:val="100"/>
          <w:color w:val="000000"/>
          <w:position w:val="0"/>
        </w:rPr>
        <w:t>Карама</w:t>
        <w:tab/>
        <w:t>И.М.</w:t>
        <w:tab/>
        <w:t>-специалиста 1</w:t>
      </w:r>
    </w:p>
    <w:p>
      <w:pPr>
        <w:pStyle w:val="Style17"/>
        <w:widowControl w:val="0"/>
        <w:keepNext w:val="0"/>
        <w:keepLines w:val="0"/>
        <w:shd w:val="clear" w:color="auto" w:fill="auto"/>
        <w:bidi w:val="0"/>
        <w:jc w:val="both"/>
        <w:spacing w:before="0" w:after="0" w:line="317" w:lineRule="exact"/>
        <w:ind w:left="5900" w:right="0" w:firstLine="0"/>
      </w:pPr>
      <w:r>
        <w:rPr>
          <w:lang w:val="ru-RU" w:eastAsia="ru-RU" w:bidi="ru-RU"/>
          <w:sz w:val="24"/>
          <w:szCs w:val="24"/>
          <w:w w:val="100"/>
          <w:color w:val="000000"/>
          <w:position w:val="0"/>
        </w:rPr>
        <w:t>разряда</w:t>
      </w:r>
    </w:p>
    <w:p>
      <w:pPr>
        <w:pStyle w:val="Style17"/>
        <w:widowControl w:val="0"/>
        <w:keepNext w:val="0"/>
        <w:keepLines w:val="0"/>
        <w:shd w:val="clear" w:color="auto" w:fill="auto"/>
        <w:bidi w:val="0"/>
        <w:jc w:val="left"/>
        <w:spacing w:before="0" w:after="0" w:line="317" w:lineRule="exact"/>
        <w:ind w:left="20" w:right="320" w:firstLine="0"/>
      </w:pPr>
      <w:r>
        <w:rPr>
          <w:lang w:val="ru-RU" w:eastAsia="ru-RU" w:bidi="ru-RU"/>
          <w:sz w:val="24"/>
          <w:szCs w:val="24"/>
          <w:w w:val="100"/>
          <w:color w:val="000000"/>
          <w:position w:val="0"/>
        </w:rPr>
        <w:t>рассмотрев заявителя (вх. № 21012/ж от 31.10.2017 г.), на действия заказчика при проведении закупки 0111200000917000785 в присутствии (отсутствии):</w:t>
      </w:r>
    </w:p>
    <w:p>
      <w:pPr>
        <w:pStyle w:val="Style17"/>
        <w:numPr>
          <w:ilvl w:val="0"/>
          <w:numId w:val="1"/>
        </w:numPr>
        <w:widowControl w:val="0"/>
        <w:keepNext w:val="0"/>
        <w:keepLines w:val="0"/>
        <w:shd w:val="clear" w:color="auto" w:fill="auto"/>
        <w:bidi w:val="0"/>
        <w:jc w:val="left"/>
        <w:spacing w:before="0" w:after="0" w:line="317" w:lineRule="exact"/>
        <w:ind w:left="20" w:right="0" w:firstLine="0"/>
      </w:pPr>
      <w:r>
        <w:rPr>
          <w:lang w:val="ru-RU" w:eastAsia="ru-RU" w:bidi="ru-RU"/>
          <w:sz w:val="24"/>
          <w:szCs w:val="24"/>
          <w:w w:val="100"/>
          <w:color w:val="000000"/>
          <w:position w:val="0"/>
        </w:rPr>
        <w:t xml:space="preserve"> уполномоченного органа - Камалетдинов Д.М. (но доверенности),</w:t>
      </w:r>
    </w:p>
    <w:p>
      <w:pPr>
        <w:pStyle w:val="Style17"/>
        <w:numPr>
          <w:ilvl w:val="0"/>
          <w:numId w:val="1"/>
        </w:numPr>
        <w:widowControl w:val="0"/>
        <w:keepNext w:val="0"/>
        <w:keepLines w:val="0"/>
        <w:shd w:val="clear" w:color="auto" w:fill="auto"/>
        <w:bidi w:val="0"/>
        <w:jc w:val="left"/>
        <w:spacing w:before="0" w:after="0" w:line="317" w:lineRule="exact"/>
        <w:ind w:left="20" w:right="0" w:firstLine="0"/>
      </w:pPr>
      <w:r>
        <w:rPr>
          <w:lang w:val="ru-RU" w:eastAsia="ru-RU" w:bidi="ru-RU"/>
          <w:sz w:val="24"/>
          <w:szCs w:val="24"/>
          <w:w w:val="100"/>
          <w:color w:val="000000"/>
          <w:position w:val="0"/>
        </w:rPr>
        <w:t xml:space="preserve"> заказчика - Имамиев I I.И. (по доверенности),</w:t>
      </w:r>
    </w:p>
    <w:p>
      <w:pPr>
        <w:pStyle w:val="Style17"/>
        <w:numPr>
          <w:ilvl w:val="0"/>
          <w:numId w:val="1"/>
        </w:numPr>
        <w:widowControl w:val="0"/>
        <w:keepNext w:val="0"/>
        <w:keepLines w:val="0"/>
        <w:shd w:val="clear" w:color="auto" w:fill="auto"/>
        <w:bidi w:val="0"/>
        <w:jc w:val="left"/>
        <w:spacing w:before="0" w:after="302" w:line="317" w:lineRule="exact"/>
        <w:ind w:left="20" w:right="0" w:firstLine="0"/>
      </w:pPr>
      <w:r>
        <w:rPr>
          <w:lang w:val="ru-RU" w:eastAsia="ru-RU" w:bidi="ru-RU"/>
          <w:sz w:val="24"/>
          <w:szCs w:val="24"/>
          <w:w w:val="100"/>
          <w:color w:val="000000"/>
          <w:position w:val="0"/>
        </w:rPr>
        <w:t xml:space="preserve"> заявитель - Галямов </w:t>
      </w:r>
      <w:r>
        <w:rPr>
          <w:lang w:val="en-US" w:eastAsia="en-US" w:bidi="en-US"/>
          <w:sz w:val="24"/>
          <w:szCs w:val="24"/>
          <w:w w:val="100"/>
          <w:color w:val="000000"/>
          <w:position w:val="0"/>
        </w:rPr>
        <w:t xml:space="preserve">P.P. </w:t>
      </w:r>
      <w:r>
        <w:rPr>
          <w:lang w:val="ru-RU" w:eastAsia="ru-RU" w:bidi="ru-RU"/>
          <w:sz w:val="24"/>
          <w:szCs w:val="24"/>
          <w:w w:val="100"/>
          <w:color w:val="000000"/>
          <w:position w:val="0"/>
        </w:rPr>
        <w:t>(по доверенности), Чопчиц С.М. (директор),</w:t>
      </w:r>
    </w:p>
    <w:p>
      <w:pPr>
        <w:pStyle w:val="Style17"/>
        <w:widowControl w:val="0"/>
        <w:keepNext w:val="0"/>
        <w:keepLines w:val="0"/>
        <w:shd w:val="clear" w:color="auto" w:fill="auto"/>
        <w:bidi w:val="0"/>
        <w:jc w:val="left"/>
        <w:spacing w:before="0" w:after="173" w:line="240" w:lineRule="exact"/>
        <w:ind w:left="4140" w:right="0" w:firstLine="0"/>
      </w:pPr>
      <w:r>
        <w:rPr>
          <w:rStyle w:val="CharStyle25"/>
        </w:rPr>
        <w:t>УСТАНОВИЛА:</w:t>
      </w:r>
    </w:p>
    <w:p>
      <w:pPr>
        <w:pStyle w:val="Style20"/>
        <w:widowControl w:val="0"/>
        <w:keepNext w:val="0"/>
        <w:keepLines w:val="0"/>
        <w:shd w:val="clear" w:color="auto" w:fill="auto"/>
        <w:bidi w:val="0"/>
        <w:jc w:val="right"/>
        <w:spacing w:before="0" w:after="0" w:line="240" w:lineRule="exact"/>
        <w:ind w:left="0" w:right="320" w:firstLine="0"/>
      </w:pPr>
      <w:r>
        <w:rPr>
          <w:lang w:val="ru-RU" w:eastAsia="ru-RU" w:bidi="ru-RU"/>
          <w:sz w:val="24"/>
          <w:szCs w:val="24"/>
          <w:w w:val="100"/>
          <w:color w:val="000000"/>
          <w:position w:val="0"/>
        </w:rPr>
        <w:t>138750</w:t>
      </w:r>
      <w:r>
        <w:br w:type="page"/>
      </w:r>
    </w:p>
    <w:p>
      <w:pPr>
        <w:pStyle w:val="Style17"/>
        <w:widowControl w:val="0"/>
        <w:keepNext w:val="0"/>
        <w:keepLines w:val="0"/>
        <w:shd w:val="clear" w:color="auto" w:fill="auto"/>
        <w:bidi w:val="0"/>
        <w:jc w:val="both"/>
        <w:spacing w:before="0" w:after="0" w:line="326" w:lineRule="exact"/>
        <w:ind w:left="40" w:right="40" w:firstLine="820"/>
      </w:pPr>
      <w:r>
        <w:rPr>
          <w:lang w:val="ru-RU" w:eastAsia="ru-RU" w:bidi="ru-RU"/>
          <w:sz w:val="24"/>
          <w:szCs w:val="24"/>
          <w:w w:val="100"/>
          <w:color w:val="000000"/>
          <w:position w:val="0"/>
        </w:rPr>
        <w:t xml:space="preserve">Извещение о проведении электронного аукциона №0111200000917000785 размещено на официальном сайте Российской Федерации </w:t>
      </w:r>
      <w:r>
        <w:rPr>
          <w:lang w:val="en-US" w:eastAsia="en-US" w:bidi="en-US"/>
          <w:sz w:val="24"/>
          <w:szCs w:val="24"/>
          <w:w w:val="100"/>
          <w:color w:val="000000"/>
          <w:position w:val="0"/>
        </w:rPr>
        <w:t xml:space="preserve">zakupki.gov.ru </w:t>
      </w:r>
      <w:r>
        <w:rPr>
          <w:lang w:val="ru-RU" w:eastAsia="ru-RU" w:bidi="ru-RU"/>
          <w:sz w:val="24"/>
          <w:szCs w:val="24"/>
          <w:w w:val="100"/>
          <w:color w:val="000000"/>
          <w:position w:val="0"/>
        </w:rPr>
        <w:t>09.10.2017г.</w:t>
      </w:r>
    </w:p>
    <w:p>
      <w:pPr>
        <w:pStyle w:val="Style17"/>
        <w:widowControl w:val="0"/>
        <w:keepNext w:val="0"/>
        <w:keepLines w:val="0"/>
        <w:shd w:val="clear" w:color="auto" w:fill="auto"/>
        <w:bidi w:val="0"/>
        <w:jc w:val="both"/>
        <w:spacing w:before="0" w:after="0" w:line="326" w:lineRule="exact"/>
        <w:ind w:left="40" w:right="0" w:firstLine="820"/>
      </w:pPr>
      <w:r>
        <w:rPr>
          <w:lang w:val="ru-RU" w:eastAsia="ru-RU" w:bidi="ru-RU"/>
          <w:sz w:val="24"/>
          <w:szCs w:val="24"/>
          <w:w w:val="100"/>
          <w:color w:val="000000"/>
          <w:position w:val="0"/>
        </w:rPr>
        <w:t>Заказчик - Министерство лесного хозяйства Республики Татарстан.</w:t>
      </w:r>
    </w:p>
    <w:p>
      <w:pPr>
        <w:pStyle w:val="Style17"/>
        <w:widowControl w:val="0"/>
        <w:keepNext w:val="0"/>
        <w:keepLines w:val="0"/>
        <w:shd w:val="clear" w:color="auto" w:fill="auto"/>
        <w:bidi w:val="0"/>
        <w:jc w:val="both"/>
        <w:spacing w:before="0" w:after="0" w:line="317" w:lineRule="exact"/>
        <w:ind w:left="40" w:right="0" w:firstLine="820"/>
      </w:pPr>
      <w:r>
        <w:rPr>
          <w:lang w:val="ru-RU" w:eastAsia="ru-RU" w:bidi="ru-RU"/>
          <w:sz w:val="24"/>
          <w:szCs w:val="24"/>
          <w:w w:val="100"/>
          <w:color w:val="000000"/>
          <w:position w:val="0"/>
        </w:rPr>
        <w:t>Начальная (максимальная) цепа контракта — 115 800 000,00 руб.</w:t>
      </w:r>
    </w:p>
    <w:p>
      <w:pPr>
        <w:pStyle w:val="Style17"/>
        <w:tabs>
          <w:tab w:leader="none" w:pos="4249" w:val="right"/>
          <w:tab w:leader="none" w:pos="5194" w:val="center"/>
          <w:tab w:leader="none" w:pos="6150" w:val="left"/>
        </w:tabs>
        <w:widowControl w:val="0"/>
        <w:keepNext w:val="0"/>
        <w:keepLines w:val="0"/>
        <w:shd w:val="clear" w:color="auto" w:fill="auto"/>
        <w:bidi w:val="0"/>
        <w:jc w:val="both"/>
        <w:spacing w:before="0" w:after="0" w:line="317" w:lineRule="exact"/>
        <w:ind w:left="40" w:right="0" w:firstLine="820"/>
      </w:pPr>
      <w:r>
        <w:rPr>
          <w:lang w:val="ru-RU" w:eastAsia="ru-RU" w:bidi="ru-RU"/>
          <w:sz w:val="24"/>
          <w:szCs w:val="24"/>
          <w:w w:val="100"/>
          <w:color w:val="000000"/>
          <w:position w:val="0"/>
        </w:rPr>
        <w:t>Предмет контракта:</w:t>
        <w:tab/>
        <w:t>Право</w:t>
        <w:tab/>
        <w:t>заключения</w:t>
        <w:tab/>
        <w:t>государственного контракта на</w:t>
      </w:r>
    </w:p>
    <w:p>
      <w:pPr>
        <w:pStyle w:val="Style17"/>
        <w:widowControl w:val="0"/>
        <w:keepNext w:val="0"/>
        <w:keepLines w:val="0"/>
        <w:shd w:val="clear" w:color="auto" w:fill="auto"/>
        <w:bidi w:val="0"/>
        <w:jc w:val="left"/>
        <w:spacing w:before="0" w:after="0" w:line="317" w:lineRule="exact"/>
        <w:ind w:left="40" w:right="0" w:firstLine="0"/>
      </w:pPr>
      <w:r>
        <w:rPr>
          <w:lang w:val="ru-RU" w:eastAsia="ru-RU" w:bidi="ru-RU"/>
          <w:sz w:val="24"/>
          <w:szCs w:val="24"/>
          <w:w w:val="100"/>
          <w:color w:val="000000"/>
          <w:position w:val="0"/>
        </w:rPr>
        <w:t>поставку транспортных средств для государственных нужд Республики Татарстан.</w:t>
      </w:r>
    </w:p>
    <w:p>
      <w:pPr>
        <w:pStyle w:val="Style17"/>
        <w:widowControl w:val="0"/>
        <w:keepNext w:val="0"/>
        <w:keepLines w:val="0"/>
        <w:shd w:val="clear" w:color="auto" w:fill="auto"/>
        <w:bidi w:val="0"/>
        <w:jc w:val="both"/>
        <w:spacing w:before="0" w:after="0" w:line="317" w:lineRule="exact"/>
        <w:ind w:left="40" w:right="0" w:firstLine="820"/>
      </w:pPr>
      <w:r>
        <w:rPr>
          <w:lang w:val="ru-RU" w:eastAsia="ru-RU" w:bidi="ru-RU"/>
          <w:sz w:val="24"/>
          <w:szCs w:val="24"/>
          <w:w w:val="100"/>
          <w:color w:val="000000"/>
          <w:position w:val="0"/>
        </w:rPr>
        <w:t>Способ закупки - электронный аукцион;</w:t>
      </w:r>
    </w:p>
    <w:p>
      <w:pPr>
        <w:pStyle w:val="Style17"/>
        <w:widowControl w:val="0"/>
        <w:keepNext w:val="0"/>
        <w:keepLines w:val="0"/>
        <w:shd w:val="clear" w:color="auto" w:fill="auto"/>
        <w:bidi w:val="0"/>
        <w:jc w:val="both"/>
        <w:spacing w:before="0" w:after="0" w:line="317" w:lineRule="exact"/>
        <w:ind w:left="40" w:right="0" w:firstLine="820"/>
      </w:pPr>
      <w:r>
        <w:rPr>
          <w:lang w:val="ru-RU" w:eastAsia="ru-RU" w:bidi="ru-RU"/>
          <w:sz w:val="24"/>
          <w:szCs w:val="24"/>
          <w:w w:val="100"/>
          <w:color w:val="000000"/>
          <w:position w:val="0"/>
        </w:rPr>
        <w:t>Дата и время начала подачи заявок - 09.10.2017 16:47;</w:t>
      </w:r>
    </w:p>
    <w:p>
      <w:pPr>
        <w:pStyle w:val="Style17"/>
        <w:widowControl w:val="0"/>
        <w:keepNext w:val="0"/>
        <w:keepLines w:val="0"/>
        <w:shd w:val="clear" w:color="auto" w:fill="auto"/>
        <w:bidi w:val="0"/>
        <w:jc w:val="both"/>
        <w:spacing w:before="0" w:after="0" w:line="317" w:lineRule="exact"/>
        <w:ind w:left="40" w:right="0" w:firstLine="820"/>
      </w:pPr>
      <w:r>
        <w:rPr>
          <w:lang w:val="ru-RU" w:eastAsia="ru-RU" w:bidi="ru-RU"/>
          <w:sz w:val="24"/>
          <w:szCs w:val="24"/>
          <w:w w:val="100"/>
          <w:color w:val="000000"/>
          <w:position w:val="0"/>
        </w:rPr>
        <w:t>Дата и время окончания подачи заявок - 25.10.2017 09:00;</w:t>
      </w:r>
    </w:p>
    <w:p>
      <w:pPr>
        <w:pStyle w:val="Style17"/>
        <w:widowControl w:val="0"/>
        <w:keepNext w:val="0"/>
        <w:keepLines w:val="0"/>
        <w:shd w:val="clear" w:color="auto" w:fill="auto"/>
        <w:bidi w:val="0"/>
        <w:jc w:val="left"/>
        <w:spacing w:before="0" w:after="0" w:line="317" w:lineRule="exact"/>
        <w:ind w:left="700" w:right="40" w:firstLine="160"/>
      </w:pPr>
      <w:r>
        <w:rPr>
          <w:lang w:val="ru-RU" w:eastAsia="ru-RU" w:bidi="ru-RU"/>
          <w:sz w:val="24"/>
          <w:szCs w:val="24"/>
          <w:w w:val="100"/>
          <w:color w:val="000000"/>
          <w:position w:val="0"/>
        </w:rPr>
        <w:t>Дата окончания срока рассмотрения первых частей заявок участников - 27.10.2017;</w:t>
      </w:r>
    </w:p>
    <w:p>
      <w:pPr>
        <w:pStyle w:val="Style17"/>
        <w:widowControl w:val="0"/>
        <w:keepNext w:val="0"/>
        <w:keepLines w:val="0"/>
        <w:shd w:val="clear" w:color="auto" w:fill="auto"/>
        <w:bidi w:val="0"/>
        <w:jc w:val="both"/>
        <w:spacing w:before="0" w:after="0" w:line="317" w:lineRule="exact"/>
        <w:ind w:left="40" w:right="0" w:firstLine="820"/>
      </w:pPr>
      <w:r>
        <w:rPr>
          <w:lang w:val="ru-RU" w:eastAsia="ru-RU" w:bidi="ru-RU"/>
          <w:sz w:val="24"/>
          <w:szCs w:val="24"/>
          <w:w w:val="100"/>
          <w:color w:val="000000"/>
          <w:position w:val="0"/>
        </w:rPr>
        <w:t>Дата проведения аукциона в электронной форме - 30.10.2017 в 10:45.</w:t>
      </w:r>
    </w:p>
    <w:p>
      <w:pPr>
        <w:pStyle w:val="Style20"/>
        <w:widowControl w:val="0"/>
        <w:keepNext w:val="0"/>
        <w:keepLines w:val="0"/>
        <w:shd w:val="clear" w:color="auto" w:fill="auto"/>
        <w:bidi w:val="0"/>
        <w:jc w:val="both"/>
        <w:spacing w:before="0" w:after="0" w:line="317" w:lineRule="exact"/>
        <w:ind w:left="40" w:right="0" w:firstLine="820"/>
      </w:pPr>
      <w:r>
        <w:rPr>
          <w:lang w:val="ru-RU" w:eastAsia="ru-RU" w:bidi="ru-RU"/>
          <w:sz w:val="24"/>
          <w:szCs w:val="24"/>
          <w:w w:val="100"/>
          <w:color w:val="000000"/>
          <w:position w:val="0"/>
        </w:rPr>
        <w:t>Позиция заявителя:</w:t>
      </w:r>
    </w:p>
    <w:p>
      <w:pPr>
        <w:pStyle w:val="Style26"/>
        <w:numPr>
          <w:ilvl w:val="0"/>
          <w:numId w:val="3"/>
        </w:numPr>
        <w:widowControl w:val="0"/>
        <w:keepNext w:val="0"/>
        <w:keepLines w:val="0"/>
        <w:shd w:val="clear" w:color="auto" w:fill="auto"/>
        <w:bidi w:val="0"/>
        <w:spacing w:before="0" w:after="0"/>
        <w:ind w:left="40" w:right="40" w:firstLine="820"/>
      </w:pPr>
      <w:r>
        <w:rPr>
          <w:lang w:val="ru-RU" w:eastAsia="ru-RU" w:bidi="ru-RU"/>
          <w:w w:val="100"/>
          <w:spacing w:val="0"/>
          <w:color w:val="000000"/>
          <w:position w:val="0"/>
        </w:rPr>
        <w:t xml:space="preserve"> По мнению заявителя, уполномоченный орган необоснованно отклонил заявку заявителя.</w:t>
      </w:r>
    </w:p>
    <w:p>
      <w:pPr>
        <w:pStyle w:val="Style26"/>
        <w:numPr>
          <w:ilvl w:val="0"/>
          <w:numId w:val="3"/>
        </w:numPr>
        <w:widowControl w:val="0"/>
        <w:keepNext w:val="0"/>
        <w:keepLines w:val="0"/>
        <w:shd w:val="clear" w:color="auto" w:fill="auto"/>
        <w:bidi w:val="0"/>
        <w:spacing w:before="0" w:after="0"/>
        <w:ind w:left="40" w:right="0" w:firstLine="820"/>
      </w:pPr>
      <w:r>
        <w:rPr>
          <w:lang w:val="ru-RU" w:eastAsia="ru-RU" w:bidi="ru-RU"/>
          <w:w w:val="100"/>
          <w:spacing w:val="0"/>
          <w:color w:val="000000"/>
          <w:position w:val="0"/>
        </w:rPr>
        <w:t xml:space="preserve"> По мнению заявителя, в протоколе рассмотрения заявок не указано</w:t>
      </w:r>
    </w:p>
    <w:p>
      <w:pPr>
        <w:pStyle w:val="Style26"/>
        <w:widowControl w:val="0"/>
        <w:keepNext w:val="0"/>
        <w:keepLines w:val="0"/>
        <w:shd w:val="clear" w:color="auto" w:fill="auto"/>
        <w:bidi w:val="0"/>
        <w:jc w:val="left"/>
        <w:spacing w:before="0" w:after="0"/>
        <w:ind w:left="40" w:right="0" w:firstLine="0"/>
      </w:pPr>
      <w:r>
        <w:rPr>
          <w:lang w:val="ru-RU" w:eastAsia="ru-RU" w:bidi="ru-RU"/>
          <w:w w:val="100"/>
          <w:spacing w:val="0"/>
          <w:color w:val="000000"/>
          <w:position w:val="0"/>
        </w:rPr>
        <w:t>ИКЗ.</w:t>
      </w:r>
    </w:p>
    <w:p>
      <w:pPr>
        <w:pStyle w:val="Style20"/>
        <w:widowControl w:val="0"/>
        <w:keepNext w:val="0"/>
        <w:keepLines w:val="0"/>
        <w:shd w:val="clear" w:color="auto" w:fill="auto"/>
        <w:bidi w:val="0"/>
        <w:jc w:val="both"/>
        <w:spacing w:before="0" w:after="0" w:line="317" w:lineRule="exact"/>
        <w:ind w:left="40" w:right="0" w:firstLine="820"/>
      </w:pPr>
      <w:r>
        <w:rPr>
          <w:lang w:val="ru-RU" w:eastAsia="ru-RU" w:bidi="ru-RU"/>
          <w:sz w:val="24"/>
          <w:szCs w:val="24"/>
          <w:w w:val="100"/>
          <w:color w:val="000000"/>
          <w:position w:val="0"/>
        </w:rPr>
        <w:t>Позиция заказчика:</w:t>
      </w:r>
    </w:p>
    <w:p>
      <w:pPr>
        <w:pStyle w:val="Style17"/>
        <w:widowControl w:val="0"/>
        <w:keepNext w:val="0"/>
        <w:keepLines w:val="0"/>
        <w:shd w:val="clear" w:color="auto" w:fill="auto"/>
        <w:bidi w:val="0"/>
        <w:jc w:val="both"/>
        <w:spacing w:before="0" w:after="0" w:line="317" w:lineRule="exact"/>
        <w:ind w:left="40" w:right="0" w:firstLine="820"/>
      </w:pPr>
      <w:r>
        <w:rPr>
          <w:lang w:val="ru-RU" w:eastAsia="ru-RU" w:bidi="ru-RU"/>
          <w:sz w:val="24"/>
          <w:szCs w:val="24"/>
          <w:w w:val="100"/>
          <w:color w:val="000000"/>
          <w:position w:val="0"/>
        </w:rPr>
        <w:t>Заказчик считает жалобу и доводы заявителя необоснованным.</w:t>
      </w:r>
    </w:p>
    <w:p>
      <w:pPr>
        <w:pStyle w:val="Style20"/>
        <w:widowControl w:val="0"/>
        <w:keepNext w:val="0"/>
        <w:keepLines w:val="0"/>
        <w:shd w:val="clear" w:color="auto" w:fill="auto"/>
        <w:bidi w:val="0"/>
        <w:jc w:val="both"/>
        <w:spacing w:before="0" w:after="0" w:line="317" w:lineRule="exact"/>
        <w:ind w:left="40" w:right="40" w:firstLine="820"/>
      </w:pPr>
      <w:r>
        <w:rPr>
          <w:lang w:val="ru-RU" w:eastAsia="ru-RU" w:bidi="ru-RU"/>
          <w:sz w:val="24"/>
          <w:szCs w:val="24"/>
          <w:w w:val="100"/>
          <w:color w:val="000000"/>
          <w:position w:val="0"/>
        </w:rPr>
        <w:t>Комиссия по результатам рассмотрения доводов заявителя на действия заказчика и позиции заказчика, изучения документации но аукциону приходит к следующим выводам</w:t>
      </w:r>
    </w:p>
    <w:p>
      <w:pPr>
        <w:pStyle w:val="Style26"/>
        <w:numPr>
          <w:ilvl w:val="0"/>
          <w:numId w:val="5"/>
        </w:numPr>
        <w:tabs>
          <w:tab w:leader="none" w:pos="1437" w:val="left"/>
        </w:tabs>
        <w:widowControl w:val="0"/>
        <w:keepNext w:val="0"/>
        <w:keepLines w:val="0"/>
        <w:shd w:val="clear" w:color="auto" w:fill="auto"/>
        <w:bidi w:val="0"/>
        <w:spacing w:before="0" w:after="0"/>
        <w:ind w:left="40" w:right="40" w:firstLine="820"/>
      </w:pPr>
      <w:r>
        <w:rPr>
          <w:lang w:val="ru-RU" w:eastAsia="ru-RU" w:bidi="ru-RU"/>
          <w:w w:val="100"/>
          <w:spacing w:val="0"/>
          <w:color w:val="000000"/>
          <w:position w:val="0"/>
        </w:rPr>
        <w:t>Выводы Комиссии Татарстанского УФЛС России относительно довода о том, что уполномоченный орган необоснованно отклонил заявку заявителя.</w:t>
      </w:r>
    </w:p>
    <w:p>
      <w:pPr>
        <w:pStyle w:val="Style17"/>
        <w:widowControl w:val="0"/>
        <w:keepNext w:val="0"/>
        <w:keepLines w:val="0"/>
        <w:shd w:val="clear" w:color="auto" w:fill="auto"/>
        <w:bidi w:val="0"/>
        <w:jc w:val="both"/>
        <w:spacing w:before="0" w:after="0" w:line="317" w:lineRule="exact"/>
        <w:ind w:left="40" w:right="40" w:firstLine="820"/>
      </w:pPr>
      <w:r>
        <w:rPr>
          <w:lang w:val="ru-RU" w:eastAsia="ru-RU" w:bidi="ru-RU"/>
          <w:sz w:val="24"/>
          <w:szCs w:val="24"/>
          <w:w w:val="100"/>
          <w:color w:val="000000"/>
          <w:position w:val="0"/>
        </w:rPr>
        <w:t>Согласно части 1 статьи 31 Закона о контрактной системе, при осуществлении закупки заказчик устанавливает следующие единые требования к участникам закупки:</w:t>
      </w:r>
    </w:p>
    <w:p>
      <w:pPr>
        <w:pStyle w:val="Style17"/>
        <w:numPr>
          <w:ilvl w:val="0"/>
          <w:numId w:val="7"/>
        </w:numPr>
        <w:widowControl w:val="0"/>
        <w:keepNext w:val="0"/>
        <w:keepLines w:val="0"/>
        <w:shd w:val="clear" w:color="auto" w:fill="auto"/>
        <w:bidi w:val="0"/>
        <w:jc w:val="both"/>
        <w:spacing w:before="0" w:after="0" w:line="317" w:lineRule="exact"/>
        <w:ind w:left="40" w:right="40" w:firstLine="820"/>
      </w:pPr>
      <w:r>
        <w:rPr>
          <w:lang w:val="ru-RU" w:eastAsia="ru-RU" w:bidi="ru-RU"/>
          <w:sz w:val="24"/>
          <w:szCs w:val="24"/>
          <w:w w:val="100"/>
          <w:color w:val="000000"/>
          <w:position w:val="0"/>
        </w:rPr>
        <w:t xml:space="preserve">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17"/>
        <w:numPr>
          <w:ilvl w:val="0"/>
          <w:numId w:val="7"/>
        </w:numPr>
        <w:widowControl w:val="0"/>
        <w:keepNext w:val="0"/>
        <w:keepLines w:val="0"/>
        <w:shd w:val="clear" w:color="auto" w:fill="auto"/>
        <w:bidi w:val="0"/>
        <w:jc w:val="both"/>
        <w:spacing w:before="0" w:after="0" w:line="317" w:lineRule="exact"/>
        <w:ind w:left="40" w:right="40" w:firstLine="820"/>
      </w:pPr>
      <w:r>
        <w:rPr>
          <w:lang w:val="ru-RU" w:eastAsia="ru-RU" w:bidi="ru-RU"/>
          <w:sz w:val="24"/>
          <w:szCs w:val="24"/>
          <w:w w:val="100"/>
          <w:color w:val="000000"/>
          <w:position w:val="0"/>
        </w:rPr>
        <w:t xml:space="preserve">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pPr>
        <w:pStyle w:val="Style17"/>
        <w:numPr>
          <w:ilvl w:val="0"/>
          <w:numId w:val="7"/>
        </w:numPr>
        <w:widowControl w:val="0"/>
        <w:keepNext w:val="0"/>
        <w:keepLines w:val="0"/>
        <w:shd w:val="clear" w:color="auto" w:fill="auto"/>
        <w:bidi w:val="0"/>
        <w:jc w:val="both"/>
        <w:spacing w:before="0" w:after="0" w:line="317" w:lineRule="exact"/>
        <w:ind w:left="40" w:right="40" w:firstLine="820"/>
      </w:pPr>
      <w:r>
        <w:rPr>
          <w:lang w:val="ru-RU" w:eastAsia="ru-RU" w:bidi="ru-RU"/>
          <w:sz w:val="24"/>
          <w:szCs w:val="24"/>
          <w:w w:val="100"/>
          <w:color w:val="000000"/>
          <w:position w:val="0"/>
        </w:rPr>
        <w:t xml:space="preserve"> неприостановление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pPr>
        <w:pStyle w:val="Style17"/>
        <w:numPr>
          <w:ilvl w:val="0"/>
          <w:numId w:val="7"/>
        </w:numPr>
        <w:widowControl w:val="0"/>
        <w:keepNext w:val="0"/>
        <w:keepLines w:val="0"/>
        <w:shd w:val="clear" w:color="auto" w:fill="auto"/>
        <w:bidi w:val="0"/>
        <w:jc w:val="both"/>
        <w:spacing w:before="0" w:after="0" w:line="317" w:lineRule="exact"/>
        <w:ind w:left="40" w:right="40" w:firstLine="820"/>
      </w:pPr>
      <w:r>
        <w:rPr>
          <w:lang w:val="ru-RU" w:eastAsia="ru-RU" w:bidi="ru-RU"/>
          <w:sz w:val="24"/>
          <w:szCs w:val="24"/>
          <w:w w:val="100"/>
          <w:color w:val="000000"/>
          <w:position w:val="0"/>
        </w:rPr>
        <w:t xml:space="preserve">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w:t>
      </w:r>
      <w:r>
        <w:rPr>
          <w:rStyle w:val="CharStyle28"/>
        </w:rPr>
        <w:t xml:space="preserve">соответствии с законодательством Российской Федерации, по которым имеется </w:t>
      </w:r>
      <w:r>
        <w:rPr>
          <w:lang w:val="ru-RU" w:eastAsia="ru-RU" w:bidi="ru-RU"/>
          <w:sz w:val="24"/>
          <w:szCs w:val="24"/>
          <w:w w:val="100"/>
          <w:color w:val="000000"/>
          <w:position w:val="0"/>
        </w:rPr>
        <w:t>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pPr>
        <w:pStyle w:val="Style17"/>
        <w:numPr>
          <w:ilvl w:val="0"/>
          <w:numId w:val="7"/>
        </w:numPr>
        <w:widowControl w:val="0"/>
        <w:keepNext w:val="0"/>
        <w:keepLines w:val="0"/>
        <w:shd w:val="clear" w:color="auto" w:fill="auto"/>
        <w:bidi w:val="0"/>
        <w:jc w:val="both"/>
        <w:spacing w:before="0" w:after="0" w:line="317" w:lineRule="exact"/>
        <w:ind w:left="40" w:right="40" w:firstLine="840"/>
      </w:pPr>
      <w:r>
        <w:rPr>
          <w:lang w:val="ru-RU" w:eastAsia="ru-RU" w:bidi="ru-RU"/>
          <w:sz w:val="24"/>
          <w:szCs w:val="24"/>
          <w:w w:val="100"/>
          <w:color w:val="000000"/>
          <w:position w:val="0"/>
        </w:rPr>
        <w:t xml:space="preserve">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pPr>
        <w:pStyle w:val="Style17"/>
        <w:numPr>
          <w:ilvl w:val="0"/>
          <w:numId w:val="7"/>
        </w:numPr>
        <w:widowControl w:val="0"/>
        <w:keepNext w:val="0"/>
        <w:keepLines w:val="0"/>
        <w:shd w:val="clear" w:color="auto" w:fill="auto"/>
        <w:bidi w:val="0"/>
        <w:jc w:val="both"/>
        <w:spacing w:before="0" w:after="0" w:line="317" w:lineRule="exact"/>
        <w:ind w:left="40" w:right="40" w:firstLine="840"/>
      </w:pPr>
      <w:r>
        <w:rPr>
          <w:lang w:val="ru-RU" w:eastAsia="ru-RU" w:bidi="ru-RU"/>
          <w:sz w:val="24"/>
          <w:szCs w:val="24"/>
          <w:w w:val="100"/>
          <w:color w:val="000000"/>
          <w:position w:val="0"/>
        </w:rPr>
        <w:t xml:space="preserve">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pPr>
        <w:pStyle w:val="Style17"/>
        <w:numPr>
          <w:ilvl w:val="0"/>
          <w:numId w:val="7"/>
        </w:numPr>
        <w:widowControl w:val="0"/>
        <w:keepNext w:val="0"/>
        <w:keepLines w:val="0"/>
        <w:shd w:val="clear" w:color="auto" w:fill="auto"/>
        <w:bidi w:val="0"/>
        <w:jc w:val="both"/>
        <w:spacing w:before="0" w:after="0" w:line="317" w:lineRule="exact"/>
        <w:ind w:left="40" w:right="40" w:firstLine="840"/>
      </w:pPr>
      <w:r>
        <w:rPr>
          <w:lang w:val="ru-RU" w:eastAsia="ru-RU" w:bidi="ru-RU"/>
          <w:sz w:val="24"/>
          <w:szCs w:val="24"/>
          <w:w w:val="100"/>
          <w:color w:val="000000"/>
          <w:position w:val="0"/>
        </w:rPr>
        <w:t xml:space="preserve">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pPr>
        <w:pStyle w:val="Style17"/>
        <w:numPr>
          <w:ilvl w:val="0"/>
          <w:numId w:val="7"/>
        </w:numPr>
        <w:widowControl w:val="0"/>
        <w:keepNext w:val="0"/>
        <w:keepLines w:val="0"/>
        <w:shd w:val="clear" w:color="auto" w:fill="auto"/>
        <w:bidi w:val="0"/>
        <w:jc w:val="both"/>
        <w:spacing w:before="0" w:after="0" w:line="317" w:lineRule="exact"/>
        <w:ind w:left="40" w:right="40" w:firstLine="840"/>
      </w:pPr>
      <w:r>
        <w:rPr>
          <w:lang w:val="ru-RU" w:eastAsia="ru-RU" w:bidi="ru-RU"/>
          <w:sz w:val="24"/>
          <w:szCs w:val="24"/>
          <w:w w:val="100"/>
          <w:color w:val="000000"/>
          <w:position w:val="0"/>
        </w:rPr>
        <w:t xml:space="preserve">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pPr>
        <w:pStyle w:val="Style17"/>
        <w:numPr>
          <w:ilvl w:val="0"/>
          <w:numId w:val="7"/>
        </w:numPr>
        <w:tabs>
          <w:tab w:leader="none" w:pos="1216" w:val="left"/>
        </w:tabs>
        <w:widowControl w:val="0"/>
        <w:keepNext w:val="0"/>
        <w:keepLines w:val="0"/>
        <w:shd w:val="clear" w:color="auto" w:fill="auto"/>
        <w:bidi w:val="0"/>
        <w:jc w:val="both"/>
        <w:spacing w:before="0" w:after="0" w:line="317" w:lineRule="exact"/>
        <w:ind w:left="20" w:right="0" w:firstLine="840"/>
      </w:pPr>
      <w:r>
        <w:rPr>
          <w:lang w:val="ru-RU" w:eastAsia="ru-RU" w:bidi="ru-RU"/>
          <w:sz w:val="24"/>
          <w:szCs w:val="24"/>
          <w:w w:val="100"/>
          <w:color w:val="000000"/>
          <w:position w:val="0"/>
        </w:rPr>
        <w:t>участник закупки пе является офшорной компанией.</w:t>
      </w:r>
    </w:p>
    <w:p>
      <w:pPr>
        <w:pStyle w:val="Style17"/>
        <w:widowControl w:val="0"/>
        <w:keepNext w:val="0"/>
        <w:keepLines w:val="0"/>
        <w:shd w:val="clear" w:color="auto" w:fill="auto"/>
        <w:bidi w:val="0"/>
        <w:jc w:val="both"/>
        <w:spacing w:before="0" w:after="0" w:line="317" w:lineRule="exact"/>
        <w:ind w:left="20" w:right="20" w:firstLine="840"/>
      </w:pPr>
      <w:r>
        <w:rPr>
          <w:lang w:val="ru-RU" w:eastAsia="ru-RU" w:bidi="ru-RU"/>
          <w:sz w:val="24"/>
          <w:szCs w:val="24"/>
          <w:w w:val="100"/>
          <w:color w:val="000000"/>
          <w:position w:val="0"/>
        </w:rPr>
        <w:t>В соответствии с частью 3 статьи 64 Закона о контрактной системе, документация об электронном аукционе наряду с предусмотренной частью 1 настоящей статьи информацией содержит требования к участникам такого аукциона, установленные в соответствии с частью 1, частями 1.1, 2 и 2.1 (при наличии таких требований) статьи 3 1 Закона о контрактной системе.</w:t>
      </w:r>
    </w:p>
    <w:p>
      <w:pPr>
        <w:pStyle w:val="Style17"/>
        <w:widowControl w:val="0"/>
        <w:keepNext w:val="0"/>
        <w:keepLines w:val="0"/>
        <w:shd w:val="clear" w:color="auto" w:fill="auto"/>
        <w:bidi w:val="0"/>
        <w:jc w:val="both"/>
        <w:spacing w:before="0" w:after="0" w:line="317" w:lineRule="exact"/>
        <w:ind w:left="20" w:right="20" w:firstLine="840"/>
      </w:pPr>
      <w:r>
        <w:rPr>
          <w:lang w:val="ru-RU" w:eastAsia="ru-RU" w:bidi="ru-RU"/>
          <w:sz w:val="24"/>
          <w:szCs w:val="24"/>
          <w:w w:val="100"/>
          <w:color w:val="000000"/>
          <w:position w:val="0"/>
        </w:rPr>
        <w:t>В соответствии с пунктом 2 части 5 статьи 66 Закона о контрактной системе, вторая часть заявки на участие в электронном аукционе должна содержать следующие документы и информацию:</w:t>
      </w:r>
    </w:p>
    <w:p>
      <w:pPr>
        <w:pStyle w:val="Style17"/>
        <w:widowControl w:val="0"/>
        <w:keepNext w:val="0"/>
        <w:keepLines w:val="0"/>
        <w:shd w:val="clear" w:color="auto" w:fill="auto"/>
        <w:bidi w:val="0"/>
        <w:jc w:val="both"/>
        <w:spacing w:before="0" w:after="0" w:line="317" w:lineRule="exact"/>
        <w:ind w:left="20" w:right="20" w:firstLine="840"/>
      </w:pPr>
      <w:r>
        <w:rPr>
          <w:lang w:val="ru-RU" w:eastAsia="ru-RU" w:bidi="ru-RU"/>
          <w:sz w:val="24"/>
          <w:szCs w:val="24"/>
          <w:w w:val="100"/>
          <w:color w:val="000000"/>
          <w:position w:val="0"/>
        </w:rPr>
        <w:t>документы, подтверждающие соответствие участника такого аукциона требованиям, установленным пунктом 1 части 1, частями 2 и 2.1 статьи 31 (при наличии таких требований) Закона о контрактной системе, или копии этих документов, а также декларация о соответствии участника такого аукциона требованиям, установленным пунктами 3-9 части 1 статьи 31 Закона о контрактной системе.</w:t>
      </w:r>
    </w:p>
    <w:p>
      <w:pPr>
        <w:pStyle w:val="Style17"/>
        <w:widowControl w:val="0"/>
        <w:keepNext w:val="0"/>
        <w:keepLines w:val="0"/>
        <w:shd w:val="clear" w:color="auto" w:fill="auto"/>
        <w:bidi w:val="0"/>
        <w:jc w:val="both"/>
        <w:spacing w:before="0" w:after="0" w:line="317" w:lineRule="exact"/>
        <w:ind w:left="20" w:right="20" w:firstLine="840"/>
      </w:pPr>
      <w:r>
        <w:rPr>
          <w:lang w:val="ru-RU" w:eastAsia="ru-RU" w:bidi="ru-RU"/>
          <w:sz w:val="24"/>
          <w:szCs w:val="24"/>
          <w:w w:val="100"/>
          <w:color w:val="000000"/>
          <w:position w:val="0"/>
        </w:rPr>
        <w:t>В соответствии с частью 1 статьи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в отношении закупаемых товаров, работ, услуг.</w:t>
      </w:r>
    </w:p>
    <w:p>
      <w:pPr>
        <w:pStyle w:val="Style17"/>
        <w:widowControl w:val="0"/>
        <w:keepNext w:val="0"/>
        <w:keepLines w:val="0"/>
        <w:shd w:val="clear" w:color="auto" w:fill="auto"/>
        <w:bidi w:val="0"/>
        <w:jc w:val="both"/>
        <w:spacing w:before="0" w:after="0" w:line="317" w:lineRule="exact"/>
        <w:ind w:left="20" w:right="20" w:firstLine="840"/>
      </w:pPr>
      <w:r>
        <w:rPr>
          <w:lang w:val="ru-RU" w:eastAsia="ru-RU" w:bidi="ru-RU"/>
          <w:sz w:val="24"/>
          <w:szCs w:val="24"/>
          <w:w w:val="100"/>
          <w:color w:val="000000"/>
          <w:position w:val="0"/>
        </w:rPr>
        <w:t>Согласно части 4 статьи 67 Закона о контрактной системе участник электронного аукциона не допускается к участию в нем в случае:</w:t>
      </w:r>
    </w:p>
    <w:p>
      <w:pPr>
        <w:pStyle w:val="Style17"/>
        <w:numPr>
          <w:ilvl w:val="0"/>
          <w:numId w:val="9"/>
        </w:numPr>
        <w:widowControl w:val="0"/>
        <w:keepNext w:val="0"/>
        <w:keepLines w:val="0"/>
        <w:shd w:val="clear" w:color="auto" w:fill="auto"/>
        <w:bidi w:val="0"/>
        <w:jc w:val="both"/>
        <w:spacing w:before="0" w:after="0" w:line="317" w:lineRule="exact"/>
        <w:ind w:left="20" w:right="20" w:firstLine="840"/>
      </w:pPr>
      <w:r>
        <w:rPr>
          <w:lang w:val="ru-RU" w:eastAsia="ru-RU" w:bidi="ru-RU"/>
          <w:sz w:val="24"/>
          <w:szCs w:val="24"/>
          <w:w w:val="100"/>
          <w:color w:val="000000"/>
          <w:position w:val="0"/>
        </w:rPr>
        <w:t xml:space="preserve"> непредставления информации, предусмотренной частью 3 статьи 66 Закона о контрактной системе, или предоставления недостоверной информации;</w:t>
      </w:r>
    </w:p>
    <w:p>
      <w:pPr>
        <w:pStyle w:val="Style17"/>
        <w:numPr>
          <w:ilvl w:val="0"/>
          <w:numId w:val="9"/>
        </w:numPr>
        <w:widowControl w:val="0"/>
        <w:keepNext w:val="0"/>
        <w:keepLines w:val="0"/>
        <w:shd w:val="clear" w:color="auto" w:fill="auto"/>
        <w:bidi w:val="0"/>
        <w:jc w:val="both"/>
        <w:spacing w:before="0" w:after="0" w:line="317" w:lineRule="exact"/>
        <w:ind w:left="20" w:right="20" w:firstLine="840"/>
      </w:pPr>
      <w:r>
        <w:rPr>
          <w:lang w:val="ru-RU" w:eastAsia="ru-RU" w:bidi="ru-RU"/>
          <w:sz w:val="24"/>
          <w:szCs w:val="24"/>
          <w:w w:val="100"/>
          <w:color w:val="000000"/>
          <w:position w:val="0"/>
        </w:rPr>
        <w:t xml:space="preserve"> несоответствия информации, предусмотренной частью 3 статьи 66 Закона о контрактной системе, требованиям документации о таком аукционе.</w:t>
      </w:r>
    </w:p>
    <w:p>
      <w:pPr>
        <w:pStyle w:val="Style17"/>
        <w:widowControl w:val="0"/>
        <w:keepNext w:val="0"/>
        <w:keepLines w:val="0"/>
        <w:shd w:val="clear" w:color="auto" w:fill="auto"/>
        <w:bidi w:val="0"/>
        <w:jc w:val="both"/>
        <w:spacing w:before="0" w:after="0" w:line="317" w:lineRule="exact"/>
        <w:ind w:left="20" w:right="20" w:firstLine="840"/>
      </w:pPr>
      <w:r>
        <w:rPr>
          <w:lang w:val="ru-RU" w:eastAsia="ru-RU" w:bidi="ru-RU"/>
          <w:sz w:val="24"/>
          <w:szCs w:val="24"/>
          <w:w w:val="100"/>
          <w:color w:val="000000"/>
          <w:position w:val="0"/>
        </w:rPr>
        <w:t>В соответствии с частью 6 статьи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17"/>
        <w:numPr>
          <w:ilvl w:val="0"/>
          <w:numId w:val="11"/>
        </w:numPr>
        <w:widowControl w:val="0"/>
        <w:keepNext w:val="0"/>
        <w:keepLines w:val="0"/>
        <w:shd w:val="clear" w:color="auto" w:fill="auto"/>
        <w:bidi w:val="0"/>
        <w:jc w:val="both"/>
        <w:spacing w:before="0" w:after="0" w:line="317" w:lineRule="exact"/>
        <w:ind w:left="20" w:right="20" w:firstLine="840"/>
      </w:pPr>
      <w:r>
        <w:rPr>
          <w:lang w:val="ru-RU" w:eastAsia="ru-RU" w:bidi="ru-RU"/>
          <w:sz w:val="24"/>
          <w:szCs w:val="24"/>
          <w:w w:val="100"/>
          <w:color w:val="000000"/>
          <w:position w:val="0"/>
        </w:rPr>
        <w:t xml:space="preserve"> непредставления документов и информации, которые предусмотрены пунктами 1, 3 - 5, 7 и 8 части 2 статьи 62, частями 3 и 5 статьи 66 настоящего Федерального закона, несоответствия указанных документов и информации требованиям, установленным документацией о гаком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17"/>
        <w:numPr>
          <w:ilvl w:val="0"/>
          <w:numId w:val="11"/>
        </w:numPr>
        <w:widowControl w:val="0"/>
        <w:keepNext w:val="0"/>
        <w:keepLines w:val="0"/>
        <w:shd w:val="clear" w:color="auto" w:fill="auto"/>
        <w:bidi w:val="0"/>
        <w:jc w:val="both"/>
        <w:spacing w:before="0" w:after="0" w:line="317" w:lineRule="exact"/>
        <w:ind w:left="20" w:right="20" w:firstLine="840"/>
      </w:pPr>
      <w:r>
        <w:rPr>
          <w:lang w:val="ru-RU" w:eastAsia="ru-RU" w:bidi="ru-RU"/>
          <w:sz w:val="24"/>
          <w:szCs w:val="24"/>
          <w:w w:val="100"/>
          <w:color w:val="000000"/>
          <w:position w:val="0"/>
        </w:rPr>
        <w:t xml:space="preserve"> несоответствия участника такого аукциона требованиям, установленным в соответствии с частью 1, частями 1.1, 2 и 2.1 (при наличии таких требований) статьи 3 1 настоящего Федерального закона.</w:t>
      </w:r>
    </w:p>
    <w:p>
      <w:pPr>
        <w:pStyle w:val="Style17"/>
        <w:widowControl w:val="0"/>
        <w:keepNext w:val="0"/>
        <w:keepLines w:val="0"/>
        <w:shd w:val="clear" w:color="auto" w:fill="auto"/>
        <w:bidi w:val="0"/>
        <w:jc w:val="both"/>
        <w:spacing w:before="0" w:after="0" w:line="317" w:lineRule="exact"/>
        <w:ind w:left="20" w:right="20" w:firstLine="840"/>
      </w:pPr>
      <w:r>
        <w:rPr>
          <w:lang w:val="ru-RU" w:eastAsia="ru-RU" w:bidi="ru-RU"/>
          <w:sz w:val="24"/>
          <w:szCs w:val="24"/>
          <w:w w:val="100"/>
          <w:color w:val="000000"/>
          <w:position w:val="0"/>
        </w:rPr>
        <w:t xml:space="preserve">Ссогласно Протоколу рассмотрения единственной заявки на участие в электронном аукционе </w:t>
      </w:r>
      <w:r>
        <w:rPr>
          <w:rStyle w:val="CharStyle28"/>
        </w:rPr>
        <w:t xml:space="preserve">от 27.10.2017 №0111200000917000785-1 </w:t>
      </w:r>
      <w:r>
        <w:rPr>
          <w:lang w:val="ru-RU" w:eastAsia="ru-RU" w:bidi="ru-RU"/>
          <w:sz w:val="24"/>
          <w:szCs w:val="24"/>
          <w:w w:val="100"/>
          <w:color w:val="000000"/>
          <w:position w:val="0"/>
        </w:rPr>
        <w:t xml:space="preserve">заявка заявителя </w:t>
      </w:r>
      <w:r>
        <w:rPr>
          <w:rStyle w:val="CharStyle28"/>
        </w:rPr>
        <w:t xml:space="preserve">отклонена по причине непредставление документа, предусмотренного разделом 1.4 </w:t>
      </w:r>
      <w:r>
        <w:rPr>
          <w:lang w:val="ru-RU" w:eastAsia="ru-RU" w:bidi="ru-RU"/>
          <w:sz w:val="24"/>
          <w:szCs w:val="24"/>
          <w:w w:val="100"/>
          <w:color w:val="000000"/>
          <w:position w:val="0"/>
        </w:rPr>
        <w:t xml:space="preserve">документации об аукционе в электронной форме «Порядок подачи заявок участником закупки, требования к содержанию, составу заявки на участие в аукционе в электронной форме и инструкция но ее заполнению», п.2 ч.5 ст. 66 Федерального закона от 05.04.2013г. </w:t>
      </w:r>
      <w:r>
        <w:rPr>
          <w:lang w:val="en-US" w:eastAsia="en-US" w:bidi="en-US"/>
          <w:sz w:val="24"/>
          <w:szCs w:val="24"/>
          <w:w w:val="100"/>
          <w:color w:val="000000"/>
          <w:position w:val="0"/>
        </w:rPr>
        <w:t xml:space="preserve">N44-03 </w:t>
      </w:r>
      <w:r>
        <w:rPr>
          <w:lang w:val="ru-RU" w:eastAsia="ru-RU" w:bidi="ru-RU"/>
          <w:sz w:val="24"/>
          <w:szCs w:val="24"/>
          <w:w w:val="100"/>
          <w:color w:val="000000"/>
          <w:position w:val="0"/>
        </w:rPr>
        <w:t xml:space="preserve">(п.1 ч.б ст. 69 Федерального закона от 05.04.2013г. </w:t>
      </w:r>
      <w:r>
        <w:rPr>
          <w:lang w:val="en-US" w:eastAsia="en-US" w:bidi="en-US"/>
          <w:sz w:val="24"/>
          <w:szCs w:val="24"/>
          <w:w w:val="100"/>
          <w:color w:val="000000"/>
          <w:position w:val="0"/>
        </w:rPr>
        <w:t xml:space="preserve">N44-03), </w:t>
      </w:r>
      <w:r>
        <w:rPr>
          <w:lang w:val="ru-RU" w:eastAsia="ru-RU" w:bidi="ru-RU"/>
          <w:sz w:val="24"/>
          <w:szCs w:val="24"/>
          <w:w w:val="100"/>
          <w:color w:val="000000"/>
          <w:position w:val="0"/>
        </w:rPr>
        <w:t>а именно во второй части заявки на участие в аукционе в электронной форме отсутствует Декларация о соответствии требованию, установленному пунктом 5, 5.1 Раздела 1.5. Требования к участникам закупки документации об электронном аукционе а именно в представленной декларации отсутствуют сведения: «5)огсутствие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5.1)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 АП РФ.</w:t>
      </w:r>
    </w:p>
    <w:p>
      <w:pPr>
        <w:pStyle w:val="Style17"/>
        <w:widowControl w:val="0"/>
        <w:keepNext w:val="0"/>
        <w:keepLines w:val="0"/>
        <w:shd w:val="clear" w:color="auto" w:fill="auto"/>
        <w:bidi w:val="0"/>
        <w:jc w:val="both"/>
        <w:spacing w:before="0" w:after="0" w:line="317" w:lineRule="exact"/>
        <w:ind w:left="20" w:right="20" w:firstLine="860"/>
      </w:pPr>
      <w:r>
        <w:rPr>
          <w:lang w:val="ru-RU" w:eastAsia="ru-RU" w:bidi="ru-RU"/>
          <w:sz w:val="24"/>
          <w:szCs w:val="24"/>
          <w:w w:val="100"/>
          <w:color w:val="000000"/>
          <w:position w:val="0"/>
        </w:rPr>
        <w:t xml:space="preserve">Между тем, установлено, что заявка заявителя на участие в электронном аукционе, направленная оператору электронной площадки </w:t>
      </w:r>
      <w:r>
        <w:rPr>
          <w:lang w:val="en-US" w:eastAsia="en-US" w:bidi="en-US"/>
          <w:sz w:val="24"/>
          <w:szCs w:val="24"/>
          <w:w w:val="100"/>
          <w:color w:val="000000"/>
          <w:position w:val="0"/>
        </w:rPr>
        <w:t xml:space="preserve">etp.zakazrf.ru, </w:t>
      </w:r>
      <w:r>
        <w:rPr>
          <w:lang w:val="ru-RU" w:eastAsia="ru-RU" w:bidi="ru-RU"/>
          <w:sz w:val="24"/>
          <w:szCs w:val="24"/>
          <w:w w:val="100"/>
          <w:color w:val="000000"/>
          <w:position w:val="0"/>
        </w:rPr>
        <w:t>содержала информацию о соответствии участника требованиям, предусмотренным в п.3-5, 7, 7.1, 9 ч.1 ст.31 Закона о контрактной системе, в том числе и об отсутствии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Данные факты подтверждены материалами заявки в электронном виде.</w:t>
      </w:r>
    </w:p>
    <w:p>
      <w:pPr>
        <w:pStyle w:val="Style17"/>
        <w:widowControl w:val="0"/>
        <w:keepNext w:val="0"/>
        <w:keepLines w:val="0"/>
        <w:shd w:val="clear" w:color="auto" w:fill="auto"/>
        <w:bidi w:val="0"/>
        <w:jc w:val="both"/>
        <w:spacing w:before="0" w:after="0" w:line="317" w:lineRule="exact"/>
        <w:ind w:left="20" w:right="20" w:firstLine="860"/>
      </w:pPr>
      <w:r>
        <w:rPr>
          <w:lang w:val="ru-RU" w:eastAsia="ru-RU" w:bidi="ru-RU"/>
          <w:sz w:val="24"/>
          <w:szCs w:val="24"/>
          <w:w w:val="100"/>
          <w:color w:val="000000"/>
          <w:position w:val="0"/>
        </w:rPr>
        <w:t>В данном случае участник отметил соответствующие пункты при оформлении заявки на сайте, то есть подтвердил свое соответствие установленным законом требованиям к участнику торгов.</w:t>
      </w:r>
    </w:p>
    <w:p>
      <w:pPr>
        <w:pStyle w:val="Style17"/>
        <w:widowControl w:val="0"/>
        <w:keepNext w:val="0"/>
        <w:keepLines w:val="0"/>
        <w:shd w:val="clear" w:color="auto" w:fill="auto"/>
        <w:bidi w:val="0"/>
        <w:jc w:val="both"/>
        <w:spacing w:before="0" w:after="0" w:line="317" w:lineRule="exact"/>
        <w:ind w:left="20" w:right="20" w:firstLine="860"/>
      </w:pPr>
      <w:r>
        <w:rPr>
          <w:lang w:val="ru-RU" w:eastAsia="ru-RU" w:bidi="ru-RU"/>
          <w:sz w:val="24"/>
          <w:szCs w:val="24"/>
          <w:w w:val="100"/>
          <w:color w:val="000000"/>
          <w:position w:val="0"/>
        </w:rPr>
        <w:t>Данный документ был подписан электронной цифровой подписью участника закупки.</w:t>
      </w:r>
    </w:p>
    <w:p>
      <w:pPr>
        <w:pStyle w:val="Style17"/>
        <w:widowControl w:val="0"/>
        <w:keepNext w:val="0"/>
        <w:keepLines w:val="0"/>
        <w:shd w:val="clear" w:color="auto" w:fill="auto"/>
        <w:bidi w:val="0"/>
        <w:jc w:val="both"/>
        <w:spacing w:before="0" w:after="0" w:line="317" w:lineRule="exact"/>
        <w:ind w:left="20" w:right="20" w:firstLine="860"/>
      </w:pPr>
      <w:r>
        <w:rPr>
          <w:lang w:val="ru-RU" w:eastAsia="ru-RU" w:bidi="ru-RU"/>
          <w:sz w:val="24"/>
          <w:szCs w:val="24"/>
          <w:w w:val="100"/>
          <w:color w:val="000000"/>
          <w:position w:val="0"/>
        </w:rPr>
        <w:t>Согласно позиции Министерства экономического развития Российской Федерации, отраженной в письме от 14.05.2017 №Д28и-1630, декларация предоставляется участником закупки в свободной форме в соответствии с положениями Гражданского кодекса Российской Федерации.</w:t>
      </w:r>
    </w:p>
    <w:p>
      <w:pPr>
        <w:pStyle w:val="Style17"/>
        <w:widowControl w:val="0"/>
        <w:keepNext w:val="0"/>
        <w:keepLines w:val="0"/>
        <w:shd w:val="clear" w:color="auto" w:fill="auto"/>
        <w:bidi w:val="0"/>
        <w:jc w:val="both"/>
        <w:spacing w:before="0" w:after="0" w:line="307" w:lineRule="exact"/>
        <w:ind w:left="20" w:right="20" w:firstLine="840"/>
      </w:pPr>
      <w:r>
        <w:rPr>
          <w:lang w:val="ru-RU" w:eastAsia="ru-RU" w:bidi="ru-RU"/>
          <w:sz w:val="24"/>
          <w:szCs w:val="24"/>
          <w:w w:val="100"/>
          <w:color w:val="000000"/>
          <w:position w:val="0"/>
        </w:rPr>
        <w:t xml:space="preserve">Таким образом, заявка заявителя на участие в электронном аукционе №0111200000917000785, направленная оператору электронной площадки </w:t>
      </w:r>
      <w:r>
        <w:rPr>
          <w:lang w:val="en-US" w:eastAsia="en-US" w:bidi="en-US"/>
          <w:sz w:val="24"/>
          <w:szCs w:val="24"/>
          <w:w w:val="100"/>
          <w:color w:val="000000"/>
          <w:position w:val="0"/>
        </w:rPr>
        <w:t xml:space="preserve">etp.zakazrf.ru, </w:t>
      </w:r>
      <w:r>
        <w:rPr>
          <w:lang w:val="ru-RU" w:eastAsia="ru-RU" w:bidi="ru-RU"/>
          <w:sz w:val="24"/>
          <w:szCs w:val="24"/>
          <w:w w:val="100"/>
          <w:color w:val="000000"/>
          <w:position w:val="0"/>
        </w:rPr>
        <w:t>содержала информацию о соответствии требованиям ч.1 ст.31 Закона о контрактной системе.</w:t>
      </w:r>
    </w:p>
    <w:p>
      <w:pPr>
        <w:pStyle w:val="Style17"/>
        <w:widowControl w:val="0"/>
        <w:keepNext w:val="0"/>
        <w:keepLines w:val="0"/>
        <w:shd w:val="clear" w:color="auto" w:fill="auto"/>
        <w:bidi w:val="0"/>
        <w:jc w:val="both"/>
        <w:spacing w:before="0" w:after="0" w:line="317" w:lineRule="exact"/>
        <w:ind w:left="20" w:right="20" w:firstLine="840"/>
      </w:pPr>
      <w:r>
        <w:rPr>
          <w:lang w:val="ru-RU" w:eastAsia="ru-RU" w:bidi="ru-RU"/>
          <w:sz w:val="24"/>
          <w:szCs w:val="24"/>
          <w:w w:val="100"/>
          <w:color w:val="000000"/>
          <w:position w:val="0"/>
        </w:rPr>
        <w:t xml:space="preserve">Ввиду того, что у заказчика и уполномоченного органа в рассматриваемом случае имелась возможность получить необходимые сведения посредством функционала электронной площадки </w:t>
      </w:r>
      <w:r>
        <w:rPr>
          <w:lang w:val="en-US" w:eastAsia="en-US" w:bidi="en-US"/>
          <w:sz w:val="24"/>
          <w:szCs w:val="24"/>
          <w:w w:val="100"/>
          <w:color w:val="000000"/>
          <w:position w:val="0"/>
        </w:rPr>
        <w:t xml:space="preserve">etp.zakazrf.ru, </w:t>
      </w:r>
      <w:r>
        <w:rPr>
          <w:lang w:val="ru-RU" w:eastAsia="ru-RU" w:bidi="ru-RU"/>
          <w:sz w:val="24"/>
          <w:szCs w:val="24"/>
          <w:w w:val="100"/>
          <w:color w:val="000000"/>
          <w:position w:val="0"/>
        </w:rPr>
        <w:t>Комиссия считает, что действия уполномоченного органа по признанию заявки заявителя на участие в электронном аукционе №0111200000917000785 несоответствующей требованиям Закона о контрактной системе неправомерными.</w:t>
      </w:r>
    </w:p>
    <w:p>
      <w:pPr>
        <w:pStyle w:val="Style17"/>
        <w:widowControl w:val="0"/>
        <w:keepNext w:val="0"/>
        <w:keepLines w:val="0"/>
        <w:shd w:val="clear" w:color="auto" w:fill="auto"/>
        <w:bidi w:val="0"/>
        <w:jc w:val="both"/>
        <w:spacing w:before="0" w:after="0" w:line="317" w:lineRule="exact"/>
        <w:ind w:left="20" w:right="20" w:firstLine="840"/>
      </w:pPr>
      <w:r>
        <w:rPr>
          <w:lang w:val="ru-RU" w:eastAsia="ru-RU" w:bidi="ru-RU"/>
          <w:sz w:val="24"/>
          <w:szCs w:val="24"/>
          <w:w w:val="100"/>
          <w:color w:val="000000"/>
          <w:position w:val="0"/>
        </w:rPr>
        <w:t>Заполнение участником, приложенной к заявке декларации соответствия участника требованиями, в иной редакции (действовавшей ранее) носит технический характер. При этом, воля участника, направленная па уведомление о его соответствии требованиям п.7 и п.7.1 ч.1 ст.31 Закона о контрактной системе, была выражена при подаче заявки на сайте путем совершения определенных действий и подписания такой заявки ЭЦП. При указанных обстоятельствах у уполномоченного органа отсутствовали основания для признания заявки несоответствующей требованиям со ссылкой лишь на то обстоятельство, что часть информации в декларации была указана в прежней редакции Закона о контрактной системе.</w:t>
      </w:r>
    </w:p>
    <w:p>
      <w:pPr>
        <w:pStyle w:val="Style17"/>
        <w:widowControl w:val="0"/>
        <w:keepNext w:val="0"/>
        <w:keepLines w:val="0"/>
        <w:shd w:val="clear" w:color="auto" w:fill="auto"/>
        <w:bidi w:val="0"/>
        <w:jc w:val="both"/>
        <w:spacing w:before="0" w:after="0" w:line="317" w:lineRule="exact"/>
        <w:ind w:left="20" w:right="20" w:firstLine="840"/>
      </w:pPr>
      <w:r>
        <w:rPr>
          <w:lang w:val="ru-RU" w:eastAsia="ru-RU" w:bidi="ru-RU"/>
          <w:sz w:val="24"/>
          <w:szCs w:val="24"/>
          <w:w w:val="100"/>
          <w:color w:val="000000"/>
          <w:position w:val="0"/>
        </w:rPr>
        <w:t>Напротив, такой подход являлся бы формальным и не учитывающим фактическое наличие (отсутствие) нарушения, не позволяющего допустить участника к торгам.</w:t>
      </w:r>
    </w:p>
    <w:p>
      <w:pPr>
        <w:pStyle w:val="Style17"/>
        <w:widowControl w:val="0"/>
        <w:keepNext w:val="0"/>
        <w:keepLines w:val="0"/>
        <w:shd w:val="clear" w:color="auto" w:fill="auto"/>
        <w:bidi w:val="0"/>
        <w:jc w:val="both"/>
        <w:spacing w:before="0" w:after="0" w:line="317" w:lineRule="exact"/>
        <w:ind w:left="20" w:right="20" w:firstLine="840"/>
      </w:pPr>
      <w:r>
        <w:rPr>
          <w:lang w:val="ru-RU" w:eastAsia="ru-RU" w:bidi="ru-RU"/>
          <w:sz w:val="24"/>
          <w:szCs w:val="24"/>
          <w:w w:val="100"/>
          <w:color w:val="000000"/>
          <w:position w:val="0"/>
        </w:rPr>
        <w:t>Таким образом, уполномоченным органом нарушены требования части 6 статьи 69 Закона о контрактной системе.</w:t>
      </w:r>
    </w:p>
    <w:p>
      <w:pPr>
        <w:pStyle w:val="Style17"/>
        <w:widowControl w:val="0"/>
        <w:keepNext w:val="0"/>
        <w:keepLines w:val="0"/>
        <w:shd w:val="clear" w:color="auto" w:fill="auto"/>
        <w:bidi w:val="0"/>
        <w:jc w:val="both"/>
        <w:spacing w:before="0" w:after="0" w:line="317" w:lineRule="exact"/>
        <w:ind w:left="20" w:right="0" w:firstLine="840"/>
      </w:pPr>
      <w:r>
        <w:rPr>
          <w:lang w:val="ru-RU" w:eastAsia="ru-RU" w:bidi="ru-RU"/>
          <w:sz w:val="24"/>
          <w:szCs w:val="24"/>
          <w:w w:val="100"/>
          <w:color w:val="000000"/>
          <w:position w:val="0"/>
        </w:rPr>
        <w:t>Довод заявителя является обоснованным.</w:t>
      </w:r>
    </w:p>
    <w:p>
      <w:pPr>
        <w:pStyle w:val="Style26"/>
        <w:numPr>
          <w:ilvl w:val="0"/>
          <w:numId w:val="5"/>
        </w:numPr>
        <w:tabs>
          <w:tab w:leader="none" w:pos="2146" w:val="left"/>
        </w:tabs>
        <w:widowControl w:val="0"/>
        <w:keepNext w:val="0"/>
        <w:keepLines w:val="0"/>
        <w:shd w:val="clear" w:color="auto" w:fill="auto"/>
        <w:bidi w:val="0"/>
        <w:spacing w:before="0" w:after="0"/>
        <w:ind w:left="20" w:right="20" w:firstLine="840"/>
      </w:pPr>
      <w:r>
        <w:rPr>
          <w:lang w:val="ru-RU" w:eastAsia="ru-RU" w:bidi="ru-RU"/>
          <w:w w:val="100"/>
          <w:spacing w:val="0"/>
          <w:color w:val="000000"/>
          <w:position w:val="0"/>
        </w:rPr>
        <w:t>Выводы Комиссии Татарстанского УФАС России относительно довода о том, что в протоколе рассмотрения заявок не указано ИКЗ.</w:t>
      </w:r>
    </w:p>
    <w:p>
      <w:pPr>
        <w:pStyle w:val="Style17"/>
        <w:widowControl w:val="0"/>
        <w:keepNext w:val="0"/>
        <w:keepLines w:val="0"/>
        <w:shd w:val="clear" w:color="auto" w:fill="auto"/>
        <w:bidi w:val="0"/>
        <w:jc w:val="both"/>
        <w:spacing w:before="0" w:after="0" w:line="317" w:lineRule="exact"/>
        <w:ind w:left="20" w:right="20" w:firstLine="840"/>
      </w:pPr>
      <w:r>
        <w:rPr>
          <w:lang w:val="ru-RU" w:eastAsia="ru-RU" w:bidi="ru-RU"/>
          <w:sz w:val="24"/>
          <w:szCs w:val="24"/>
          <w:w w:val="100"/>
          <w:color w:val="000000"/>
          <w:position w:val="0"/>
        </w:rPr>
        <w:t>Согласно части 1 статьи 23 Закона о контрактной системе идентификационный код закупки указывается в плане закупок, плане-графике, извещении об осуществлении закупки, приглашении принять участие в определении поставщика (подрядчика, исполнителя), осуществляемом закрытым способом, документации о закупке, в контракте, а также в иных документах, предусмотренных настоящим Федеральным законом.</w:t>
      </w:r>
    </w:p>
    <w:p>
      <w:pPr>
        <w:pStyle w:val="Style17"/>
        <w:widowControl w:val="0"/>
        <w:keepNext w:val="0"/>
        <w:keepLines w:val="0"/>
        <w:shd w:val="clear" w:color="auto" w:fill="auto"/>
        <w:bidi w:val="0"/>
        <w:jc w:val="both"/>
        <w:spacing w:before="0" w:after="0" w:line="317" w:lineRule="exact"/>
        <w:ind w:left="20" w:right="20" w:firstLine="840"/>
      </w:pPr>
      <w:r>
        <w:rPr>
          <w:lang w:val="ru-RU" w:eastAsia="ru-RU" w:bidi="ru-RU"/>
          <w:sz w:val="24"/>
          <w:szCs w:val="24"/>
          <w:w w:val="100"/>
          <w:color w:val="000000"/>
          <w:position w:val="0"/>
        </w:rPr>
        <w:t>Комиссией установлено, что в протоколе рассмотрения заявок, оформленный в электронном виде содержится сведения об ИКЗ.</w:t>
      </w:r>
    </w:p>
    <w:p>
      <w:pPr>
        <w:pStyle w:val="Style17"/>
        <w:widowControl w:val="0"/>
        <w:keepNext w:val="0"/>
        <w:keepLines w:val="0"/>
        <w:shd w:val="clear" w:color="auto" w:fill="auto"/>
        <w:bidi w:val="0"/>
        <w:jc w:val="both"/>
        <w:spacing w:before="0" w:after="0" w:line="317" w:lineRule="exact"/>
        <w:ind w:left="20" w:right="0" w:firstLine="840"/>
      </w:pPr>
      <w:r>
        <w:rPr>
          <w:lang w:val="ru-RU" w:eastAsia="ru-RU" w:bidi="ru-RU"/>
          <w:sz w:val="24"/>
          <w:szCs w:val="24"/>
          <w:w w:val="100"/>
          <w:color w:val="000000"/>
          <w:position w:val="0"/>
        </w:rPr>
        <w:t>Довод заявителя является необоснованным.</w:t>
      </w:r>
    </w:p>
    <w:p>
      <w:pPr>
        <w:pStyle w:val="Style17"/>
        <w:widowControl w:val="0"/>
        <w:keepNext w:val="0"/>
        <w:keepLines w:val="0"/>
        <w:shd w:val="clear" w:color="auto" w:fill="auto"/>
        <w:bidi w:val="0"/>
        <w:jc w:val="both"/>
        <w:spacing w:before="0" w:after="346" w:line="317" w:lineRule="exact"/>
        <w:ind w:left="20" w:right="20" w:firstLine="840"/>
      </w:pPr>
      <w:r>
        <w:rPr>
          <w:lang w:val="ru-RU" w:eastAsia="ru-RU" w:bidi="ru-RU"/>
          <w:sz w:val="24"/>
          <w:szCs w:val="24"/>
          <w:w w:val="100"/>
          <w:color w:val="000000"/>
          <w:position w:val="0"/>
        </w:rPr>
        <w:t>На основании вышеизложенного, руководствуясь пунктом 2 части 22 статьи 99, частью 8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Комиссия</w:t>
      </w:r>
    </w:p>
    <w:p>
      <w:pPr>
        <w:pStyle w:val="Style29"/>
        <w:widowControl w:val="0"/>
        <w:keepNext/>
        <w:keepLines/>
        <w:shd w:val="clear" w:color="auto" w:fill="auto"/>
        <w:bidi w:val="0"/>
        <w:jc w:val="left"/>
        <w:spacing w:before="0" w:after="248" w:line="260" w:lineRule="exact"/>
        <w:ind w:left="4720" w:right="0" w:firstLine="0"/>
      </w:pPr>
      <w:bookmarkStart w:id="1" w:name="bookmark1"/>
      <w:r>
        <w:rPr>
          <w:lang w:val="ru-RU" w:eastAsia="ru-RU" w:bidi="ru-RU"/>
          <w:w w:val="100"/>
          <w:color w:val="000000"/>
          <w:position w:val="0"/>
        </w:rPr>
        <w:t>РЕШИЛА:</w:t>
      </w:r>
      <w:bookmarkEnd w:id="1"/>
    </w:p>
    <w:p>
      <w:pPr>
        <w:pStyle w:val="Style17"/>
        <w:numPr>
          <w:ilvl w:val="0"/>
          <w:numId w:val="13"/>
        </w:numPr>
        <w:tabs>
          <w:tab w:leader="none" w:pos="1412" w:val="left"/>
        </w:tabs>
        <w:widowControl w:val="0"/>
        <w:keepNext w:val="0"/>
        <w:keepLines w:val="0"/>
        <w:shd w:val="clear" w:color="auto" w:fill="auto"/>
        <w:bidi w:val="0"/>
        <w:jc w:val="both"/>
        <w:spacing w:before="0" w:after="0" w:line="322" w:lineRule="exact"/>
        <w:ind w:left="20" w:right="20" w:firstLine="840"/>
      </w:pPr>
      <w:r>
        <w:rPr>
          <w:lang w:val="ru-RU" w:eastAsia="ru-RU" w:bidi="ru-RU"/>
          <w:sz w:val="24"/>
          <w:szCs w:val="24"/>
          <w:w w:val="100"/>
          <w:color w:val="000000"/>
          <w:position w:val="0"/>
        </w:rPr>
        <w:t>Признать жалобу ООО «АМКОДОР-БЕЛ» (вх. № 21012/ж от 31.10.2017 г.), на действия уполномоченного органа- Государственный комитет Республики Татарстан по закупкам и заказчика - Министерство лесного хозяйства Республики</w:t>
      </w:r>
    </w:p>
    <w:p>
      <w:pPr>
        <w:pStyle w:val="Style31"/>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color w:val="000000"/>
          <w:position w:val="0"/>
        </w:rPr>
        <w:t>Татарстан при проведении закупки 0111200000917000785 НА ПРЕДМЕТ: Право</w:t>
      </w:r>
    </w:p>
    <w:p>
      <w:pPr>
        <w:pStyle w:val="Style17"/>
        <w:widowControl w:val="0"/>
        <w:keepNext w:val="0"/>
        <w:keepLines w:val="0"/>
        <w:shd w:val="clear" w:color="auto" w:fill="auto"/>
        <w:bidi w:val="0"/>
        <w:jc w:val="left"/>
        <w:spacing w:before="0" w:after="0" w:line="317" w:lineRule="exact"/>
        <w:ind w:left="20" w:right="20" w:firstLine="0"/>
      </w:pPr>
      <w:r>
        <w:rPr>
          <w:lang w:val="ru-RU" w:eastAsia="ru-RU" w:bidi="ru-RU"/>
          <w:sz w:val="24"/>
          <w:szCs w:val="24"/>
          <w:w w:val="100"/>
          <w:color w:val="000000"/>
          <w:position w:val="0"/>
        </w:rPr>
        <w:t>заключения государственного контракта на поставку транспортных средств для государственных нужд Республики Татарстан частично обоснованной.</w:t>
      </w:r>
    </w:p>
    <w:p>
      <w:pPr>
        <w:pStyle w:val="Style17"/>
        <w:numPr>
          <w:ilvl w:val="0"/>
          <w:numId w:val="13"/>
        </w:numPr>
        <w:widowControl w:val="0"/>
        <w:keepNext w:val="0"/>
        <w:keepLines w:val="0"/>
        <w:shd w:val="clear" w:color="auto" w:fill="auto"/>
        <w:bidi w:val="0"/>
        <w:jc w:val="both"/>
        <w:spacing w:before="0" w:after="0" w:line="317" w:lineRule="exact"/>
        <w:ind w:left="20" w:right="20" w:firstLine="840"/>
      </w:pPr>
      <w:r>
        <w:rPr>
          <w:lang w:val="ru-RU" w:eastAsia="ru-RU" w:bidi="ru-RU"/>
          <w:sz w:val="24"/>
          <w:szCs w:val="24"/>
          <w:w w:val="100"/>
          <w:color w:val="000000"/>
          <w:position w:val="0"/>
        </w:rPr>
        <w:t xml:space="preserve"> Признать уполномоченного органа - Государственный комитет Республики Татарстан по закупкам нарушившим требования части 6 статьи 69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pPr>
        <w:pStyle w:val="Style17"/>
        <w:numPr>
          <w:ilvl w:val="0"/>
          <w:numId w:val="13"/>
        </w:numPr>
        <w:widowControl w:val="0"/>
        <w:keepNext w:val="0"/>
        <w:keepLines w:val="0"/>
        <w:shd w:val="clear" w:color="auto" w:fill="auto"/>
        <w:bidi w:val="0"/>
        <w:jc w:val="both"/>
        <w:spacing w:before="0" w:after="0" w:line="317" w:lineRule="exact"/>
        <w:ind w:left="20" w:right="20" w:firstLine="840"/>
      </w:pPr>
      <w:r>
        <w:rPr>
          <w:lang w:val="ru-RU" w:eastAsia="ru-RU" w:bidi="ru-RU"/>
          <w:sz w:val="24"/>
          <w:szCs w:val="24"/>
          <w:w w:val="100"/>
          <w:color w:val="000000"/>
          <w:position w:val="0"/>
        </w:rPr>
        <w:t xml:space="preserve"> Выдать уполномоченному органу - Государственный комитет Республики Татарстан по закупкам, заказчику - Министерство лесного хозяйства Республики Татарстан предписание об устранении нарушений действующего законодательства об отмене результатов закупки, в том числе всех протоколов, составленных в ходе проведения закупки, внесений изменений в извещение и документацию о проведении закупки и провести процедуру закупки повторно (при необходимости).</w:t>
      </w:r>
    </w:p>
    <w:p>
      <w:pPr>
        <w:pStyle w:val="Style17"/>
        <w:widowControl w:val="0"/>
        <w:keepNext w:val="0"/>
        <w:keepLines w:val="0"/>
        <w:shd w:val="clear" w:color="auto" w:fill="auto"/>
        <w:bidi w:val="0"/>
        <w:jc w:val="both"/>
        <w:spacing w:before="0" w:after="1322" w:line="317" w:lineRule="exact"/>
        <w:ind w:left="20" w:right="20" w:firstLine="840"/>
      </w:pPr>
      <w:r>
        <w:rPr>
          <w:lang w:val="ru-RU" w:eastAsia="ru-RU" w:bidi="ru-RU"/>
          <w:sz w:val="24"/>
          <w:szCs w:val="24"/>
          <w:w w:val="100"/>
          <w:color w:val="000000"/>
          <w:position w:val="0"/>
        </w:rPr>
        <w:t>Решение Комиссии может быть обжаловано в судебном порядке в течение грех месяцев со дня его принятия.</w:t>
      </w:r>
    </w:p>
    <w:p>
      <w:pPr>
        <w:pStyle w:val="Style31"/>
        <w:widowControl w:val="0"/>
        <w:keepNext w:val="0"/>
        <w:keepLines w:val="0"/>
        <w:shd w:val="clear" w:color="auto" w:fill="auto"/>
        <w:bidi w:val="0"/>
        <w:jc w:val="left"/>
        <w:spacing w:before="0" w:after="667" w:line="240" w:lineRule="exact"/>
        <w:ind w:left="20" w:right="0" w:firstLine="0"/>
      </w:pPr>
      <w:r>
        <w:rPr>
          <w:lang w:val="ru-RU" w:eastAsia="ru-RU" w:bidi="ru-RU"/>
          <w:sz w:val="24"/>
          <w:szCs w:val="24"/>
          <w:w w:val="100"/>
          <w:color w:val="000000"/>
          <w:position w:val="0"/>
        </w:rPr>
        <w:t>Заместитель Председателя Комиссии</w:t>
      </w:r>
    </w:p>
    <w:p>
      <w:pPr>
        <w:pStyle w:val="Style31"/>
        <w:widowControl w:val="0"/>
        <w:keepNext w:val="0"/>
        <w:keepLines w:val="0"/>
        <w:shd w:val="clear" w:color="auto" w:fill="auto"/>
        <w:bidi w:val="0"/>
        <w:jc w:val="left"/>
        <w:spacing w:before="0" w:after="2837" w:line="240" w:lineRule="exact"/>
        <w:ind w:left="20" w:right="0" w:firstLine="0"/>
      </w:pPr>
      <w:r>
        <w:rPr>
          <w:lang w:val="ru-RU" w:eastAsia="ru-RU" w:bidi="ru-RU"/>
          <w:sz w:val="24"/>
          <w:szCs w:val="24"/>
          <w:w w:val="100"/>
          <w:color w:val="000000"/>
          <w:position w:val="0"/>
        </w:rPr>
        <w:t>Члены Комиссии</w:t>
      </w:r>
    </w:p>
    <w:p>
      <w:pPr>
        <w:pStyle w:val="Style3"/>
        <w:widowControl w:val="0"/>
        <w:keepNext w:val="0"/>
        <w:keepLines w:val="0"/>
        <w:shd w:val="clear" w:color="auto" w:fill="auto"/>
        <w:bidi w:val="0"/>
        <w:jc w:val="left"/>
        <w:spacing w:before="0" w:after="0" w:line="278" w:lineRule="exact"/>
        <w:ind w:left="20" w:right="20" w:firstLine="0"/>
      </w:pPr>
      <w:r>
        <w:rPr>
          <w:lang w:val="ru-RU" w:eastAsia="ru-RU" w:bidi="ru-RU"/>
          <w:w w:val="100"/>
          <w:color w:val="000000"/>
          <w:position w:val="0"/>
        </w:rPr>
        <w:t xml:space="preserve">А.С. Кучеева </w:t>
      </w:r>
      <w:r>
        <w:rPr>
          <w:rStyle w:val="CharStyle33"/>
        </w:rPr>
        <w:t>(</w:t>
      </w:r>
      <w:r>
        <w:rPr>
          <w:rStyle w:val="CharStyle34"/>
        </w:rPr>
        <w:t>843</w:t>
      </w:r>
      <w:r>
        <w:rPr>
          <w:rStyle w:val="CharStyle33"/>
        </w:rPr>
        <w:t>)</w:t>
      </w:r>
      <w:r>
        <w:rPr>
          <w:rStyle w:val="CharStyle34"/>
        </w:rPr>
        <w:t>238</w:t>
      </w:r>
      <w:r>
        <w:rPr>
          <w:rStyle w:val="CharStyle33"/>
        </w:rPr>
        <w:t>-</w:t>
      </w:r>
      <w:r>
        <w:rPr>
          <w:rStyle w:val="CharStyle34"/>
        </w:rPr>
        <w:t>24-86</w:t>
      </w:r>
    </w:p>
    <w:sectPr>
      <w:type w:val="continuous"/>
      <w:pgSz w:w="11906" w:h="16838"/>
      <w:pgMar w:top="867" w:left="1306" w:right="183" w:bottom="70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10"/>
        <w:color w:val="000000"/>
        <w:position w:val="0"/>
      </w:rPr>
    </w:lvl>
  </w:abstractNum>
  <w:abstractNum w:abstractNumId="2">
    <w:multiLevelType w:val="multilevel"/>
    <w:lvl w:ilvl="0">
      <w:start w:val="1"/>
      <w:numFmt w:val="decimal"/>
      <w:lvlText w:val="%1)"/>
      <w:rPr>
        <w:lang w:val="ru-RU" w:eastAsia="ru-RU" w:bidi="ru-RU"/>
        <w:b w:val="0"/>
        <w:bCs w:val="0"/>
        <w:i/>
        <w:iCs/>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iCs/>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1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1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1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1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1"/>
      <w:szCs w:val="21"/>
      <w:rFonts w:ascii="Times New Roman" w:eastAsia="Times New Roman" w:hAnsi="Times New Roman" w:cs="Times New Roman"/>
      <w:spacing w:val="20"/>
    </w:rPr>
  </w:style>
  <w:style w:type="character" w:customStyle="1" w:styleId="CharStyle5">
    <w:name w:val="Основной текст (2)"/>
    <w:basedOn w:val="CharStyle4"/>
    <w:rPr>
      <w:lang w:val="ru-RU" w:eastAsia="ru-RU" w:bidi="ru-RU"/>
      <w:w w:val="100"/>
      <w:color w:val="000000"/>
      <w:position w:val="0"/>
    </w:rPr>
  </w:style>
  <w:style w:type="character" w:customStyle="1" w:styleId="CharStyle6">
    <w:name w:val="Основной текст (2)"/>
    <w:basedOn w:val="CharStyle4"/>
    <w:rPr>
      <w:lang w:val="ru-RU" w:eastAsia="ru-RU" w:bidi="ru-RU"/>
      <w:w w:val="100"/>
      <w:color w:val="000000"/>
      <w:position w:val="0"/>
    </w:rPr>
  </w:style>
  <w:style w:type="character" w:customStyle="1" w:styleId="CharStyle8">
    <w:name w:val="Основной текст (3)_"/>
    <w:basedOn w:val="DefaultParagraphFont"/>
    <w:link w:val="Style7"/>
    <w:rPr>
      <w:b w:val="0"/>
      <w:bCs w:val="0"/>
      <w:i w:val="0"/>
      <w:iCs w:val="0"/>
      <w:u w:val="none"/>
      <w:strike w:val="0"/>
      <w:smallCaps w:val="0"/>
      <w:sz w:val="14"/>
      <w:szCs w:val="14"/>
      <w:rFonts w:ascii="Times New Roman" w:eastAsia="Times New Roman" w:hAnsi="Times New Roman" w:cs="Times New Roman"/>
    </w:rPr>
  </w:style>
  <w:style w:type="character" w:customStyle="1" w:styleId="CharStyle9">
    <w:name w:val="Основной текст (3)"/>
    <w:basedOn w:val="CharStyle8"/>
    <w:rPr>
      <w:lang w:val="ru-RU" w:eastAsia="ru-RU" w:bidi="ru-RU"/>
      <w:w w:val="100"/>
      <w:spacing w:val="0"/>
      <w:color w:val="000000"/>
      <w:position w:val="0"/>
    </w:rPr>
  </w:style>
  <w:style w:type="character" w:customStyle="1" w:styleId="CharStyle11">
    <w:name w:val="Заголовок №1_"/>
    <w:basedOn w:val="DefaultParagraphFont"/>
    <w:link w:val="Style10"/>
    <w:rPr>
      <w:b w:val="0"/>
      <w:bCs w:val="0"/>
      <w:i w:val="0"/>
      <w:iCs w:val="0"/>
      <w:u w:val="none"/>
      <w:strike w:val="0"/>
      <w:smallCaps w:val="0"/>
      <w:sz w:val="32"/>
      <w:szCs w:val="32"/>
      <w:rFonts w:ascii="Corbel" w:eastAsia="Corbel" w:hAnsi="Corbel" w:cs="Corbel"/>
    </w:rPr>
  </w:style>
  <w:style w:type="character" w:customStyle="1" w:styleId="CharStyle12">
    <w:name w:val="Заголовок №1"/>
    <w:basedOn w:val="CharStyle11"/>
    <w:rPr>
      <w:lang w:val="ru-RU" w:eastAsia="ru-RU" w:bidi="ru-RU"/>
      <w:w w:val="100"/>
      <w:spacing w:val="0"/>
      <w:color w:val="000000"/>
      <w:position w:val="0"/>
    </w:rPr>
  </w:style>
  <w:style w:type="character" w:customStyle="1" w:styleId="CharStyle13">
    <w:name w:val="Заголовок №1 + Times New Roman,11 pt,Интервал 1 pt"/>
    <w:basedOn w:val="CharStyle11"/>
    <w:rPr>
      <w:lang w:val="ru-RU" w:eastAsia="ru-RU" w:bidi="ru-RU"/>
      <w:sz w:val="22"/>
      <w:szCs w:val="22"/>
      <w:rFonts w:ascii="Times New Roman" w:eastAsia="Times New Roman" w:hAnsi="Times New Roman" w:cs="Times New Roman"/>
      <w:w w:val="100"/>
      <w:spacing w:val="30"/>
      <w:color w:val="000000"/>
      <w:position w:val="0"/>
    </w:rPr>
  </w:style>
  <w:style w:type="character" w:customStyle="1" w:styleId="CharStyle15">
    <w:name w:val="Основной текст (4)_"/>
    <w:basedOn w:val="DefaultParagraphFont"/>
    <w:link w:val="Style14"/>
    <w:rPr>
      <w:b w:val="0"/>
      <w:bCs w:val="0"/>
      <w:i w:val="0"/>
      <w:iCs w:val="0"/>
      <w:u w:val="none"/>
      <w:strike w:val="0"/>
      <w:smallCaps w:val="0"/>
      <w:sz w:val="21"/>
      <w:szCs w:val="21"/>
      <w:rFonts w:ascii="Times New Roman" w:eastAsia="Times New Roman" w:hAnsi="Times New Roman" w:cs="Times New Roman"/>
      <w:spacing w:val="20"/>
    </w:rPr>
  </w:style>
  <w:style w:type="character" w:customStyle="1" w:styleId="CharStyle16">
    <w:name w:val="Основной текст (4)"/>
    <w:basedOn w:val="CharStyle15"/>
    <w:rPr>
      <w:lang w:val="ru-RU" w:eastAsia="ru-RU" w:bidi="ru-RU"/>
      <w:w w:val="100"/>
      <w:color w:val="000000"/>
      <w:position w:val="0"/>
    </w:rPr>
  </w:style>
  <w:style w:type="character" w:customStyle="1" w:styleId="CharStyle18">
    <w:name w:val="Основной текст_"/>
    <w:basedOn w:val="DefaultParagraphFont"/>
    <w:link w:val="Style17"/>
    <w:rPr>
      <w:b w:val="0"/>
      <w:bCs w:val="0"/>
      <w:i w:val="0"/>
      <w:iCs w:val="0"/>
      <w:u w:val="none"/>
      <w:strike w:val="0"/>
      <w:smallCaps w:val="0"/>
      <w:rFonts w:ascii="Times New Roman" w:eastAsia="Times New Roman" w:hAnsi="Times New Roman" w:cs="Times New Roman"/>
      <w:spacing w:val="10"/>
    </w:rPr>
  </w:style>
  <w:style w:type="character" w:customStyle="1" w:styleId="CharStyle19">
    <w:name w:val="Основной текст (3)"/>
    <w:basedOn w:val="CharStyle8"/>
    <w:rPr>
      <w:lang w:val="ru-RU" w:eastAsia="ru-RU" w:bidi="ru-RU"/>
      <w:w w:val="100"/>
      <w:spacing w:val="0"/>
      <w:color w:val="000000"/>
      <w:position w:val="0"/>
    </w:rPr>
  </w:style>
  <w:style w:type="character" w:customStyle="1" w:styleId="CharStyle21">
    <w:name w:val="Основной текст (5)_"/>
    <w:basedOn w:val="DefaultParagraphFont"/>
    <w:link w:val="Style20"/>
    <w:rPr>
      <w:b/>
      <w:bCs/>
      <w:i w:val="0"/>
      <w:iCs w:val="0"/>
      <w:u w:val="none"/>
      <w:strike w:val="0"/>
      <w:smallCaps w:val="0"/>
      <w:rFonts w:ascii="Times New Roman" w:eastAsia="Times New Roman" w:hAnsi="Times New Roman" w:cs="Times New Roman"/>
      <w:spacing w:val="10"/>
    </w:rPr>
  </w:style>
  <w:style w:type="character" w:customStyle="1" w:styleId="CharStyle22">
    <w:name w:val="Основной текст"/>
    <w:basedOn w:val="CharStyle18"/>
    <w:rPr>
      <w:lang w:val="en-US" w:eastAsia="en-US" w:bidi="en-US"/>
      <w:u w:val="single"/>
      <w:sz w:val="24"/>
      <w:szCs w:val="24"/>
      <w:w w:val="100"/>
      <w:color w:val="000000"/>
      <w:position w:val="0"/>
    </w:rPr>
  </w:style>
  <w:style w:type="character" w:customStyle="1" w:styleId="CharStyle23">
    <w:name w:val="Основной текст (5) + Интервал 5 pt"/>
    <w:basedOn w:val="CharStyle21"/>
    <w:rPr>
      <w:lang w:val="ru-RU" w:eastAsia="ru-RU" w:bidi="ru-RU"/>
      <w:sz w:val="24"/>
      <w:szCs w:val="24"/>
      <w:w w:val="100"/>
      <w:spacing w:val="100"/>
      <w:color w:val="000000"/>
      <w:position w:val="0"/>
    </w:rPr>
  </w:style>
  <w:style w:type="character" w:customStyle="1" w:styleId="CharStyle24">
    <w:name w:val="Основной текст + 11,5 pt"/>
    <w:basedOn w:val="CharStyle18"/>
    <w:rPr>
      <w:lang w:val="ru-RU" w:eastAsia="ru-RU" w:bidi="ru-RU"/>
      <w:sz w:val="23"/>
      <w:szCs w:val="23"/>
      <w:w w:val="100"/>
      <w:color w:val="000000"/>
      <w:position w:val="0"/>
    </w:rPr>
  </w:style>
  <w:style w:type="character" w:customStyle="1" w:styleId="CharStyle25">
    <w:name w:val="Основной текст + Интервал 3 pt"/>
    <w:basedOn w:val="CharStyle18"/>
    <w:rPr>
      <w:lang w:val="ru-RU" w:eastAsia="ru-RU" w:bidi="ru-RU"/>
      <w:sz w:val="24"/>
      <w:szCs w:val="24"/>
      <w:w w:val="100"/>
      <w:spacing w:val="70"/>
      <w:color w:val="000000"/>
      <w:position w:val="0"/>
    </w:rPr>
  </w:style>
  <w:style w:type="character" w:customStyle="1" w:styleId="CharStyle27">
    <w:name w:val="Основной текст (6)_"/>
    <w:basedOn w:val="DefaultParagraphFont"/>
    <w:link w:val="Style26"/>
    <w:rPr>
      <w:b w:val="0"/>
      <w:bCs w:val="0"/>
      <w:i/>
      <w:iCs/>
      <w:u w:val="none"/>
      <w:strike w:val="0"/>
      <w:smallCaps w:val="0"/>
      <w:sz w:val="26"/>
      <w:szCs w:val="26"/>
      <w:rFonts w:ascii="Times New Roman" w:eastAsia="Times New Roman" w:hAnsi="Times New Roman" w:cs="Times New Roman"/>
    </w:rPr>
  </w:style>
  <w:style w:type="character" w:customStyle="1" w:styleId="CharStyle28">
    <w:name w:val="Основной текст + Интервал 0 pt"/>
    <w:basedOn w:val="CharStyle18"/>
    <w:rPr>
      <w:lang w:val="ru-RU" w:eastAsia="ru-RU" w:bidi="ru-RU"/>
      <w:sz w:val="24"/>
      <w:szCs w:val="24"/>
      <w:w w:val="100"/>
      <w:spacing w:val="0"/>
      <w:color w:val="000000"/>
      <w:position w:val="0"/>
    </w:rPr>
  </w:style>
  <w:style w:type="character" w:customStyle="1" w:styleId="CharStyle30">
    <w:name w:val="Заголовок №2_"/>
    <w:basedOn w:val="DefaultParagraphFont"/>
    <w:link w:val="Style29"/>
    <w:rPr>
      <w:b w:val="0"/>
      <w:bCs w:val="0"/>
      <w:i w:val="0"/>
      <w:iCs w:val="0"/>
      <w:u w:val="none"/>
      <w:strike w:val="0"/>
      <w:smallCaps w:val="0"/>
      <w:sz w:val="26"/>
      <w:szCs w:val="26"/>
      <w:rFonts w:ascii="Times New Roman" w:eastAsia="Times New Roman" w:hAnsi="Times New Roman" w:cs="Times New Roman"/>
      <w:spacing w:val="60"/>
    </w:rPr>
  </w:style>
  <w:style w:type="character" w:customStyle="1" w:styleId="CharStyle32">
    <w:name w:val="Основной текст (7)_"/>
    <w:basedOn w:val="DefaultParagraphFont"/>
    <w:link w:val="Style31"/>
    <w:rPr>
      <w:b w:val="0"/>
      <w:bCs w:val="0"/>
      <w:i w:val="0"/>
      <w:iCs w:val="0"/>
      <w:u w:val="none"/>
      <w:strike w:val="0"/>
      <w:smallCaps w:val="0"/>
      <w:rFonts w:ascii="Times New Roman" w:eastAsia="Times New Roman" w:hAnsi="Times New Roman" w:cs="Times New Roman"/>
      <w:spacing w:val="10"/>
    </w:rPr>
  </w:style>
  <w:style w:type="character" w:customStyle="1" w:styleId="CharStyle33">
    <w:name w:val="Основной текст (2) + 10 pt,Полужирный,Интервал 0 pt"/>
    <w:basedOn w:val="CharStyle4"/>
    <w:rPr>
      <w:lang w:val="ru-RU" w:eastAsia="ru-RU" w:bidi="ru-RU"/>
      <w:b/>
      <w:bCs/>
      <w:sz w:val="20"/>
      <w:szCs w:val="20"/>
      <w:w w:val="100"/>
      <w:spacing w:val="0"/>
      <w:color w:val="000000"/>
      <w:position w:val="0"/>
    </w:rPr>
  </w:style>
  <w:style w:type="character" w:customStyle="1" w:styleId="CharStyle34">
    <w:name w:val="Основной текст (2) + 10 pt,Интервал 0 pt"/>
    <w:basedOn w:val="CharStyle4"/>
    <w:rPr>
      <w:lang w:val="ru-RU" w:eastAsia="ru-RU" w:bidi="ru-RU"/>
      <w:sz w:val="20"/>
      <w:szCs w:val="20"/>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180" w:line="254" w:lineRule="exact"/>
    </w:pPr>
    <w:rPr>
      <w:b w:val="0"/>
      <w:bCs w:val="0"/>
      <w:i w:val="0"/>
      <w:iCs w:val="0"/>
      <w:u w:val="none"/>
      <w:strike w:val="0"/>
      <w:smallCaps w:val="0"/>
      <w:sz w:val="21"/>
      <w:szCs w:val="21"/>
      <w:rFonts w:ascii="Times New Roman" w:eastAsia="Times New Roman" w:hAnsi="Times New Roman" w:cs="Times New Roman"/>
      <w:spacing w:val="20"/>
    </w:rPr>
  </w:style>
  <w:style w:type="paragraph" w:customStyle="1" w:styleId="Style7">
    <w:name w:val="Основной текст (3)"/>
    <w:basedOn w:val="Normal"/>
    <w:link w:val="CharStyle8"/>
    <w:pPr>
      <w:widowControl w:val="0"/>
      <w:shd w:val="clear" w:color="auto" w:fill="FFFFFF"/>
      <w:jc w:val="center"/>
      <w:spacing w:before="180" w:line="182"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jc w:val="center"/>
      <w:outlineLvl w:val="0"/>
      <w:spacing w:after="60" w:line="0" w:lineRule="exact"/>
    </w:pPr>
    <w:rPr>
      <w:b w:val="0"/>
      <w:bCs w:val="0"/>
      <w:i w:val="0"/>
      <w:iCs w:val="0"/>
      <w:u w:val="none"/>
      <w:strike w:val="0"/>
      <w:smallCaps w:val="0"/>
      <w:sz w:val="32"/>
      <w:szCs w:val="32"/>
      <w:rFonts w:ascii="Corbel" w:eastAsia="Corbel" w:hAnsi="Corbel" w:cs="Corbel"/>
    </w:rPr>
  </w:style>
  <w:style w:type="paragraph" w:customStyle="1" w:styleId="Style14">
    <w:name w:val="Основной текст (4)"/>
    <w:basedOn w:val="Normal"/>
    <w:link w:val="CharStyle15"/>
    <w:pPr>
      <w:widowControl w:val="0"/>
      <w:shd w:val="clear" w:color="auto" w:fill="FFFFFF"/>
      <w:spacing w:after="180" w:line="250" w:lineRule="exact"/>
      <w:ind w:firstLine="380"/>
    </w:pPr>
    <w:rPr>
      <w:b w:val="0"/>
      <w:bCs w:val="0"/>
      <w:i w:val="0"/>
      <w:iCs w:val="0"/>
      <w:u w:val="none"/>
      <w:strike w:val="0"/>
      <w:smallCaps w:val="0"/>
      <w:sz w:val="21"/>
      <w:szCs w:val="21"/>
      <w:rFonts w:ascii="Times New Roman" w:eastAsia="Times New Roman" w:hAnsi="Times New Roman" w:cs="Times New Roman"/>
      <w:spacing w:val="20"/>
    </w:rPr>
  </w:style>
  <w:style w:type="paragraph" w:customStyle="1" w:styleId="Style17">
    <w:name w:val="Основной текст"/>
    <w:basedOn w:val="Normal"/>
    <w:link w:val="CharStyle18"/>
    <w:pPr>
      <w:widowControl w:val="0"/>
      <w:shd w:val="clear" w:color="auto" w:fill="FFFFFF"/>
      <w:spacing w:line="0" w:lineRule="exact"/>
    </w:pPr>
    <w:rPr>
      <w:b w:val="0"/>
      <w:bCs w:val="0"/>
      <w:i w:val="0"/>
      <w:iCs w:val="0"/>
      <w:u w:val="none"/>
      <w:strike w:val="0"/>
      <w:smallCaps w:val="0"/>
      <w:rFonts w:ascii="Times New Roman" w:eastAsia="Times New Roman" w:hAnsi="Times New Roman" w:cs="Times New Roman"/>
      <w:spacing w:val="10"/>
    </w:rPr>
  </w:style>
  <w:style w:type="paragraph" w:customStyle="1" w:styleId="Style20">
    <w:name w:val="Основной текст (5)"/>
    <w:basedOn w:val="Normal"/>
    <w:link w:val="CharStyle21"/>
    <w:pPr>
      <w:widowControl w:val="0"/>
      <w:shd w:val="clear" w:color="auto" w:fill="FFFFFF"/>
      <w:spacing w:before="240" w:after="60" w:line="0" w:lineRule="exact"/>
    </w:pPr>
    <w:rPr>
      <w:b/>
      <w:bCs/>
      <w:i w:val="0"/>
      <w:iCs w:val="0"/>
      <w:u w:val="none"/>
      <w:strike w:val="0"/>
      <w:smallCaps w:val="0"/>
      <w:rFonts w:ascii="Times New Roman" w:eastAsia="Times New Roman" w:hAnsi="Times New Roman" w:cs="Times New Roman"/>
      <w:spacing w:val="10"/>
    </w:rPr>
  </w:style>
  <w:style w:type="paragraph" w:customStyle="1" w:styleId="Style26">
    <w:name w:val="Основной текст (6)"/>
    <w:basedOn w:val="Normal"/>
    <w:link w:val="CharStyle27"/>
    <w:pPr>
      <w:widowControl w:val="0"/>
      <w:shd w:val="clear" w:color="auto" w:fill="FFFFFF"/>
      <w:jc w:val="both"/>
      <w:spacing w:line="317" w:lineRule="exact"/>
    </w:pPr>
    <w:rPr>
      <w:b w:val="0"/>
      <w:bCs w:val="0"/>
      <w:i/>
      <w:iCs/>
      <w:u w:val="none"/>
      <w:strike w:val="0"/>
      <w:smallCaps w:val="0"/>
      <w:sz w:val="26"/>
      <w:szCs w:val="26"/>
      <w:rFonts w:ascii="Times New Roman" w:eastAsia="Times New Roman" w:hAnsi="Times New Roman" w:cs="Times New Roman"/>
    </w:rPr>
  </w:style>
  <w:style w:type="paragraph" w:customStyle="1" w:styleId="Style29">
    <w:name w:val="Заголовок №2"/>
    <w:basedOn w:val="Normal"/>
    <w:link w:val="CharStyle30"/>
    <w:pPr>
      <w:widowControl w:val="0"/>
      <w:shd w:val="clear" w:color="auto" w:fill="FFFFFF"/>
      <w:outlineLvl w:val="1"/>
      <w:spacing w:before="300" w:after="360" w:line="0" w:lineRule="exact"/>
    </w:pPr>
    <w:rPr>
      <w:b w:val="0"/>
      <w:bCs w:val="0"/>
      <w:i w:val="0"/>
      <w:iCs w:val="0"/>
      <w:u w:val="none"/>
      <w:strike w:val="0"/>
      <w:smallCaps w:val="0"/>
      <w:sz w:val="26"/>
      <w:szCs w:val="26"/>
      <w:rFonts w:ascii="Times New Roman" w:eastAsia="Times New Roman" w:hAnsi="Times New Roman" w:cs="Times New Roman"/>
      <w:spacing w:val="60"/>
    </w:rPr>
  </w:style>
  <w:style w:type="paragraph" w:customStyle="1" w:styleId="Style31">
    <w:name w:val="Основной текст (7)"/>
    <w:basedOn w:val="Normal"/>
    <w:link w:val="CharStyle32"/>
    <w:pPr>
      <w:widowControl w:val="0"/>
      <w:shd w:val="clear" w:color="auto" w:fill="FFFFFF"/>
      <w:spacing w:after="120" w:line="0" w:lineRule="exact"/>
    </w:pPr>
    <w:rPr>
      <w:b w:val="0"/>
      <w:bCs w:val="0"/>
      <w:i w:val="0"/>
      <w:iCs w:val="0"/>
      <w:u w:val="none"/>
      <w:strike w:val="0"/>
      <w:smallCaps w:val="0"/>
      <w:rFonts w:ascii="Times New Roman" w:eastAsia="Times New Roman" w:hAnsi="Times New Roman" w:cs="Times New Roman"/>
      <w:spacing w:val="1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