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320" w:wrap="around" w:vAnchor="text" w:hAnchor="margin" w:x="5371" w:y="1620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, с </w:t>
      </w:r>
      <w:r>
        <w:rPr>
          <w:rStyle w:val="CharStyle5"/>
          <w:b/>
          <w:bCs/>
          <w:i/>
          <w:iCs/>
        </w:rPr>
        <w:t>vx&gt;/oj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/>
        <w:keepLines/>
        <w:shd w:val="clear" w:color="auto" w:fill="auto"/>
        <w:bidi w:val="0"/>
        <w:spacing w:before="0" w:after="223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ответственности «Перспектива» (ООО «Перспектива»)</w:t>
      </w:r>
      <w:bookmarkEnd w:id="0"/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443099, г. Самара, ул. Куйбышева, 79, 64 ИНН 6317115266, КПП 631701001, Тел: 89878914800, </w:t>
      </w:r>
      <w:r>
        <w:fldChar w:fldCharType="begin"/>
      </w:r>
      <w:r>
        <w:rPr>
          <w:color w:val="000000"/>
        </w:rPr>
        <w:instrText> HYPERLINK "mailto:pers-tender@mail.ru"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pers-tender@mail.ru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23" w:left="1453" w:right="1053" w:bottom="412" w:header="0" w:footer="3" w:gutter="0"/>
          <w:rtlGutter w:val="0"/>
          <w:cols w:num="2" w:space="720" w:equalWidth="0">
            <w:col w:w="4162" w:space="2653"/>
            <w:col w:w="2585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Руководителю Управления ФАС России по Кабардино-Балкарии</w:t>
      </w:r>
    </w:p>
    <w:p>
      <w:pPr>
        <w:widowControl w:val="0"/>
        <w:spacing w:line="17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220" w:firstLine="0"/>
      </w:pPr>
      <w:r>
        <w:rPr>
          <w:rStyle w:val="CharStyle12"/>
        </w:rPr>
        <w:t>ЖАЛОБА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40" w:line="295" w:lineRule="exact"/>
        <w:ind w:left="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действия (бездействие) заказчика, уполномоченного органа, уполномоченного учреждения, специализированной организации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0" w:right="1320" w:firstLine="0"/>
        <w:sectPr>
          <w:type w:val="continuous"/>
          <w:pgSz w:w="11906" w:h="16838"/>
          <w:pgMar w:top="438" w:left="1345" w:right="1428" w:bottom="42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Закупка: №0104300014417000245 «Строительство системы водоснабжения г.о. Нальчик (Развитие микрорайона Дубки)»</w:t>
      </w:r>
    </w:p>
    <w:p>
      <w:pPr>
        <w:widowControl w:val="0"/>
        <w:spacing w:line="48" w:lineRule="exact"/>
        <w:rPr>
          <w:sz w:val="4"/>
          <w:szCs w:val="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60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Почтовый адрес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60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Место нахождения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должностное лицо Адрес электронной почты Номер контактного телефона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4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МЕСТНАЯ АДМИНИСТРАЦИЯ ГОРОДСКОГО ОКРУГА НАЛЬЧИК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Российская Федерация, 360000, Кабардино-Балкарская Респ, Нальчик г, УЛ КЕШОКОВА, 70 Российская Федерация, 360000, Кабардино-Балкарская Респ, Нальчик г, УЛ КЕШОКОВА, 70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46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Бавоков Валерий Борисович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468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"mailto:Zakupki-nalchik@mail.ru"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Zakupki-nalchik@mail.ru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468" w:lineRule="exact"/>
        <w:ind w:left="20" w:right="0" w:firstLine="0"/>
        <w:sectPr>
          <w:type w:val="continuous"/>
          <w:pgSz w:w="11906" w:h="16838"/>
          <w:pgMar w:top="438" w:left="1327" w:right="1673" w:bottom="427" w:header="0" w:footer="3" w:gutter="0"/>
          <w:rtlGutter w:val="0"/>
          <w:cols w:num="2" w:space="720" w:equalWidth="0">
            <w:col w:w="2660" w:space="558"/>
            <w:col w:w="568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7-8662-422365</w:t>
      </w:r>
    </w:p>
    <w:p>
      <w:pPr>
        <w:widowControl w:val="0"/>
        <w:spacing w:line="239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497" w:line="29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Муниципальный заказчик: МКУ «УЖКХиБ-СЗ» Местной администрации г.о. Нальчик Адрес: 360051, КБР, г. Нальчик, пр. Шогенцукова, 17, 4 эт., каб 71 Телефон 42-04-64, 42-39-20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"mailto:zakupki@ugkh07.ru"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zakupki@ugkh07.ru</w:t>
      </w:r>
      <w:r>
        <w:fldChar w:fldCharType="end"/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«Перспектива», являясь аккредитивным участником закупки, руководствуясь частью</w:t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427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статьи 105 Закона о контрактной системе, с целью соблюдения принципа обеспечения конкуренции, предусмотренного статьей 8 Закона о контрактной системе, а так во избежание установления заказчиком необоснованных требований, влекущих за собой ограничение участия в аукционе обжалует действия (бездействие) заказчика в следующем: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160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ДОВОДЫ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33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1) Постановлением Правительства РФ от 15.05.2017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570, с 25 мая утвержден перечень видов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контрактам. В перечне 34 вида работ. Заказчик должен включить в документацию о закупке возможные виды и объемы работ из утвержденного перечня,-которые подрядчик</w:t>
      </w:r>
    </w:p>
    <w:p>
      <w:pPr>
        <w:pStyle w:val="Style17"/>
        <w:tabs>
          <w:tab w:leader="none" w:pos="7086" w:val="center"/>
          <w:tab w:leader="none" w:pos="7268" w:val="right"/>
          <w:tab w:leader="none" w:pos="7675" w:val="center"/>
          <w:tab w:leader="none" w:pos="7615" w:val="center"/>
          <w:tab w:leader="none" w:pos="7837" w:val="lef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6420" w:right="0" w:firstLine="0"/>
      </w:pPr>
      <w:r>
        <w:rPr>
          <w:rStyle w:val="CharStyle19"/>
        </w:rPr>
        <w:t>I .</w:t>
        <w:tab/>
      </w:r>
      <w:r>
        <w:rPr>
          <w:rStyle w:val="CharStyle20"/>
          <w:lang w:val="ru-RU" w:eastAsia="ru-RU" w:bidi="ru-RU"/>
        </w:rPr>
        <w:t>*</w:t>
        <w:tab/>
      </w:r>
      <w:r>
        <w:rPr>
          <w:rStyle w:val="CharStyle20"/>
        </w:rPr>
        <w:t>v*</w:t>
        <w:tab/>
      </w:r>
      <w:r>
        <w:rPr>
          <w:rStyle w:val="CharStyle19"/>
        </w:rPr>
        <w:t>а</w:t>
        <w:tab/>
        <w:t>С</w:t>
        <w:tab/>
      </w:r>
      <w:r>
        <w:rPr>
          <w:rStyle w:val="CharStyle21"/>
        </w:rPr>
        <w:t xml:space="preserve">rf </w:t>
      </w:r>
      <w:r>
        <w:rPr>
          <w:rStyle w:val="CharStyle22"/>
        </w:rPr>
        <w:t>JJL-</w:t>
      </w:r>
      <w:r>
        <w:rPr>
          <w:rStyle w:val="CharStyle23"/>
        </w:rPr>
        <w:t xml:space="preserve">С </w:t>
      </w:r>
      <w:r>
        <w:rPr>
          <w:rStyle w:val="CharStyle22"/>
        </w:rPr>
        <w:t>l/wl</w:t>
      </w:r>
      <w:r>
        <w:rPr>
          <w:rStyle w:val="CharStyle19"/>
          <w:lang w:val="en-US" w:eastAsia="en-US" w:bidi="en-US"/>
        </w:rPr>
        <w:t xml:space="preserve"> </w:t>
      </w:r>
      <w:r>
        <w:rPr>
          <w:rStyle w:val="CharStyle19"/>
        </w:rPr>
        <w:t>|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6580" w:right="0" w:firstLine="0"/>
      </w:pPr>
      <w:r>
        <w:rPr>
          <w:rStyle w:val="CharStyle26"/>
        </w:rPr>
        <w:t>5'</w:t>
      </w:r>
      <w:r>
        <w:rPr>
          <w:rStyle w:val="CharStyle26"/>
          <w:lang w:val="ru-RU" w:eastAsia="ru-RU" w:bidi="ru-RU"/>
        </w:rPr>
        <w:t xml:space="preserve">ход </w:t>
      </w:r>
      <w:r>
        <w:rPr>
          <w:rStyle w:val="CharStyle26"/>
        </w:rPr>
        <w:t xml:space="preserve">i\ja </w:t>
      </w:r>
      <w:r>
        <w:rPr>
          <w:rStyle w:val="CharStyle27"/>
        </w:rPr>
        <w:t>н з и</w:t>
      </w:r>
    </w:p>
    <w:p>
      <w:pPr>
        <w:pStyle w:val="Style28"/>
        <w:tabs>
          <w:tab w:leader="none" w:pos="6410" w:val="left"/>
          <w:tab w:leader="none" w:pos="8854" w:val="right"/>
        </w:tabs>
        <w:widowControl w:val="0"/>
        <w:keepNext/>
        <w:keepLines/>
        <w:shd w:val="clear" w:color="auto" w:fill="auto"/>
        <w:bidi w:val="0"/>
        <w:spacing w:before="0" w:after="0" w:line="340" w:lineRule="exact"/>
        <w:ind w:left="308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ма ое££ёАс</w:t>
      </w:r>
      <w:r>
        <w:rPr>
          <w:rStyle w:val="CharStyle30"/>
          <w:lang w:val="ru-RU" w:eastAsia="ru-RU" w:bidi="ru-RU"/>
          <w:i w:val="0"/>
          <w:iCs w:val="0"/>
        </w:rPr>
        <w:tab/>
      </w:r>
      <w:r>
        <w:rPr>
          <w:rStyle w:val="CharStyle31"/>
          <w:i w:val="0"/>
          <w:iCs w:val="0"/>
        </w:rPr>
        <w:t>U</w:t>
        <w:tab/>
      </w:r>
      <w:r>
        <w:rPr>
          <w:rStyle w:val="CharStyle32"/>
          <w:i/>
          <w:iCs/>
        </w:rPr>
        <w:t>тс*</w:t>
      </w:r>
      <w:bookmarkEnd w:id="1"/>
    </w:p>
    <w:p>
      <w:pPr>
        <w:pStyle w:val="Style33"/>
        <w:tabs>
          <w:tab w:leader="none" w:pos="8371" w:val="right"/>
          <w:tab w:leader="none" w:pos="8371" w:val="right"/>
        </w:tabs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6420" w:right="0" w:firstLine="0"/>
      </w:pPr>
      <w:r>
        <w:rPr>
          <w:rStyle w:val="CharStyle35"/>
        </w:rPr>
        <w:t>!</w:t>
        <w:tab/>
      </w:r>
      <w:r>
        <w:rPr>
          <w:rStyle w:val="CharStyle36"/>
        </w:rPr>
        <w:t>нь</w:t>
        <w:tab/>
        <w:t xml:space="preserve"> </w:t>
      </w:r>
      <w:r>
        <w:rPr>
          <w:rStyle w:val="CharStyle35"/>
        </w:rPr>
        <w:t xml:space="preserve"> </w:t>
      </w:r>
      <w:r>
        <w:rPr>
          <w:rStyle w:val="CharStyle36"/>
        </w:rPr>
        <w:t>листах</w:t>
      </w:r>
      <w:r>
        <w:br w:type="page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111" w:line="331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должен будет выполнить самостоятельно. Подрядчиком выбирается из предусмотренных документацией видов и объемов работ те, которые он будет выполнять самостоятельно. Определенные по предложению подрядчика виды и объемы работ включаются в государственный и (или) муниципальный контракт. Эти конкретные виды работ в совокупном стоимостном выражении должны составлять:</w:t>
      </w:r>
    </w:p>
    <w:p>
      <w:pPr>
        <w:pStyle w:val="Style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23" w:line="342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 менее 15% цены государственного и (или) муниципального контракта - с 25 мая и до 1 июля 2018 г.;</w:t>
      </w:r>
    </w:p>
    <w:p>
      <w:pPr>
        <w:pStyle w:val="Style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23" w:line="338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 менее 25% цены государственного и (или) муниципального контракта - с 1 июля 2018 г.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1266" w:line="335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 ненадлежащее исполнение подрядчиком обязательств по самостоятельному выполнению видов и объемов работ, предусмотренных контрактом, устанавливается штраф. В соответствии с новым п. 4.1 Правил, утвержденных постановлением Правительства РФ от 25.11.2013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1063, он составляет 5% стоимости указанных работ. Однако документация заказчика не устанавливает вышеуказанный перечень работ.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328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вышесказанного, руководствуясь статьями 105 и 106 Федерального закона от 05.04.2013 №44-ФЗ "О контрактной системе в сфере закупок"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536" w:lineRule="exact"/>
        <w:ind w:left="40" w:right="0" w:firstLine="0"/>
      </w:pPr>
      <w:r>
        <w:rPr>
          <w:rStyle w:val="CharStyle12"/>
        </w:rPr>
        <w:t>ПРОСИМ: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536" w:lineRule="exact"/>
        <w:ind w:left="40" w:right="26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рассмотреть жалобу по существу в установленный Законом срок; дать оценку правомерности действий Заказчика; признать жалобу обоснованной;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637" w:line="536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выдать предписание об устранении выявленных нарушений законодательства.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 к жалобе: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89" w:line="19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1.Документация</w:t>
      </w:r>
    </w:p>
    <w:p>
      <w:pPr>
        <w:pStyle w:val="Style13"/>
        <w:framePr w:h="220" w:wrap="around" w:vAnchor="text" w:hAnchor="margin" w:x="6566" w:y="-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4"/>
          <w:spacing w:val="0"/>
        </w:rPr>
        <w:t>Ю.Н. Полевик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 ООО «Перспектива»</w:t>
      </w:r>
    </w:p>
    <w:sectPr>
      <w:type w:val="continuous"/>
      <w:pgSz w:w="11906" w:h="16838"/>
      <w:pgMar w:top="820" w:left="1018" w:right="1018" w:bottom="809" w:header="0" w:footer="3" w:gutter="457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0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Calibri" w:eastAsia="Calibri" w:hAnsi="Calibri" w:cs="Calibri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link w:val="Style3"/>
    <w:rPr>
      <w:lang w:val="en-US" w:eastAsia="en-US" w:bidi="en-US"/>
      <w:b/>
      <w:bCs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20"/>
    </w:rPr>
  </w:style>
  <w:style w:type="character" w:customStyle="1" w:styleId="CharStyle5">
    <w:name w:val="Основной текст (3) + Малые прописные Exact"/>
    <w:basedOn w:val="CharStyle4"/>
    <w:rPr>
      <w:smallCaps/>
      <w:w w:val="100"/>
      <w:color w:val="000000"/>
      <w:position w:val="0"/>
    </w:rPr>
  </w:style>
  <w:style w:type="character" w:customStyle="1" w:styleId="CharStyle7">
    <w:name w:val="Заголовок №2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6"/>
      <w:szCs w:val="26"/>
      <w:rFonts w:ascii="Calibri" w:eastAsia="Calibri" w:hAnsi="Calibri" w:cs="Calibri"/>
    </w:rPr>
  </w:style>
  <w:style w:type="character" w:customStyle="1" w:styleId="CharStyle9">
    <w:name w:val="Основной текст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2"/>
      <w:szCs w:val="22"/>
      <w:rFonts w:ascii="Calibri" w:eastAsia="Calibri" w:hAnsi="Calibri" w:cs="Calibri"/>
    </w:rPr>
  </w:style>
  <w:style w:type="character" w:customStyle="1" w:styleId="CharStyle11">
    <w:name w:val="Основной текст (2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2">
    <w:name w:val="Основной текст + Интервал 2 pt"/>
    <w:basedOn w:val="CharStyle9"/>
    <w:rPr>
      <w:lang w:val="ru-RU" w:eastAsia="ru-RU" w:bidi="ru-RU"/>
      <w:w w:val="100"/>
      <w:spacing w:val="50"/>
      <w:color w:val="000000"/>
      <w:position w:val="0"/>
    </w:rPr>
  </w:style>
  <w:style w:type="character" w:customStyle="1" w:styleId="CharStyle14">
    <w:name w:val="Основной текст (8)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Calibri" w:eastAsia="Calibri" w:hAnsi="Calibri" w:cs="Calibri"/>
      <w:spacing w:val="3"/>
    </w:rPr>
  </w:style>
  <w:style w:type="character" w:customStyle="1" w:styleId="CharStyle16">
    <w:name w:val="Основной текст (4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9"/>
      <w:szCs w:val="19"/>
      <w:rFonts w:ascii="Calibri" w:eastAsia="Calibri" w:hAnsi="Calibri" w:cs="Calibri"/>
    </w:rPr>
  </w:style>
  <w:style w:type="character" w:customStyle="1" w:styleId="CharStyle18">
    <w:name w:val="Основной текст (5)_"/>
    <w:basedOn w:val="DefaultParagraphFont"/>
    <w:link w:val="Style17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4"/>
      <w:szCs w:val="14"/>
      <w:rFonts w:ascii="Calibri" w:eastAsia="Calibri" w:hAnsi="Calibri" w:cs="Calibri"/>
      <w:spacing w:val="-10"/>
    </w:rPr>
  </w:style>
  <w:style w:type="character" w:customStyle="1" w:styleId="CharStyle19">
    <w:name w:val="Основной текст (5)"/>
    <w:basedOn w:val="CharStyle18"/>
    <w:rPr>
      <w:lang w:val="ru-RU" w:eastAsia="ru-RU" w:bidi="ru-RU"/>
      <w:w w:val="100"/>
      <w:color w:val="000000"/>
      <w:position w:val="0"/>
    </w:rPr>
  </w:style>
  <w:style w:type="character" w:customStyle="1" w:styleId="CharStyle20">
    <w:name w:val="Основной текст (5)"/>
    <w:basedOn w:val="CharStyle18"/>
    <w:rPr>
      <w:w w:val="100"/>
      <w:color w:val="000000"/>
      <w:position w:val="0"/>
    </w:rPr>
  </w:style>
  <w:style w:type="character" w:customStyle="1" w:styleId="CharStyle21">
    <w:name w:val="Основной текст (5) + Gulim,9 pt,Курсив,Интервал -1 pt"/>
    <w:basedOn w:val="CharStyle18"/>
    <w:rPr>
      <w:i/>
      <w:iCs/>
      <w:sz w:val="18"/>
      <w:szCs w:val="18"/>
      <w:rFonts w:ascii="Gulim" w:eastAsia="Gulim" w:hAnsi="Gulim" w:cs="Gulim"/>
      <w:w w:val="100"/>
      <w:spacing w:val="-20"/>
      <w:color w:val="000000"/>
      <w:position w:val="0"/>
    </w:rPr>
  </w:style>
  <w:style w:type="character" w:customStyle="1" w:styleId="CharStyle22">
    <w:name w:val="Основной текст (5) + Gulim,9 pt,Курсив,Интервал -1 pt"/>
    <w:basedOn w:val="CharStyle18"/>
    <w:rPr>
      <w:i/>
      <w:iCs/>
      <w:sz w:val="18"/>
      <w:szCs w:val="18"/>
      <w:rFonts w:ascii="Gulim" w:eastAsia="Gulim" w:hAnsi="Gulim" w:cs="Gulim"/>
      <w:w w:val="100"/>
      <w:spacing w:val="-20"/>
      <w:color w:val="000000"/>
      <w:position w:val="0"/>
    </w:rPr>
  </w:style>
  <w:style w:type="character" w:customStyle="1" w:styleId="CharStyle23">
    <w:name w:val="Основной текст (5) + Gulim,9 pt,Курсив,Интервал -1 pt"/>
    <w:basedOn w:val="CharStyle18"/>
    <w:rPr>
      <w:lang w:val="ru-RU" w:eastAsia="ru-RU" w:bidi="ru-RU"/>
      <w:i/>
      <w:iCs/>
      <w:sz w:val="18"/>
      <w:szCs w:val="18"/>
      <w:rFonts w:ascii="Gulim" w:eastAsia="Gulim" w:hAnsi="Gulim" w:cs="Gulim"/>
      <w:w w:val="100"/>
      <w:spacing w:val="-20"/>
      <w:color w:val="000000"/>
      <w:position w:val="0"/>
    </w:rPr>
  </w:style>
  <w:style w:type="character" w:customStyle="1" w:styleId="CharStyle25">
    <w:name w:val="Основной текст (6)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15"/>
      <w:szCs w:val="15"/>
      <w:rFonts w:ascii="Garamond" w:eastAsia="Garamond" w:hAnsi="Garamond" w:cs="Garamond"/>
    </w:rPr>
  </w:style>
  <w:style w:type="character" w:customStyle="1" w:styleId="CharStyle26">
    <w:name w:val="Основной текст (6)"/>
    <w:basedOn w:val="CharStyle25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27">
    <w:name w:val="Основной текст (6) + Calibri,11,5 pt,Курсив"/>
    <w:basedOn w:val="CharStyle25"/>
    <w:rPr>
      <w:lang w:val="ru-RU" w:eastAsia="ru-RU" w:bidi="ru-RU"/>
      <w:i/>
      <w:iCs/>
      <w:sz w:val="23"/>
      <w:szCs w:val="23"/>
      <w:rFonts w:ascii="Calibri" w:eastAsia="Calibri" w:hAnsi="Calibri" w:cs="Calibri"/>
      <w:w w:val="100"/>
      <w:spacing w:val="0"/>
      <w:color w:val="000000"/>
      <w:position w:val="0"/>
    </w:rPr>
  </w:style>
  <w:style w:type="character" w:customStyle="1" w:styleId="CharStyle29">
    <w:name w:val="Заголовок №1_"/>
    <w:basedOn w:val="DefaultParagraphFont"/>
    <w:link w:val="Style28"/>
    <w:rPr>
      <w:b w:val="0"/>
      <w:bCs w:val="0"/>
      <w:i/>
      <w:iCs/>
      <w:u w:val="none"/>
      <w:strike w:val="0"/>
      <w:smallCaps w:val="0"/>
      <w:sz w:val="34"/>
      <w:szCs w:val="34"/>
      <w:rFonts w:ascii="Calibri" w:eastAsia="Calibri" w:hAnsi="Calibri" w:cs="Calibri"/>
      <w:spacing w:val="-30"/>
    </w:rPr>
  </w:style>
  <w:style w:type="character" w:customStyle="1" w:styleId="CharStyle30">
    <w:name w:val="Заголовок №1 + Times New Roman,Не курсив,Интервал 0 pt"/>
    <w:basedOn w:val="CharStyle29"/>
    <w:rPr>
      <w:lang w:val="1024"/>
      <w:i/>
      <w:iCs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1">
    <w:name w:val="Заголовок №1 + Times New Roman,Не курсив,Интервал 0 pt"/>
    <w:basedOn w:val="CharStyle29"/>
    <w:rPr>
      <w:lang w:val="en-US" w:eastAsia="en-US" w:bidi="en-US"/>
      <w:i/>
      <w:iCs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2">
    <w:name w:val="Заголовок №1"/>
    <w:basedOn w:val="CharStyle29"/>
    <w:rPr>
      <w:lang w:val="ru-RU" w:eastAsia="ru-RU" w:bidi="ru-RU"/>
      <w:w w:val="100"/>
      <w:color w:val="000000"/>
      <w:position w:val="0"/>
    </w:rPr>
  </w:style>
  <w:style w:type="character" w:customStyle="1" w:styleId="CharStyle34">
    <w:name w:val="Основной текст (7)_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sz w:val="16"/>
      <w:szCs w:val="16"/>
      <w:rFonts w:ascii="Calibri" w:eastAsia="Calibri" w:hAnsi="Calibri" w:cs="Calibri"/>
    </w:rPr>
  </w:style>
  <w:style w:type="character" w:customStyle="1" w:styleId="CharStyle35">
    <w:name w:val="Основной текст (7)"/>
    <w:basedOn w:val="CharStyle3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6">
    <w:name w:val="Основной текст (7)"/>
    <w:basedOn w:val="CharStyle3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7">
    <w:name w:val="Основной текст (8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3"/>
      <w:szCs w:val="23"/>
      <w:rFonts w:ascii="Calibri" w:eastAsia="Calibri" w:hAnsi="Calibri" w:cs="Calibri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spacing w:line="0" w:lineRule="exact"/>
    </w:pPr>
    <w:rPr>
      <w:lang w:val="en-US" w:eastAsia="en-US" w:bidi="en-US"/>
      <w:b/>
      <w:bCs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20"/>
    </w:rPr>
  </w:style>
  <w:style w:type="paragraph" w:customStyle="1" w:styleId="Style6">
    <w:name w:val="Заголовок №2"/>
    <w:basedOn w:val="Normal"/>
    <w:link w:val="CharStyle7"/>
    <w:pPr>
      <w:widowControl w:val="0"/>
      <w:shd w:val="clear" w:color="auto" w:fill="FFFFFF"/>
      <w:jc w:val="center"/>
      <w:outlineLvl w:val="1"/>
      <w:spacing w:after="180" w:line="33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Calibri" w:eastAsia="Calibri" w:hAnsi="Calibri" w:cs="Calibri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FFFFFF"/>
      <w:jc w:val="center"/>
      <w:spacing w:before="180" w:line="28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Calibri" w:eastAsia="Calibri" w:hAnsi="Calibri" w:cs="Calibri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jc w:val="right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3">
    <w:name w:val="Основной текст (8)"/>
    <w:basedOn w:val="Normal"/>
    <w:link w:val="CharStyle37"/>
    <w:pPr>
      <w:widowControl w:val="0"/>
      <w:shd w:val="clear" w:color="auto" w:fill="FFFFFF"/>
      <w:jc w:val="both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Calibri" w:eastAsia="Calibri" w:hAnsi="Calibri" w:cs="Calibri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spacing w:before="360" w:after="30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Calibri" w:eastAsia="Calibri" w:hAnsi="Calibri" w:cs="Calibri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jc w:val="both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4"/>
      <w:szCs w:val="14"/>
      <w:rFonts w:ascii="Calibri" w:eastAsia="Calibri" w:hAnsi="Calibri" w:cs="Calibri"/>
      <w:spacing w:val="-10"/>
    </w:rPr>
  </w:style>
  <w:style w:type="paragraph" w:customStyle="1" w:styleId="Style24">
    <w:name w:val="Основной текст (6)"/>
    <w:basedOn w:val="Normal"/>
    <w:link w:val="CharStyle2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Garamond" w:eastAsia="Garamond" w:hAnsi="Garamond" w:cs="Garamond"/>
    </w:rPr>
  </w:style>
  <w:style w:type="paragraph" w:customStyle="1" w:styleId="Style28">
    <w:name w:val="Заголовок №1"/>
    <w:basedOn w:val="Normal"/>
    <w:link w:val="CharStyle29"/>
    <w:pPr>
      <w:widowControl w:val="0"/>
      <w:shd w:val="clear" w:color="auto" w:fill="FFFFFF"/>
      <w:jc w:val="both"/>
      <w:outlineLvl w:val="0"/>
      <w:spacing w:line="0" w:lineRule="exact"/>
    </w:pPr>
    <w:rPr>
      <w:b w:val="0"/>
      <w:bCs w:val="0"/>
      <w:i/>
      <w:iCs/>
      <w:u w:val="none"/>
      <w:strike w:val="0"/>
      <w:smallCaps w:val="0"/>
      <w:sz w:val="34"/>
      <w:szCs w:val="34"/>
      <w:rFonts w:ascii="Calibri" w:eastAsia="Calibri" w:hAnsi="Calibri" w:cs="Calibri"/>
      <w:spacing w:val="-30"/>
    </w:rPr>
  </w:style>
  <w:style w:type="paragraph" w:customStyle="1" w:styleId="Style33">
    <w:name w:val="Основной текст (7)"/>
    <w:basedOn w:val="Normal"/>
    <w:link w:val="CharStyle34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Calibri" w:eastAsia="Calibri" w:hAnsi="Calibri" w:cs="Calibri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