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00" w:wrap="around" w:vAnchor="text" w:hAnchor="margin" w:x="2275" w:y="4784"/>
        <w:widowControl w:val="0"/>
        <w:keepNext w:val="0"/>
        <w:keepLines w:val="0"/>
        <w:shd w:val="clear" w:color="auto" w:fill="auto"/>
        <w:bidi w:val="0"/>
        <w:jc w:val="left"/>
        <w:spacing w:before="0" w:after="0" w:line="200" w:lineRule="exact"/>
        <w:ind w:left="100" w:right="0" w:firstLine="0"/>
      </w:pPr>
      <w:r>
        <w:rPr>
          <w:rStyle w:val="CharStyle4"/>
          <w:spacing w:val="0"/>
        </w:rPr>
        <w:t>от</w:t>
      </w:r>
    </w:p>
    <w:p>
      <w:pPr>
        <w:widowControl w:val="0"/>
        <w:rPr>
          <w:sz w:val="2"/>
          <w:szCs w:val="2"/>
        </w:rPr>
      </w:pPr>
    </w:p>
    <w:p>
      <w:pPr>
        <w:pStyle w:val="Style5"/>
        <w:widowControl w:val="0"/>
        <w:keepNext w:val="0"/>
        <w:keepLines w:val="0"/>
        <w:shd w:val="clear" w:color="auto" w:fill="auto"/>
        <w:bidi w:val="0"/>
        <w:spacing w:before="316" w:after="89"/>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spacing w:before="0" w:after="184"/>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694"/>
        <w:ind w:left="0" w:right="0" w:firstLine="0"/>
      </w:pPr>
      <w:r>
        <w:rPr>
          <w:lang w:val="ru-RU" w:eastAsia="ru-RU" w:bidi="ru-RU"/>
          <w:w w:val="100"/>
          <w:spacing w:val="0"/>
          <w:color w:val="000000"/>
          <w:position w:val="0"/>
        </w:rPr>
        <w:t>пр. Ворошиловский. 2/2. офис 403 г. Ростов-на-Дону, 344006</w:t>
      </w:r>
    </w:p>
    <w:p>
      <w:pPr>
        <w:pStyle w:val="Style11"/>
        <w:widowControl w:val="0"/>
        <w:keepNext w:val="0"/>
        <w:keepLines w:val="0"/>
        <w:shd w:val="clear" w:color="auto" w:fill="auto"/>
        <w:bidi w:val="0"/>
        <w:spacing w:before="0" w:after="302" w:line="220" w:lineRule="exact"/>
        <w:ind w:left="0" w:right="0" w:firstLine="0"/>
      </w:pPr>
      <w:r>
        <w:rPr>
          <w:lang w:val="ru-RU" w:eastAsia="ru-RU" w:bidi="ru-RU"/>
          <w:w w:val="100"/>
          <w:spacing w:val="0"/>
          <w:color w:val="000000"/>
          <w:position w:val="0"/>
        </w:rPr>
        <w:t>№</w:t>
      </w:r>
    </w:p>
    <w:p>
      <w:pPr>
        <w:pStyle w:val="Style3"/>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На №</w:t>
      </w:r>
    </w:p>
    <w:p>
      <w:pPr>
        <w:pStyle w:val="Style14"/>
        <w:widowControl w:val="0"/>
        <w:keepNext w:val="0"/>
        <w:keepLines w:val="0"/>
        <w:shd w:val="clear" w:color="auto" w:fill="auto"/>
        <w:bidi w:val="0"/>
        <w:jc w:val="left"/>
        <w:spacing w:before="0" w:after="306"/>
        <w:ind w:left="20" w:right="0" w:firstLine="0"/>
      </w:pPr>
      <w:r>
        <w:rPr>
          <w:lang w:val="ru-RU" w:eastAsia="ru-RU" w:bidi="ru-RU"/>
          <w:w w:val="100"/>
          <w:spacing w:val="0"/>
          <w:color w:val="000000"/>
          <w:position w:val="0"/>
        </w:rPr>
        <w:t>ООО «Югремонт» (далее - Заявитель) 344000, г. Ростов-на-Дону, ул.Ленточная, 1, оф.6</w:t>
      </w:r>
    </w:p>
    <w:p>
      <w:pPr>
        <w:pStyle w:val="Style14"/>
        <w:widowControl w:val="0"/>
        <w:keepNext w:val="0"/>
        <w:keepLines w:val="0"/>
        <w:shd w:val="clear" w:color="auto" w:fill="auto"/>
        <w:bidi w:val="0"/>
        <w:jc w:val="left"/>
        <w:spacing w:before="0" w:after="0" w:line="320" w:lineRule="exact"/>
        <w:ind w:left="20" w:right="260" w:firstLine="0"/>
      </w:pPr>
      <w:r>
        <w:rPr>
          <w:lang w:val="ru-RU" w:eastAsia="ru-RU" w:bidi="ru-RU"/>
          <w:w w:val="100"/>
          <w:spacing w:val="0"/>
          <w:color w:val="000000"/>
          <w:position w:val="0"/>
        </w:rPr>
        <w:t>Муниципальное учреждение «Управление ЖКХ, транспорта и связи администрации города Донецка»</w:t>
      </w:r>
    </w:p>
    <w:p>
      <w:pPr>
        <w:pStyle w:val="Style14"/>
        <w:widowControl w:val="0"/>
        <w:keepNext w:val="0"/>
        <w:keepLines w:val="0"/>
        <w:shd w:val="clear" w:color="auto" w:fill="auto"/>
        <w:bidi w:val="0"/>
        <w:jc w:val="left"/>
        <w:spacing w:before="0" w:after="303"/>
        <w:ind w:left="20" w:right="260" w:firstLine="0"/>
      </w:pPr>
      <w:r>
        <w:rPr>
          <w:lang w:val="ru-RU" w:eastAsia="ru-RU" w:bidi="ru-RU"/>
          <w:w w:val="100"/>
          <w:spacing w:val="0"/>
          <w:color w:val="000000"/>
          <w:position w:val="0"/>
        </w:rPr>
        <w:t>(далее - Заказчик), 346330, Ростовская область, г.Донецк, ул.Мира, 44</w:t>
      </w:r>
    </w:p>
    <w:p>
      <w:pPr>
        <w:pStyle w:val="Style14"/>
        <w:widowControl w:val="0"/>
        <w:keepNext w:val="0"/>
        <w:keepLines w:val="0"/>
        <w:shd w:val="clear" w:color="auto" w:fill="auto"/>
        <w:bidi w:val="0"/>
        <w:jc w:val="left"/>
        <w:spacing w:before="0" w:after="0" w:line="324" w:lineRule="exact"/>
        <w:ind w:left="20" w:right="720" w:firstLine="0"/>
      </w:pPr>
      <w:r>
        <w:rPr>
          <w:lang w:val="ru-RU" w:eastAsia="ru-RU" w:bidi="ru-RU"/>
          <w:w w:val="100"/>
          <w:spacing w:val="0"/>
          <w:color w:val="000000"/>
          <w:position w:val="0"/>
        </w:rPr>
        <w:t>Правительство Ростовской области (далее - Привлеченное лицо),</w:t>
      </w:r>
    </w:p>
    <w:p>
      <w:pPr>
        <w:pStyle w:val="Style14"/>
        <w:widowControl w:val="0"/>
        <w:keepNext w:val="0"/>
        <w:keepLines w:val="0"/>
        <w:shd w:val="clear" w:color="auto" w:fill="auto"/>
        <w:bidi w:val="0"/>
        <w:jc w:val="left"/>
        <w:spacing w:before="0" w:after="0"/>
        <w:ind w:left="20" w:right="1820" w:firstLine="0"/>
        <w:sectPr>
          <w:footnotePr>
            <w:pos w:val="pageBottom"/>
            <w:numFmt w:val="decimal"/>
            <w:numRestart w:val="continuous"/>
          </w:footnotePr>
          <w:type w:val="continuous"/>
          <w:pgSz w:w="11906" w:h="16838"/>
          <w:pgMar w:top="51" w:left="837" w:right="963" w:bottom="1106" w:header="0" w:footer="3" w:gutter="0"/>
          <w:rtlGutter w:val="0"/>
          <w:cols w:num="2" w:space="263"/>
          <w:noEndnote/>
          <w:docGrid w:linePitch="360"/>
        </w:sectPr>
      </w:pPr>
      <w:r>
        <w:rPr>
          <w:lang w:val="ru-RU" w:eastAsia="ru-RU" w:bidi="ru-RU"/>
          <w:w w:val="100"/>
          <w:spacing w:val="0"/>
          <w:color w:val="000000"/>
          <w:position w:val="0"/>
        </w:rPr>
        <w:t>344050, г.Ростов-на-Дону, ул.Социалистическая, 112</w:t>
      </w:r>
    </w:p>
    <w:p>
      <w:pPr>
        <w:widowControl w:val="0"/>
        <w:spacing w:before="38" w:after="3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left"/>
        <w:spacing w:before="0" w:after="1952" w:line="320" w:lineRule="exact"/>
        <w:ind w:left="4820" w:right="400" w:firstLine="0"/>
      </w:pPr>
      <w:r>
        <w:rPr>
          <w:lang w:val="ru-RU" w:eastAsia="ru-RU" w:bidi="ru-RU"/>
          <w:w w:val="100"/>
          <w:spacing w:val="0"/>
          <w:color w:val="000000"/>
          <w:position w:val="0"/>
        </w:rPr>
        <w:t>ООО «РТС-тендер», 127006, г. Москва, ул.Долгоруковская, д. 38, стр. 1 (далее - оператор)</w:t>
      </w:r>
    </w:p>
    <w:p>
      <w:pPr>
        <w:pStyle w:val="Style18"/>
        <w:widowControl w:val="0"/>
        <w:keepNext w:val="0"/>
        <w:keepLines w:val="0"/>
        <w:shd w:val="clear" w:color="auto" w:fill="auto"/>
        <w:bidi w:val="0"/>
        <w:spacing w:before="0" w:after="110" w:line="280" w:lineRule="exact"/>
        <w:ind w:left="0" w:right="0" w:firstLine="0"/>
      </w:pPr>
      <w:r>
        <w:rPr>
          <w:lang w:val="ru-RU" w:eastAsia="ru-RU" w:bidi="ru-RU"/>
          <w:w w:val="100"/>
          <w:spacing w:val="0"/>
          <w:color w:val="000000"/>
          <w:position w:val="0"/>
        </w:rPr>
        <w:t>РЕШЕНИЕ</w:t>
      </w:r>
    </w:p>
    <w:p>
      <w:pPr>
        <w:pStyle w:val="Style14"/>
        <w:tabs>
          <w:tab w:leader="none" w:pos="6920" w:val="left"/>
        </w:tabs>
        <w:widowControl w:val="0"/>
        <w:keepNext w:val="0"/>
        <w:keepLines w:val="0"/>
        <w:shd w:val="clear" w:color="auto" w:fill="auto"/>
        <w:bidi w:val="0"/>
        <w:jc w:val="both"/>
        <w:spacing w:before="0" w:after="130" w:line="260" w:lineRule="exact"/>
        <w:ind w:left="0" w:right="0" w:firstLine="0"/>
      </w:pPr>
      <w:r>
        <w:rPr>
          <w:lang w:val="ru-RU" w:eastAsia="ru-RU" w:bidi="ru-RU"/>
          <w:w w:val="100"/>
          <w:spacing w:val="0"/>
          <w:color w:val="000000"/>
          <w:position w:val="0"/>
        </w:rPr>
        <w:t>08.11.2017 г.</w:t>
        <w:tab/>
        <w:t>гор. Ростов-на-Дону</w:t>
      </w:r>
    </w:p>
    <w:p>
      <w:pPr>
        <w:pStyle w:val="Style14"/>
        <w:tabs>
          <w:tab w:leader="none" w:pos="6920" w:val="left"/>
        </w:tabs>
        <w:widowControl w:val="0"/>
        <w:keepNext w:val="0"/>
        <w:keepLines w:val="0"/>
        <w:shd w:val="clear" w:color="auto" w:fill="auto"/>
        <w:bidi w:val="0"/>
        <w:jc w:val="left"/>
        <w:spacing w:before="0" w:after="0" w:line="320" w:lineRule="exact"/>
        <w:ind w:left="0" w:right="20" w:firstLine="70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о контрактной системе в сфере закупок в составе: Председатель Комиссии:</w:t>
        <w:tab/>
        <w:t>К.А. Коренченко,</w:t>
      </w:r>
    </w:p>
    <w:p>
      <w:pPr>
        <w:pStyle w:val="Style14"/>
        <w:tabs>
          <w:tab w:leader="none" w:pos="6920" w:val="left"/>
        </w:tabs>
        <w:widowControl w:val="0"/>
        <w:keepNext w:val="0"/>
        <w:keepLines w:val="0"/>
        <w:shd w:val="clear" w:color="auto" w:fill="auto"/>
        <w:bidi w:val="0"/>
        <w:jc w:val="both"/>
        <w:spacing w:before="0" w:after="0" w:line="320" w:lineRule="exact"/>
        <w:ind w:left="0" w:right="0" w:firstLine="0"/>
      </w:pPr>
      <w:r>
        <w:rPr>
          <w:lang w:val="ru-RU" w:eastAsia="ru-RU" w:bidi="ru-RU"/>
          <w:w w:val="100"/>
          <w:spacing w:val="0"/>
          <w:color w:val="000000"/>
          <w:position w:val="0"/>
        </w:rPr>
        <w:t>Члены Комиссии:</w:t>
        <w:tab/>
        <w:t>Т.С. Акопян</w:t>
      </w:r>
    </w:p>
    <w:p>
      <w:pPr>
        <w:pStyle w:val="Style14"/>
        <w:widowControl w:val="0"/>
        <w:keepNext w:val="0"/>
        <w:keepLines w:val="0"/>
        <w:shd w:val="clear" w:color="auto" w:fill="auto"/>
        <w:bidi w:val="0"/>
        <w:jc w:val="left"/>
        <w:spacing w:before="0" w:after="0" w:line="320" w:lineRule="exact"/>
        <w:ind w:left="7060" w:right="0" w:firstLine="0"/>
      </w:pPr>
      <w:r>
        <w:rPr>
          <w:lang w:val="ru-RU" w:eastAsia="ru-RU" w:bidi="ru-RU"/>
          <w:w w:val="100"/>
          <w:spacing w:val="0"/>
          <w:color w:val="000000"/>
          <w:position w:val="0"/>
        </w:rPr>
        <w:t>В.В. Моргунов,</w:t>
      </w:r>
    </w:p>
    <w:p>
      <w:pPr>
        <w:pStyle w:val="Style16"/>
        <w:framePr w:h="340" w:wrap="notBeside" w:vAnchor="text" w:hAnchor="margin" w:x="8708" w:y="4225"/>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009814</w:t>
      </w:r>
    </w:p>
    <w:p>
      <w:pPr>
        <w:pStyle w:val="Style14"/>
        <w:widowControl w:val="0"/>
        <w:keepNext w:val="0"/>
        <w:keepLines w:val="0"/>
        <w:shd w:val="clear" w:color="auto" w:fill="auto"/>
        <w:bidi w:val="0"/>
        <w:jc w:val="both"/>
        <w:spacing w:before="0" w:after="0" w:line="320" w:lineRule="exact"/>
        <w:ind w:left="0" w:right="20" w:firstLine="0"/>
      </w:pPr>
      <w:r>
        <w:rPr>
          <w:lang w:val="ru-RU" w:eastAsia="ru-RU" w:bidi="ru-RU"/>
          <w:w w:val="100"/>
          <w:spacing w:val="0"/>
          <w:color w:val="000000"/>
          <w:position w:val="0"/>
        </w:rPr>
        <w:t>рассмотрев дело № 2150/03 по жалобе Заявителя о нарушении Заказчиком при проведении электронного аукциона № 0358300118217000045 «Приобретение и установка детского игрового оборудования с элементами благоустройства по адресам: Ростовская область, г. Донецк, южнее ориентира «жилой дом по адресу: улица Сельскохозяйственная, 26»; Ростовская область, г. Донецк, западнее ориентира «многоквартирный жилой дом по адресу: квартал 12, дом 4» (далее - аукцион)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в присутствии представителей Заказчика (Журавлева А.Ю., Грицай О.А.), в отсутствии представителей Заявителя, Привлеченного лица,</w:t>
      </w:r>
      <w:r>
        <w:br w:type="page"/>
      </w:r>
    </w:p>
    <w:p>
      <w:pPr>
        <w:pStyle w:val="Style18"/>
        <w:widowControl w:val="0"/>
        <w:keepNext w:val="0"/>
        <w:keepLines w:val="0"/>
        <w:shd w:val="clear" w:color="auto" w:fill="auto"/>
        <w:bidi w:val="0"/>
        <w:spacing w:before="0" w:after="246" w:line="280" w:lineRule="exact"/>
        <w:ind w:left="0" w:right="0" w:firstLine="0"/>
      </w:pPr>
      <w:r>
        <w:rPr>
          <w:lang w:val="ru-RU" w:eastAsia="ru-RU" w:bidi="ru-RU"/>
          <w:w w:val="100"/>
          <w:spacing w:val="0"/>
          <w:color w:val="000000"/>
          <w:position w:val="0"/>
        </w:rPr>
        <w:t>УСТАНОВИЛА:</w:t>
      </w:r>
    </w:p>
    <w:p>
      <w:pPr>
        <w:pStyle w:val="Style14"/>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Ростовское У ФАС России поступили жалобы Заявителя, в которых обжаловались положения документации об аукционе.</w:t>
      </w:r>
    </w:p>
    <w:p>
      <w:pPr>
        <w:pStyle w:val="Style14"/>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Заказчик в возражениях на жалобу отрицал нарушения Закона при проведении аукциона, просил признать жалобу необоснованной.</w:t>
      </w:r>
    </w:p>
    <w:p>
      <w:pPr>
        <w:pStyle w:val="Style14"/>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соответствии с ч.З ст.99 Закона, п.3.31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(далее - Регламент) по данным жалобам проведена внеплановая проверка закупки, в результате которой установлено следующее:</w:t>
      </w:r>
    </w:p>
    <w:p>
      <w:pPr>
        <w:pStyle w:val="Style14"/>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Согласно Извещению о проведении электронного аукциона №0358300118217000045 от 23.10.2017 года:</w:t>
      </w:r>
    </w:p>
    <w:p>
      <w:pPr>
        <w:pStyle w:val="Style14"/>
        <w:numPr>
          <w:ilvl w:val="0"/>
          <w:numId w:val="1"/>
        </w:numPr>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 xml:space="preserve"> начальная (максимальная) цена контракта составила 776 000.00 руб.;</w:t>
      </w:r>
    </w:p>
    <w:p>
      <w:pPr>
        <w:pStyle w:val="Style14"/>
        <w:numPr>
          <w:ilvl w:val="0"/>
          <w:numId w:val="1"/>
        </w:numPr>
        <w:widowControl w:val="0"/>
        <w:keepNext w:val="0"/>
        <w:keepLines w:val="0"/>
        <w:shd w:val="clear" w:color="auto" w:fill="auto"/>
        <w:bidi w:val="0"/>
        <w:jc w:val="both"/>
        <w:spacing w:before="0" w:after="300" w:line="320" w:lineRule="exact"/>
        <w:ind w:left="20" w:right="20" w:firstLine="720"/>
      </w:pPr>
      <w:r>
        <w:rPr>
          <w:lang w:val="ru-RU" w:eastAsia="ru-RU" w:bidi="ru-RU"/>
          <w:w w:val="100"/>
          <w:spacing w:val="0"/>
          <w:color w:val="000000"/>
          <w:position w:val="0"/>
        </w:rPr>
        <w:t xml:space="preserve"> определены дата и время окончания срока подачи заявок на участие в аукционе - 31.10.2017 года в 17 часов 00 минут.</w:t>
      </w:r>
    </w:p>
    <w:p>
      <w:pPr>
        <w:pStyle w:val="Style14"/>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Согласно доводам Заявителя, Заказчик установил требования к значениям показателей, которые могут быть установлены участником только по результатам испытаний имеющегося в наличии товара.</w:t>
      </w:r>
    </w:p>
    <w:p>
      <w:pPr>
        <w:pStyle w:val="Style14"/>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Объектом настоящего аукциона является приобретение и установка детского игрового оборудования. Формируя документацию об аукционе, заказчик определяет: перечень товаров, в отношении которых участнику закупки необходимо дать предложения; перечень показателей, в отношении которых участнику закупки необходимо указать конкретные значения.</w:t>
      </w:r>
    </w:p>
    <w:p>
      <w:pPr>
        <w:pStyle w:val="Style14"/>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Следовательно, определяя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заявок. При этом, Заказчик должен учитывать ранее обозначенный запрет на установление требований к содержанию заявок, ограничивающих круг участников, а также необходимость разработки инструкции, позволяющей заполнить заявку в соответствии с потребностями заказчика.</w:t>
      </w:r>
    </w:p>
    <w:p>
      <w:pPr>
        <w:pStyle w:val="Style14"/>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Согласно Решению Верховного Суда РФ от 09.02.2017 по делу </w:t>
      </w:r>
      <w:r>
        <w:rPr>
          <w:lang w:val="en-US" w:eastAsia="en-US" w:bidi="en-US"/>
          <w:w w:val="100"/>
          <w:spacing w:val="0"/>
          <w:color w:val="000000"/>
          <w:position w:val="0"/>
        </w:rPr>
        <w:t xml:space="preserve">N </w:t>
      </w:r>
      <w:r>
        <w:rPr>
          <w:lang w:val="ru-RU" w:eastAsia="ru-RU" w:bidi="ru-RU"/>
          <w:w w:val="100"/>
          <w:spacing w:val="0"/>
          <w:color w:val="000000"/>
          <w:position w:val="0"/>
        </w:rPr>
        <w:t>АКПИ16- 1287, Закон не содержит норм, которые обязывали бы участника закупки иметь в наличии товар в момент подачи заявки, а также норм, обязывающих участников закупки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w:t>
      </w:r>
    </w:p>
    <w:p>
      <w:pPr>
        <w:pStyle w:val="Style14"/>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Аналогичная правовая позиция изложена в Письме ФАС России от</w:t>
      </w:r>
    </w:p>
    <w:p>
      <w:pPr>
        <w:pStyle w:val="Style14"/>
        <w:numPr>
          <w:ilvl w:val="0"/>
          <w:numId w:val="3"/>
        </w:numPr>
        <w:tabs>
          <w:tab w:leader="none" w:pos="1419" w:val="left"/>
        </w:tabs>
        <w:widowControl w:val="0"/>
        <w:keepNext w:val="0"/>
        <w:keepLines w:val="0"/>
        <w:shd w:val="clear" w:color="auto" w:fill="auto"/>
        <w:bidi w:val="0"/>
        <w:jc w:val="both"/>
        <w:spacing w:before="0" w:after="0" w:line="320" w:lineRule="exact"/>
        <w:ind w:left="20" w:right="0" w:firstLine="0"/>
      </w:pPr>
      <w:r>
        <w:rPr>
          <w:lang w:val="en-US" w:eastAsia="en-US" w:bidi="en-US"/>
          <w:w w:val="100"/>
          <w:spacing w:val="0"/>
          <w:color w:val="000000"/>
          <w:position w:val="0"/>
        </w:rPr>
        <w:t>NHA/44536/16.</w:t>
      </w:r>
    </w:p>
    <w:p>
      <w:pPr>
        <w:pStyle w:val="Style14"/>
        <w:widowControl w:val="0"/>
        <w:keepNext w:val="0"/>
        <w:keepLines w:val="0"/>
        <w:shd w:val="clear" w:color="auto" w:fill="auto"/>
        <w:bidi w:val="0"/>
        <w:jc w:val="both"/>
        <w:spacing w:before="0" w:after="0" w:line="320" w:lineRule="exact"/>
        <w:ind w:left="20" w:right="40" w:firstLine="720"/>
      </w:pPr>
      <w:r>
        <w:rPr>
          <w:lang w:val="ru-RU" w:eastAsia="ru-RU" w:bidi="ru-RU"/>
          <w:w w:val="100"/>
          <w:spacing w:val="0"/>
          <w:color w:val="000000"/>
          <w:position w:val="0"/>
        </w:rPr>
        <w:t>Соблюдение данных требований и запретов должно исключить возможность для субъективного восприятия требований Заказчика участниками закупки и членами аукционной комиссии.</w:t>
      </w:r>
    </w:p>
    <w:p>
      <w:pPr>
        <w:pStyle w:val="Style14"/>
        <w:widowControl w:val="0"/>
        <w:keepNext w:val="0"/>
        <w:keepLines w:val="0"/>
        <w:shd w:val="clear" w:color="auto" w:fill="auto"/>
        <w:bidi w:val="0"/>
        <w:jc w:val="both"/>
        <w:spacing w:before="0" w:after="0" w:line="320" w:lineRule="exact"/>
        <w:ind w:left="20" w:right="40" w:firstLine="720"/>
      </w:pPr>
      <w:r>
        <w:rPr>
          <w:lang w:val="ru-RU" w:eastAsia="ru-RU" w:bidi="ru-RU"/>
          <w:w w:val="100"/>
          <w:spacing w:val="0"/>
          <w:color w:val="000000"/>
          <w:position w:val="0"/>
        </w:rPr>
        <w:t>При этом, Заказчику, на стадии подготовки документации, при установлении требований к показателям товара и возложении на участников закупки обязанности по указанию конкретных значений таких показателей, необходимо учитывать следующее.</w:t>
      </w:r>
    </w:p>
    <w:p>
      <w:pPr>
        <w:pStyle w:val="Style14"/>
        <w:widowControl w:val="0"/>
        <w:keepNext w:val="0"/>
        <w:keepLines w:val="0"/>
        <w:shd w:val="clear" w:color="auto" w:fill="auto"/>
        <w:bidi w:val="0"/>
        <w:jc w:val="both"/>
        <w:spacing w:before="0" w:after="0" w:line="320" w:lineRule="exact"/>
        <w:ind w:left="20" w:right="40" w:firstLine="720"/>
      </w:pPr>
      <w:r>
        <w:rPr>
          <w:lang w:val="ru-RU" w:eastAsia="ru-RU" w:bidi="ru-RU"/>
          <w:w w:val="100"/>
          <w:spacing w:val="0"/>
          <w:color w:val="000000"/>
          <w:position w:val="0"/>
        </w:rPr>
        <w:t>Отдельные значения показателей товаров представляют собой величины, которые возможно установить только применительно к имеющимся товарам, по результатам проведения испытаний.</w:t>
      </w:r>
    </w:p>
    <w:p>
      <w:pPr>
        <w:pStyle w:val="Style14"/>
        <w:widowControl w:val="0"/>
        <w:keepNext w:val="0"/>
        <w:keepLines w:val="0"/>
        <w:shd w:val="clear" w:color="auto" w:fill="auto"/>
        <w:bidi w:val="0"/>
        <w:jc w:val="both"/>
        <w:spacing w:before="0" w:after="0" w:line="320" w:lineRule="exact"/>
        <w:ind w:left="20" w:right="40" w:firstLine="720"/>
      </w:pPr>
      <w:r>
        <w:rPr>
          <w:lang w:val="ru-RU" w:eastAsia="ru-RU" w:bidi="ru-RU"/>
          <w:w w:val="100"/>
          <w:spacing w:val="0"/>
          <w:color w:val="000000"/>
          <w:position w:val="0"/>
        </w:rPr>
        <w:t>В документацию об аукционе Заказчик включил Инструкцию по заполнению заявки на участие в аукционе. В указанной инструкции Заказчик, в том числе, установил требование об указании в заявках конкретных показателей поставляемых товаров.</w:t>
      </w:r>
    </w:p>
    <w:p>
      <w:pPr>
        <w:pStyle w:val="Style14"/>
        <w:widowControl w:val="0"/>
        <w:keepNext w:val="0"/>
        <w:keepLines w:val="0"/>
        <w:shd w:val="clear" w:color="auto" w:fill="auto"/>
        <w:bidi w:val="0"/>
        <w:jc w:val="both"/>
        <w:spacing w:before="0" w:after="0" w:line="320" w:lineRule="exact"/>
        <w:ind w:left="20" w:right="40" w:firstLine="720"/>
      </w:pPr>
      <w:r>
        <w:rPr>
          <w:lang w:val="ru-RU" w:eastAsia="ru-RU" w:bidi="ru-RU"/>
          <w:w w:val="100"/>
          <w:spacing w:val="0"/>
          <w:color w:val="000000"/>
          <w:position w:val="0"/>
        </w:rPr>
        <w:t>Анализируя названные положения документации, Комиссия Ростовского У ФАС России пришла к выводу о том, что Заказчик потребовал от участников закупки указание конкретных значений показателей товаров, предлагаемых к использованию при выполнении работ, являющихся предметом аукциона.</w:t>
      </w:r>
    </w:p>
    <w:p>
      <w:pPr>
        <w:pStyle w:val="Style14"/>
        <w:widowControl w:val="0"/>
        <w:keepNext w:val="0"/>
        <w:keepLines w:val="0"/>
        <w:shd w:val="clear" w:color="auto" w:fill="auto"/>
        <w:bidi w:val="0"/>
        <w:jc w:val="both"/>
        <w:spacing w:before="0" w:after="0" w:line="320" w:lineRule="exact"/>
        <w:ind w:left="20" w:right="40" w:firstLine="720"/>
      </w:pPr>
      <w:r>
        <w:rPr>
          <w:lang w:val="ru-RU" w:eastAsia="ru-RU" w:bidi="ru-RU"/>
          <w:w w:val="100"/>
          <w:spacing w:val="0"/>
          <w:color w:val="000000"/>
          <w:position w:val="0"/>
        </w:rPr>
        <w:t>Так, например, согласно Техническому заданию Заказчику к поставке/использованию, необходима «эмаль».</w:t>
      </w:r>
    </w:p>
    <w:p>
      <w:pPr>
        <w:pStyle w:val="Style14"/>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По данному товару Заказчик установил требования, в том числе:</w:t>
      </w:r>
    </w:p>
    <w:p>
      <w:pPr>
        <w:pStyle w:val="Style14"/>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расход 10-12 м</w:t>
      </w:r>
      <w:r>
        <w:rPr>
          <w:lang w:val="ru-RU" w:eastAsia="ru-RU" w:bidi="ru-RU"/>
          <w:vertAlign w:val="superscript"/>
          <w:w w:val="100"/>
          <w:spacing w:val="0"/>
          <w:color w:val="000000"/>
          <w:position w:val="0"/>
        </w:rPr>
        <w:t>2</w:t>
      </w:r>
      <w:r>
        <w:rPr>
          <w:lang w:val="ru-RU" w:eastAsia="ru-RU" w:bidi="ru-RU"/>
          <w:w w:val="100"/>
          <w:spacing w:val="0"/>
          <w:color w:val="000000"/>
          <w:position w:val="0"/>
        </w:rPr>
        <w:t>/л, термостойкость не ниже 115 °С.</w:t>
      </w:r>
    </w:p>
    <w:p>
      <w:pPr>
        <w:pStyle w:val="Style14"/>
        <w:widowControl w:val="0"/>
        <w:keepNext w:val="0"/>
        <w:keepLines w:val="0"/>
        <w:shd w:val="clear" w:color="auto" w:fill="auto"/>
        <w:bidi w:val="0"/>
        <w:jc w:val="both"/>
        <w:spacing w:before="0" w:after="0" w:line="320" w:lineRule="exact"/>
        <w:ind w:left="20" w:right="40" w:firstLine="720"/>
      </w:pPr>
      <w:r>
        <w:rPr>
          <w:lang w:val="ru-RU" w:eastAsia="ru-RU" w:bidi="ru-RU"/>
          <w:w w:val="100"/>
          <w:spacing w:val="0"/>
          <w:color w:val="000000"/>
          <w:position w:val="0"/>
        </w:rPr>
        <w:t xml:space="preserve">Согласно п.4 «ГОСТ 24709-81. Государственный стандарт Союза ССР. Эмали ЭП-140. Технические условия» (утв. и введен в действие Постановлением Госстандарта СССР от 27.04.1981 </w:t>
      </w:r>
      <w:r>
        <w:rPr>
          <w:lang w:val="en-US" w:eastAsia="en-US" w:bidi="en-US"/>
          <w:w w:val="100"/>
          <w:spacing w:val="0"/>
          <w:color w:val="000000"/>
          <w:position w:val="0"/>
        </w:rPr>
        <w:t xml:space="preserve">N </w:t>
      </w:r>
      <w:r>
        <w:rPr>
          <w:lang w:val="ru-RU" w:eastAsia="ru-RU" w:bidi="ru-RU"/>
          <w:w w:val="100"/>
          <w:spacing w:val="0"/>
          <w:color w:val="000000"/>
          <w:position w:val="0"/>
        </w:rPr>
        <w:t>2116) указанные показатели определяют по результатам испытаний.</w:t>
      </w:r>
    </w:p>
    <w:p>
      <w:pPr>
        <w:pStyle w:val="Style14"/>
        <w:widowControl w:val="0"/>
        <w:keepNext w:val="0"/>
        <w:keepLines w:val="0"/>
        <w:shd w:val="clear" w:color="auto" w:fill="auto"/>
        <w:bidi w:val="0"/>
        <w:jc w:val="both"/>
        <w:spacing w:before="0" w:after="0" w:line="320" w:lineRule="exact"/>
        <w:ind w:left="20" w:right="40" w:firstLine="720"/>
      </w:pPr>
      <w:r>
        <w:rPr>
          <w:lang w:val="ru-RU" w:eastAsia="ru-RU" w:bidi="ru-RU"/>
          <w:w w:val="100"/>
          <w:spacing w:val="0"/>
          <w:color w:val="000000"/>
          <w:position w:val="0"/>
        </w:rPr>
        <w:t>Как видно из п.4.2 ГОСТ 24709-81 термостойкость определяют в пластинках из стали марок 08 кп или 08 пс (ГОСТ 16523-89) размером 70 х 150 мм и толщиной 0,8 - 1,0 мм.</w:t>
      </w:r>
    </w:p>
    <w:p>
      <w:pPr>
        <w:pStyle w:val="Style14"/>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Для определения термостойкости эмаль наносят в два слоя.</w:t>
      </w:r>
    </w:p>
    <w:p>
      <w:pPr>
        <w:pStyle w:val="Style14"/>
        <w:widowControl w:val="0"/>
        <w:keepNext w:val="0"/>
        <w:keepLines w:val="0"/>
        <w:shd w:val="clear" w:color="auto" w:fill="auto"/>
        <w:bidi w:val="0"/>
        <w:jc w:val="both"/>
        <w:spacing w:before="0" w:after="0" w:line="320" w:lineRule="exact"/>
        <w:ind w:left="20" w:right="40" w:firstLine="720"/>
      </w:pPr>
      <w:r>
        <w:rPr>
          <w:lang w:val="ru-RU" w:eastAsia="ru-RU" w:bidi="ru-RU"/>
          <w:w w:val="100"/>
          <w:spacing w:val="0"/>
          <w:color w:val="000000"/>
          <w:position w:val="0"/>
        </w:rPr>
        <w:t>Перед горячей сушкой пластинки выдерживают при температуре (20 +/- 2) °С в течение 30 мин.</w:t>
      </w:r>
    </w:p>
    <w:p>
      <w:pPr>
        <w:pStyle w:val="Style14"/>
        <w:widowControl w:val="0"/>
        <w:keepNext w:val="0"/>
        <w:keepLines w:val="0"/>
        <w:shd w:val="clear" w:color="auto" w:fill="auto"/>
        <w:bidi w:val="0"/>
        <w:jc w:val="both"/>
        <w:spacing w:before="0" w:after="0" w:line="320" w:lineRule="exact"/>
        <w:ind w:left="20" w:right="40" w:firstLine="720"/>
      </w:pPr>
      <w:r>
        <w:rPr>
          <w:lang w:val="ru-RU" w:eastAsia="ru-RU" w:bidi="ru-RU"/>
          <w:w w:val="100"/>
          <w:spacing w:val="0"/>
          <w:color w:val="000000"/>
          <w:position w:val="0"/>
        </w:rPr>
        <w:t>Однослойное покрытие сушат при температуре (90 +/- 2) °С в течение 2 ч. Толщина однослойного покрытия должна быть 20 - 25 мкм.</w:t>
      </w:r>
    </w:p>
    <w:p>
      <w:pPr>
        <w:pStyle w:val="Style14"/>
        <w:widowControl w:val="0"/>
        <w:keepNext w:val="0"/>
        <w:keepLines w:val="0"/>
        <w:shd w:val="clear" w:color="auto" w:fill="auto"/>
        <w:bidi w:val="0"/>
        <w:jc w:val="both"/>
        <w:spacing w:before="0" w:after="0" w:line="320" w:lineRule="exact"/>
        <w:ind w:left="20" w:right="40" w:firstLine="720"/>
      </w:pPr>
      <w:r>
        <w:rPr>
          <w:lang w:val="ru-RU" w:eastAsia="ru-RU" w:bidi="ru-RU"/>
          <w:w w:val="100"/>
          <w:spacing w:val="0"/>
          <w:color w:val="000000"/>
          <w:position w:val="0"/>
        </w:rPr>
        <w:t>При двухслойном покрытии каждый слой сушат при температуре (90 +/- 2) °С в течение 2 ч. Толщина двухслойного покрытия должна быть 40 - 50 мкм.</w:t>
      </w:r>
    </w:p>
    <w:p>
      <w:pPr>
        <w:pStyle w:val="Style14"/>
        <w:widowControl w:val="0"/>
        <w:keepNext w:val="0"/>
        <w:keepLines w:val="0"/>
        <w:shd w:val="clear" w:color="auto" w:fill="auto"/>
        <w:bidi w:val="0"/>
        <w:jc w:val="both"/>
        <w:spacing w:before="0" w:after="0" w:line="320" w:lineRule="exact"/>
        <w:ind w:left="20" w:right="40" w:firstLine="720"/>
      </w:pPr>
      <w:r>
        <w:rPr>
          <w:lang w:val="ru-RU" w:eastAsia="ru-RU" w:bidi="ru-RU"/>
          <w:w w:val="100"/>
          <w:spacing w:val="0"/>
          <w:color w:val="000000"/>
          <w:position w:val="0"/>
        </w:rPr>
        <w:t>Термостойкость является относительной величиной, применяемой в ходе контроля качества на предприятии-изготовителе и в документах о качестве на данный товар данная величина не указывается. Проведенные испытания не свидетельствуют о функциональных, технических, качественных и эксплуатационных характеристиках объекта закупки, они лишь используются для определения данных характеристик объекта закупки.</w:t>
      </w:r>
    </w:p>
    <w:p>
      <w:pPr>
        <w:pStyle w:val="Style14"/>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Техническом задании Заказчик установил требование о соответствии всех предлагаемых товаров действующим государственным стандартам. Сами ГОСТ по разделам четко определяют, что относится к функциональным, техническим, качественным и эксплуатационным характеристиках объекта закупки. Заказчиком к товару также установлено требование о его соответствии ГОСТ, значения показателей данного товара не могут отличаться и выходить за пределы, установленные этим государственным стандартом, следовательно, требование к их описанию в составе заявки является избыточным требованием, что также нарушает правило объективного характера описания объекта закупки. ГОСТ содержит однозначно определенные значения величин для всех существенных характеристик товара.</w:t>
      </w:r>
    </w:p>
    <w:p>
      <w:pPr>
        <w:pStyle w:val="Style14"/>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Аналогичные требования установлены Заказчиком при описании таких товаров, как например:</w:t>
      </w:r>
    </w:p>
    <w:p>
      <w:pPr>
        <w:pStyle w:val="Style14"/>
        <w:numPr>
          <w:ilvl w:val="0"/>
          <w:numId w:val="1"/>
        </w:numPr>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 xml:space="preserve"> клееный брус: древесина хвойных пород влажностью 7-10%;</w:t>
      </w:r>
    </w:p>
    <w:p>
      <w:pPr>
        <w:pStyle w:val="Style14"/>
        <w:numPr>
          <w:ilvl w:val="0"/>
          <w:numId w:val="1"/>
        </w:numPr>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 деревянные детали: подвергнуты специальной обработке и сушке до мебельной влажности 7-10%;</w:t>
      </w:r>
    </w:p>
    <w:p>
      <w:pPr>
        <w:pStyle w:val="Style14"/>
        <w:numPr>
          <w:ilvl w:val="0"/>
          <w:numId w:val="1"/>
        </w:numPr>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 xml:space="preserve"> качалка-балансир: допустимое отклонение ко всем размерам +/- 50мм;</w:t>
      </w:r>
    </w:p>
    <w:p>
      <w:pPr>
        <w:pStyle w:val="Style14"/>
        <w:numPr>
          <w:ilvl w:val="0"/>
          <w:numId w:val="1"/>
        </w:numPr>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 xml:space="preserve"> карусель: допустимое отклонение ко всем размерам +/- 50мм.</w:t>
      </w:r>
    </w:p>
    <w:p>
      <w:pPr>
        <w:pStyle w:val="Style14"/>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материалах дела отсутствуют доказательства объективной необходимости Заказчика в описании участниками торгов сведений о данных товарах, получаемых в результате испытаний. По делу не имеется обоснования того, чем именно наличие в составе заявок сведений об указанных товарах способствует эффективности осуществления закупки.</w:t>
      </w:r>
    </w:p>
    <w:p>
      <w:pPr>
        <w:pStyle w:val="Style14"/>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Таким образом, результаты испытаний не являются показателями товаров при описании объекта закупки применительно к требованиям статьи 33 Закона, так как не указывают на функциональные, технические, качественные и эксплуатационные характеристики объекта закупки, что является необъективным описанием объекта закупки и свидетельствует о нарушении статьи 33 Закона.</w:t>
      </w:r>
    </w:p>
    <w:p>
      <w:pPr>
        <w:pStyle w:val="Style14"/>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Соответственно, Заказчик, устанавливая требования об указании в составе первой части заявки многочисленных, подробных сведений о свойствах названных товаров, действовал не в соответствии с ч. 6 ст. 66 Закона, что является нарушением ч. 1 ст. 64 Закона.</w:t>
      </w:r>
    </w:p>
    <w:p>
      <w:pPr>
        <w:pStyle w:val="Style14"/>
        <w:widowControl w:val="0"/>
        <w:keepNext w:val="0"/>
        <w:keepLines w:val="0"/>
        <w:shd w:val="clear" w:color="auto" w:fill="auto"/>
        <w:bidi w:val="0"/>
        <w:jc w:val="both"/>
        <w:spacing w:before="0" w:after="300" w:line="320" w:lineRule="exact"/>
        <w:ind w:left="20" w:right="20" w:firstLine="720"/>
      </w:pPr>
      <w:r>
        <w:rPr>
          <w:lang w:val="ru-RU" w:eastAsia="ru-RU" w:bidi="ru-RU"/>
          <w:w w:val="100"/>
          <w:spacing w:val="0"/>
          <w:color w:val="000000"/>
          <w:position w:val="0"/>
        </w:rPr>
        <w:t>Установление Заказчиком требований к наличию в первой части аукционной заявки сведений, не представляющих собой показатели товара, существенно усложняет процесс заполнения заявки на участие в аукционе. Аналогичная правовая позиция изложена в постановлении АС СКО от 20.04.2017 года по делу №А53-19097/2016.</w:t>
      </w:r>
    </w:p>
    <w:p>
      <w:pPr>
        <w:pStyle w:val="Style14"/>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Доводом жалобы Заявителя является необъективное описание Заказчиком объекта закупки в части указания размеров детского игрового комплекса.</w:t>
      </w:r>
    </w:p>
    <w:p>
      <w:pPr>
        <w:pStyle w:val="Style14"/>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В соответствии с п.1 ч.1 ст.64 Закона документация об аукционе должна содержать наименование и описание объекта закупки и условия контракта в соответствии со статьей 33 Закона.</w:t>
      </w:r>
    </w:p>
    <w:p>
      <w:pPr>
        <w:pStyle w:val="Style14"/>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Частью 2 статьи 33 Закона предусмотрено,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Указание на то, что включение в документацию показателей должно осуществляться в соответствии с требованиями 4.1 ст. 33 Закона, означает, что показатели должны носить объективный характер, представлять собой функциональные, технические и качественные характеристики, эксплуатационные характеристики объекта закупки, устанавливаться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p>
    <w:p>
      <w:pPr>
        <w:pStyle w:val="Style14"/>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В Техническом задании Заказчик установил требования о соответствии детского игрового комплекса рисунку 8 и указал его габаритные размеры:</w:t>
      </w:r>
    </w:p>
    <w:p>
      <w:pPr>
        <w:pStyle w:val="Style14"/>
        <w:widowControl w:val="0"/>
        <w:keepNext w:val="0"/>
        <w:keepLines w:val="0"/>
        <w:shd w:val="clear" w:color="auto" w:fill="auto"/>
        <w:bidi w:val="0"/>
        <w:jc w:val="both"/>
        <w:spacing w:before="0" w:after="720" w:line="324" w:lineRule="exact"/>
        <w:ind w:left="20" w:right="20" w:firstLine="720"/>
      </w:pPr>
      <w:r>
        <w:rPr>
          <w:lang w:val="ru-RU" w:eastAsia="ru-RU" w:bidi="ru-RU"/>
          <w:w w:val="100"/>
          <w:spacing w:val="0"/>
          <w:color w:val="000000"/>
          <w:position w:val="0"/>
        </w:rPr>
        <w:t xml:space="preserve">Габаритные размеры: не менее </w:t>
      </w:r>
      <w:r>
        <w:rPr>
          <w:lang w:val="en-US" w:eastAsia="en-US" w:bidi="en-US"/>
          <w:w w:val="100"/>
          <w:spacing w:val="0"/>
          <w:color w:val="000000"/>
          <w:position w:val="0"/>
        </w:rPr>
        <w:t xml:space="preserve">5825x5600, </w:t>
      </w:r>
      <w:r>
        <w:rPr>
          <w:lang w:val="ru-RU" w:eastAsia="ru-RU" w:bidi="ru-RU"/>
          <w:w w:val="100"/>
          <w:spacing w:val="0"/>
          <w:color w:val="000000"/>
          <w:position w:val="0"/>
        </w:rPr>
        <w:t>Н=3685 мм, Н площадки=1550 мм и 1250 мм.</w:t>
      </w:r>
    </w:p>
    <w:p>
      <w:pPr>
        <w:pStyle w:val="Style14"/>
        <w:widowControl w:val="0"/>
        <w:keepNext w:val="0"/>
        <w:keepLines w:val="0"/>
        <w:shd w:val="clear" w:color="auto" w:fill="auto"/>
        <w:bidi w:val="0"/>
        <w:jc w:val="both"/>
        <w:spacing w:before="0" w:after="303" w:line="324" w:lineRule="exact"/>
        <w:ind w:left="20" w:right="20" w:firstLine="720"/>
      </w:pPr>
      <w:r>
        <w:rPr>
          <w:lang w:val="ru-RU" w:eastAsia="ru-RU" w:bidi="ru-RU"/>
          <w:w w:val="100"/>
          <w:spacing w:val="0"/>
          <w:color w:val="000000"/>
          <w:position w:val="0"/>
        </w:rPr>
        <w:t>Исходя из рисунка, не содержащего каких-либо пояснений к указанным габаритам, невозможно однозначно определить, какая именно длина, высота, ширина детского игрового комплекса и его элементов требуется Заказчику.</w:t>
      </w:r>
    </w:p>
    <w:p>
      <w:pPr>
        <w:pStyle w:val="Style14"/>
        <w:widowControl w:val="0"/>
        <w:keepNext w:val="0"/>
        <w:keepLines w:val="0"/>
        <w:shd w:val="clear" w:color="auto" w:fill="auto"/>
        <w:bidi w:val="0"/>
        <w:jc w:val="both"/>
        <w:spacing w:before="0" w:after="300" w:line="320" w:lineRule="exact"/>
        <w:ind w:left="20" w:right="20" w:firstLine="720"/>
      </w:pPr>
      <w:r>
        <w:rPr>
          <w:lang w:val="ru-RU" w:eastAsia="ru-RU" w:bidi="ru-RU"/>
          <w:w w:val="100"/>
          <w:spacing w:val="0"/>
          <w:color w:val="000000"/>
          <w:position w:val="0"/>
        </w:rPr>
        <w:t>Следовательно, Заказчик, указывая в документации об аукционе неоднозначные требования к закупаемым товарам, фактически не указал функциональные, технические и качественные характеристики объекта закупки, показатели, требования, условные обозначения и терминологию, касающихся технических и качественных характеристик объекта закупки в соответствии с п.п.1, 2 ч.1 ст.ЗЗ Закона, чем нарушил чЛ ст.64 Закона.</w:t>
      </w:r>
    </w:p>
    <w:p>
      <w:pPr>
        <w:pStyle w:val="Style14"/>
        <w:widowControl w:val="0"/>
        <w:keepNext w:val="0"/>
        <w:keepLines w:val="0"/>
        <w:shd w:val="clear" w:color="auto" w:fill="auto"/>
        <w:bidi w:val="0"/>
        <w:jc w:val="both"/>
        <w:spacing w:before="0" w:after="108" w:line="320" w:lineRule="exact"/>
        <w:ind w:left="20" w:right="20" w:firstLine="720"/>
      </w:pPr>
      <w:r>
        <w:rPr>
          <w:lang w:val="ru-RU" w:eastAsia="ru-RU" w:bidi="ru-RU"/>
          <w:w w:val="100"/>
          <w:spacing w:val="0"/>
          <w:color w:val="000000"/>
          <w:position w:val="0"/>
        </w:rPr>
        <w:t>Согласно доводам жалобы Заявителя, Заказчиком при описании требований к банковской гарантии, нарушены положения ч.З ст.45 Закона.</w:t>
      </w:r>
    </w:p>
    <w:p>
      <w:pPr>
        <w:pStyle w:val="Style14"/>
        <w:widowControl w:val="0"/>
        <w:keepNext w:val="0"/>
        <w:keepLines w:val="0"/>
        <w:shd w:val="clear" w:color="auto" w:fill="auto"/>
        <w:bidi w:val="0"/>
        <w:jc w:val="center"/>
        <w:spacing w:before="0" w:after="0" w:line="260" w:lineRule="exact"/>
        <w:ind w:left="0" w:right="0" w:firstLine="0"/>
      </w:pPr>
      <w:r>
        <w:rPr>
          <w:lang w:val="ru-RU" w:eastAsia="ru-RU" w:bidi="ru-RU"/>
          <w:w w:val="100"/>
          <w:spacing w:val="0"/>
          <w:color w:val="000000"/>
          <w:position w:val="0"/>
        </w:rPr>
        <w:t>5</w:t>
      </w:r>
    </w:p>
    <w:p>
      <w:pPr>
        <w:pStyle w:val="Style14"/>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В силу ч.З ст.45 Закона в случае, предусмотренном извещением об осуществлении закупки, документацией о закупке, проектом контракта, заключаемого с единственным поставщиком (подрядчиком, исполнителем),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pPr>
        <w:pStyle w:val="Style14"/>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В п.17 «Обеспечение исполнения муниципального контракта» Информационной карты документации об аукционе Заказчик установил следующее требование к содержанию обеспечения исполнения контракта в виде банковской гарантии:</w:t>
      </w:r>
    </w:p>
    <w:p>
      <w:pPr>
        <w:pStyle w:val="Style14"/>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pPr>
        <w:pStyle w:val="Style14"/>
        <w:widowControl w:val="0"/>
        <w:keepNext w:val="0"/>
        <w:keepLines w:val="0"/>
        <w:shd w:val="clear" w:color="auto" w:fill="auto"/>
        <w:bidi w:val="0"/>
        <w:jc w:val="both"/>
        <w:spacing w:before="0" w:after="0" w:line="324" w:lineRule="exact"/>
        <w:ind w:left="20" w:right="0" w:firstLine="720"/>
      </w:pPr>
      <w:r>
        <w:rPr>
          <w:lang w:val="ru-RU" w:eastAsia="ru-RU" w:bidi="ru-RU"/>
          <w:w w:val="100"/>
          <w:spacing w:val="0"/>
          <w:color w:val="000000"/>
          <w:position w:val="0"/>
        </w:rPr>
        <w:t>Аналогичное условие содержится в п.п.7.5.5, 7.6.4, 7.6.5 проекта контракта</w:t>
      </w:r>
    </w:p>
    <w:p>
      <w:pPr>
        <w:pStyle w:val="Style14"/>
        <w:widowControl w:val="0"/>
        <w:keepNext w:val="0"/>
        <w:keepLines w:val="0"/>
        <w:shd w:val="clear" w:color="auto" w:fill="auto"/>
        <w:bidi w:val="0"/>
        <w:jc w:val="both"/>
        <w:spacing w:before="0" w:after="297" w:line="320" w:lineRule="exact"/>
        <w:ind w:left="20" w:right="20" w:firstLine="720"/>
      </w:pPr>
      <w:r>
        <w:rPr>
          <w:lang w:val="ru-RU" w:eastAsia="ru-RU" w:bidi="ru-RU"/>
          <w:w w:val="100"/>
          <w:spacing w:val="0"/>
          <w:color w:val="000000"/>
          <w:position w:val="0"/>
        </w:rPr>
        <w:t>Однако в извещении о проведении аукциона отсутствует требование Заказчика о включении указанного условия в банковскую гарантию, что является нарушением ч.З ст.45 Закона.</w:t>
      </w:r>
    </w:p>
    <w:p>
      <w:pPr>
        <w:pStyle w:val="Style14"/>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Согласно Протоколу рассмотрения первых частей заявок на участие в электронном аукционе №0358300118217000045 от 01.11.2017 года по аукциону:</w:t>
      </w:r>
    </w:p>
    <w:p>
      <w:pPr>
        <w:pStyle w:val="Style14"/>
        <w:numPr>
          <w:ilvl w:val="0"/>
          <w:numId w:val="1"/>
        </w:numPr>
        <w:widowControl w:val="0"/>
        <w:keepNext w:val="0"/>
        <w:keepLines w:val="0"/>
        <w:shd w:val="clear" w:color="auto" w:fill="auto"/>
        <w:bidi w:val="0"/>
        <w:jc w:val="both"/>
        <w:spacing w:before="0" w:after="0" w:line="317" w:lineRule="exact"/>
        <w:ind w:left="20" w:right="0" w:firstLine="720"/>
      </w:pPr>
      <w:r>
        <w:rPr>
          <w:lang w:val="ru-RU" w:eastAsia="ru-RU" w:bidi="ru-RU"/>
          <w:w w:val="100"/>
          <w:spacing w:val="0"/>
          <w:color w:val="000000"/>
          <w:position w:val="0"/>
        </w:rPr>
        <w:t xml:space="preserve"> на участие в аукционе подано 4 заявки под номерами: 1, 2, 3, 4;</w:t>
      </w:r>
    </w:p>
    <w:p>
      <w:pPr>
        <w:pStyle w:val="Style14"/>
        <w:numPr>
          <w:ilvl w:val="0"/>
          <w:numId w:val="1"/>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участникам закупки, подавшим заявки №№1, 2, 3, отказано в допуске к участию в аукционе;</w:t>
      </w:r>
    </w:p>
    <w:p>
      <w:pPr>
        <w:pStyle w:val="Style14"/>
        <w:numPr>
          <w:ilvl w:val="0"/>
          <w:numId w:val="1"/>
        </w:numPr>
        <w:widowControl w:val="0"/>
        <w:keepNext w:val="0"/>
        <w:keepLines w:val="0"/>
        <w:shd w:val="clear" w:color="auto" w:fill="auto"/>
        <w:bidi w:val="0"/>
        <w:jc w:val="both"/>
        <w:spacing w:before="0" w:after="297" w:line="317" w:lineRule="exact"/>
        <w:ind w:left="20" w:right="0" w:firstLine="720"/>
      </w:pPr>
      <w:r>
        <w:rPr>
          <w:lang w:val="ru-RU" w:eastAsia="ru-RU" w:bidi="ru-RU"/>
          <w:w w:val="100"/>
          <w:spacing w:val="0"/>
          <w:color w:val="000000"/>
          <w:position w:val="0"/>
        </w:rPr>
        <w:t xml:space="preserve"> участник закупки, подавший заявку №4, допущен к участию в аукционе.</w:t>
      </w:r>
    </w:p>
    <w:p>
      <w:pPr>
        <w:pStyle w:val="Style14"/>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силу ч.4 ст.67 Закона участник электронного аукциона не допускается к участию в нем в случае:</w:t>
      </w:r>
    </w:p>
    <w:p>
      <w:pPr>
        <w:pStyle w:val="Style14"/>
        <w:numPr>
          <w:ilvl w:val="0"/>
          <w:numId w:val="5"/>
        </w:numPr>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4"/>
        <w:numPr>
          <w:ilvl w:val="0"/>
          <w:numId w:val="5"/>
        </w:numPr>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4"/>
        <w:widowControl w:val="0"/>
        <w:keepNext w:val="0"/>
        <w:keepLines w:val="0"/>
        <w:shd w:val="clear" w:color="auto" w:fill="auto"/>
        <w:bidi w:val="0"/>
        <w:jc w:val="both"/>
        <w:spacing w:before="0" w:after="300" w:line="317" w:lineRule="exact"/>
        <w:ind w:left="20" w:right="20" w:firstLine="720"/>
      </w:pPr>
      <w:r>
        <w:rPr>
          <w:lang w:val="ru-RU" w:eastAsia="ru-RU" w:bidi="ru-RU"/>
          <w:w w:val="100"/>
          <w:spacing w:val="0"/>
          <w:color w:val="000000"/>
          <w:position w:val="0"/>
        </w:rPr>
        <w:t>В соответствии с ч.5 ст.67 Закона отказ в допуске к участию в электронном аукционе по основаниям, не предусмотренным частью 4 настоящей статьи, не допускается.</w:t>
      </w:r>
    </w:p>
    <w:p>
      <w:pPr>
        <w:pStyle w:val="Style14"/>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соответствии с п.1 ч.З ст.66 Закона первая часть заявки на участие в электронном аукционе должна содержать указанную в одном из следующих подпунктов информацию:</w:t>
      </w:r>
      <w:r>
        <w:br w:type="page"/>
      </w:r>
    </w:p>
    <w:p>
      <w:pPr>
        <w:pStyle w:val="Style14"/>
        <w:widowControl w:val="0"/>
        <w:keepNext w:val="0"/>
        <w:keepLines w:val="0"/>
        <w:shd w:val="clear" w:color="auto" w:fill="auto"/>
        <w:bidi w:val="0"/>
        <w:jc w:val="both"/>
        <w:spacing w:before="0" w:after="297" w:line="324" w:lineRule="exact"/>
        <w:ind w:left="20" w:right="20" w:firstLine="720"/>
      </w:pPr>
      <w:r>
        <w:rPr>
          <w:lang w:val="ru-RU" w:eastAsia="ru-RU" w:bidi="ru-RU"/>
          <w:w w:val="100"/>
          <w:spacing w:val="0"/>
          <w:color w:val="000000"/>
          <w:position w:val="0"/>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4"/>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Техническом задании Заказчик установил, в том числе, следующие требования к поставляемым товарам:</w:t>
      </w:r>
    </w:p>
    <w:p>
      <w:pPr>
        <w:pStyle w:val="Style14"/>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карусель: размеры (мм): диаметр описываемой окружности 2150, длина 1994, ширина 1994, высота 730. Допустимое отклонение ко всем размерам +/- 50 мм.</w:t>
      </w:r>
    </w:p>
    <w:p>
      <w:pPr>
        <w:pStyle w:val="Style14"/>
        <w:widowControl w:val="0"/>
        <w:keepNext w:val="0"/>
        <w:keepLines w:val="0"/>
        <w:shd w:val="clear" w:color="auto" w:fill="auto"/>
        <w:bidi w:val="0"/>
        <w:jc w:val="both"/>
        <w:spacing w:before="0" w:after="303" w:line="324" w:lineRule="exact"/>
        <w:ind w:left="20" w:right="20" w:firstLine="720"/>
      </w:pPr>
      <w:r>
        <w:rPr>
          <w:lang w:val="ru-RU" w:eastAsia="ru-RU" w:bidi="ru-RU"/>
          <w:w w:val="100"/>
          <w:spacing w:val="0"/>
          <w:color w:val="000000"/>
          <w:position w:val="0"/>
        </w:rPr>
        <w:t>Аналогичные требования к допустимым отклонениям ко все размерам установлены по товарам: качели, качалка-балансир, скамья, урна, домик-беседка, качалка на пружине.</w:t>
      </w:r>
    </w:p>
    <w:p>
      <w:pPr>
        <w:pStyle w:val="Style14"/>
        <w:widowControl w:val="0"/>
        <w:keepNext w:val="0"/>
        <w:keepLines w:val="0"/>
        <w:shd w:val="clear" w:color="auto" w:fill="auto"/>
        <w:bidi w:val="0"/>
        <w:jc w:val="both"/>
        <w:spacing w:before="0" w:after="303" w:line="320" w:lineRule="exact"/>
        <w:ind w:left="20" w:right="20" w:firstLine="720"/>
      </w:pPr>
      <w:r>
        <w:rPr>
          <w:lang w:val="ru-RU" w:eastAsia="ru-RU" w:bidi="ru-RU"/>
          <w:w w:val="100"/>
          <w:spacing w:val="0"/>
          <w:color w:val="000000"/>
          <w:position w:val="0"/>
        </w:rPr>
        <w:t>В заявке №3 по данным позициям указано следующее: отклонение ко всем размерам +/-50 мм.</w:t>
      </w:r>
    </w:p>
    <w:p>
      <w:pPr>
        <w:pStyle w:val="Style14"/>
        <w:widowControl w:val="0"/>
        <w:keepNext w:val="0"/>
        <w:keepLines w:val="0"/>
        <w:shd w:val="clear" w:color="auto" w:fill="auto"/>
        <w:bidi w:val="0"/>
        <w:jc w:val="both"/>
        <w:spacing w:before="0" w:after="698" w:line="317" w:lineRule="exact"/>
        <w:ind w:left="20" w:right="20" w:firstLine="720"/>
      </w:pPr>
      <w:r>
        <w:rPr>
          <w:lang w:val="ru-RU" w:eastAsia="ru-RU" w:bidi="ru-RU"/>
          <w:w w:val="100"/>
          <w:spacing w:val="0"/>
          <w:color w:val="000000"/>
          <w:position w:val="0"/>
        </w:rPr>
        <w:t>Согласно Протоколу рассмотрения первых частей заявок на участие в электронном аукционе №0158300046817000082 от 03.11.2017 года участнику, подавшему заявку №3, отказано в допуске к участию в аукционе по следующим основаниям:</w:t>
      </w:r>
    </w:p>
    <w:p>
      <w:pPr>
        <w:pStyle w:val="Style3"/>
        <w:widowControl w:val="0"/>
        <w:keepNext w:val="0"/>
        <w:keepLines w:val="0"/>
        <w:shd w:val="clear" w:color="auto" w:fill="auto"/>
        <w:bidi w:val="0"/>
        <w:jc w:val="center"/>
        <w:spacing w:before="0" w:after="480" w:line="270" w:lineRule="exact"/>
        <w:ind w:left="0" w:right="500" w:firstLine="0"/>
      </w:pPr>
      <w:r>
        <w:rPr>
          <w:lang w:val="ru-RU" w:eastAsia="ru-RU" w:bidi="ru-RU"/>
          <w:w w:val="100"/>
          <w:spacing w:val="0"/>
          <w:color w:val="000000"/>
          <w:position w:val="0"/>
        </w:rPr>
        <w:t>мм». что не соответствует требованиям документации, т.к. документацией установлен габаритный размер «11=3685мм.»</w:t>
      </w:r>
    </w:p>
    <w:p>
      <w:pPr>
        <w:pStyle w:val="Style3"/>
        <w:framePr w:w="2512" w:h="1081" w:wrap="around" w:vAnchor="text" w:hAnchor="margin" w:x="1756" w:y="1286"/>
        <w:widowControl w:val="0"/>
        <w:keepNext w:val="0"/>
        <w:keepLines w:val="0"/>
        <w:shd w:val="clear" w:color="auto" w:fill="auto"/>
        <w:bidi w:val="0"/>
        <w:jc w:val="center"/>
        <w:spacing w:before="0" w:after="0" w:line="270" w:lineRule="exact"/>
        <w:ind w:left="0" w:right="0" w:firstLine="0"/>
      </w:pPr>
      <w:r>
        <w:rPr>
          <w:rStyle w:val="CharStyle4"/>
          <w:spacing w:val="0"/>
        </w:rPr>
        <w:t>Отказать в допуске участника закупки к участию в электронном аукционе</w:t>
      </w:r>
    </w:p>
    <w:p>
      <w:pPr>
        <w:pStyle w:val="Style3"/>
        <w:widowControl w:val="0"/>
        <w:keepNext w:val="0"/>
        <w:keepLines w:val="0"/>
        <w:shd w:val="clear" w:color="auto" w:fill="auto"/>
        <w:bidi w:val="0"/>
        <w:jc w:val="left"/>
        <w:spacing w:before="0" w:after="0" w:line="270" w:lineRule="exact"/>
        <w:ind w:left="20" w:right="20" w:firstLine="4680"/>
      </w:pPr>
      <w:r>
        <w:rPr>
          <w:lang w:val="ru-RU" w:eastAsia="ru-RU" w:bidi="ru-RU"/>
          <w:w w:val="100"/>
          <w:spacing w:val="0"/>
          <w:color w:val="000000"/>
          <w:position w:val="0"/>
        </w:rPr>
        <w:t>Несоответствие информации, предусмотренной частью 3 статьи 66 Федерального закона № 44-ФЗ, требованиям документации об аукционе ( Отказ по п. 2 ч. 4 ст. 67 44-ФЗ),По всем позициям за исключением позиции «Детский игровой комплекс» при указали и размеров присутствуют фразы «отклонение ко всем размерам —50 мм» и «отклонение для всех размеров *7- 50 мм».</w:t>
      </w:r>
    </w:p>
    <w:p>
      <w:pPr>
        <w:pStyle w:val="Style3"/>
        <w:widowControl w:val="0"/>
        <w:keepNext w:val="0"/>
        <w:keepLines w:val="0"/>
        <w:shd w:val="clear" w:color="auto" w:fill="auto"/>
        <w:bidi w:val="0"/>
        <w:jc w:val="left"/>
        <w:spacing w:before="0" w:after="0" w:line="270" w:lineRule="exact"/>
        <w:ind w:left="300" w:right="20" w:firstLine="0"/>
      </w:pPr>
      <w:r>
        <w:rPr>
          <w:lang w:val="ru-RU" w:eastAsia="ru-RU" w:bidi="ru-RU"/>
          <w:w w:val="100"/>
          <w:spacing w:val="0"/>
          <w:color w:val="000000"/>
          <w:position w:val="0"/>
        </w:rPr>
        <w:t>Согласно пункта 9 информационной карты, а именно инструкции по заполнению заявки, значения показателей не должны сопровождаться «-/-», т.е. участник должен был указать конкретные значения с учетом допустимых отклонений.</w:t>
      </w:r>
      <w:r>
        <w:br w:type="page"/>
      </w:r>
    </w:p>
    <w:p>
      <w:pPr>
        <w:pStyle w:val="Style14"/>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Учитывая, что конкретные значения отклонений от размеров поставляемых товаров можно указать только по результатам испытания (измерения) имеющейся у участника продукции, а Закон не обязывает участника приобретать товар на стадии подготовки заявки, данный участник указал требуемые значения в соответствии с положениями ч.З ст.66 Закона.</w:t>
      </w:r>
    </w:p>
    <w:p>
      <w:pPr>
        <w:pStyle w:val="Style14"/>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Таким образом, заявка №3 в части описания товаров по указанным позициям Технического задания соответствует требованиям Закона.</w:t>
      </w:r>
    </w:p>
    <w:p>
      <w:pPr>
        <w:pStyle w:val="Style14"/>
        <w:widowControl w:val="0"/>
        <w:keepNext w:val="0"/>
        <w:keepLines w:val="0"/>
        <w:shd w:val="clear" w:color="auto" w:fill="auto"/>
        <w:bidi w:val="0"/>
        <w:jc w:val="both"/>
        <w:spacing w:before="0" w:after="297" w:line="320" w:lineRule="exact"/>
        <w:ind w:left="20" w:right="20" w:firstLine="720"/>
      </w:pPr>
      <w:r>
        <w:rPr>
          <w:lang w:val="ru-RU" w:eastAsia="ru-RU" w:bidi="ru-RU"/>
          <w:w w:val="100"/>
          <w:spacing w:val="0"/>
          <w:color w:val="000000"/>
          <w:position w:val="0"/>
        </w:rPr>
        <w:t>Следовательно, аукционная комиссия Заказчика, отказывая в допуске к участию в аукционе данному участнику, действовала с нарушением ч.5 ст.67 Закона.</w:t>
      </w:r>
    </w:p>
    <w:p>
      <w:pPr>
        <w:pStyle w:val="Style14"/>
        <w:widowControl w:val="0"/>
        <w:keepNext w:val="0"/>
        <w:keepLines w:val="0"/>
        <w:shd w:val="clear" w:color="auto" w:fill="auto"/>
        <w:bidi w:val="0"/>
        <w:jc w:val="both"/>
        <w:spacing w:before="0" w:after="335" w:line="324" w:lineRule="exact"/>
        <w:ind w:left="20" w:right="20" w:firstLine="720"/>
      </w:pPr>
      <w:r>
        <w:rPr>
          <w:lang w:val="ru-RU" w:eastAsia="ru-RU" w:bidi="ru-RU"/>
          <w:w w:val="100"/>
          <w:spacing w:val="0"/>
          <w:color w:val="000000"/>
          <w:position w:val="0"/>
        </w:rPr>
        <w:t>На основании Постановления Правительства РФ от 26.08.2013г. № 728, в соответствии с ч.15 ст.99, ч.8 ст. 106 Закона Комиссия Ростовского У ФАС России,</w:t>
      </w:r>
    </w:p>
    <w:p>
      <w:pPr>
        <w:pStyle w:val="Style20"/>
        <w:widowControl w:val="0"/>
        <w:keepNext/>
        <w:keepLines/>
        <w:shd w:val="clear" w:color="auto" w:fill="auto"/>
        <w:bidi w:val="0"/>
        <w:spacing w:before="0" w:after="243" w:line="280" w:lineRule="exact"/>
        <w:ind w:left="0" w:right="0" w:firstLine="0"/>
      </w:pPr>
      <w:bookmarkStart w:id="0" w:name="bookmark0"/>
      <w:r>
        <w:rPr>
          <w:lang w:val="ru-RU" w:eastAsia="ru-RU" w:bidi="ru-RU"/>
          <w:w w:val="100"/>
          <w:spacing w:val="0"/>
          <w:color w:val="000000"/>
          <w:position w:val="0"/>
        </w:rPr>
        <w:t>РЕШИЛА:</w:t>
      </w:r>
      <w:bookmarkEnd w:id="0"/>
    </w:p>
    <w:p>
      <w:pPr>
        <w:pStyle w:val="Style14"/>
        <w:numPr>
          <w:ilvl w:val="0"/>
          <w:numId w:val="7"/>
        </w:numPr>
        <w:widowControl w:val="0"/>
        <w:keepNext w:val="0"/>
        <w:keepLines w:val="0"/>
        <w:shd w:val="clear" w:color="auto" w:fill="auto"/>
        <w:bidi w:val="0"/>
        <w:jc w:val="both"/>
        <w:spacing w:before="0" w:after="0" w:line="324" w:lineRule="exact"/>
        <w:ind w:left="740" w:right="0"/>
      </w:pPr>
      <w:r>
        <w:rPr>
          <w:lang w:val="ru-RU" w:eastAsia="ru-RU" w:bidi="ru-RU"/>
          <w:w w:val="100"/>
          <w:spacing w:val="0"/>
          <w:color w:val="000000"/>
          <w:position w:val="0"/>
        </w:rPr>
        <w:t xml:space="preserve"> Признать жалобу Заявителя обоснованной.</w:t>
      </w:r>
    </w:p>
    <w:p>
      <w:pPr>
        <w:pStyle w:val="Style14"/>
        <w:numPr>
          <w:ilvl w:val="0"/>
          <w:numId w:val="7"/>
        </w:numPr>
        <w:widowControl w:val="0"/>
        <w:keepNext w:val="0"/>
        <w:keepLines w:val="0"/>
        <w:shd w:val="clear" w:color="auto" w:fill="auto"/>
        <w:bidi w:val="0"/>
        <w:jc w:val="both"/>
        <w:spacing w:before="0" w:after="0" w:line="324" w:lineRule="exact"/>
        <w:ind w:left="740" w:right="0"/>
      </w:pPr>
      <w:r>
        <w:rPr>
          <w:lang w:val="ru-RU" w:eastAsia="ru-RU" w:bidi="ru-RU"/>
          <w:w w:val="100"/>
          <w:spacing w:val="0"/>
          <w:color w:val="000000"/>
          <w:position w:val="0"/>
        </w:rPr>
        <w:t xml:space="preserve"> Признать Заказчика нарушившим ч.З ст.45, ч.1 ст.64 Закона.</w:t>
      </w:r>
    </w:p>
    <w:p>
      <w:pPr>
        <w:pStyle w:val="Style14"/>
        <w:numPr>
          <w:ilvl w:val="0"/>
          <w:numId w:val="7"/>
        </w:numPr>
        <w:widowControl w:val="0"/>
        <w:keepNext w:val="0"/>
        <w:keepLines w:val="0"/>
        <w:shd w:val="clear" w:color="auto" w:fill="auto"/>
        <w:bidi w:val="0"/>
        <w:jc w:val="both"/>
        <w:spacing w:before="0" w:after="0" w:line="324" w:lineRule="exact"/>
        <w:ind w:left="740" w:right="0"/>
      </w:pPr>
      <w:r>
        <w:rPr>
          <w:lang w:val="ru-RU" w:eastAsia="ru-RU" w:bidi="ru-RU"/>
          <w:w w:val="100"/>
          <w:spacing w:val="0"/>
          <w:color w:val="000000"/>
          <w:position w:val="0"/>
        </w:rPr>
        <w:t xml:space="preserve"> Признать аукционную комиссию Заказчика нарушившей ч.5 ст.67 Закона.</w:t>
      </w:r>
    </w:p>
    <w:p>
      <w:pPr>
        <w:pStyle w:val="Style14"/>
        <w:numPr>
          <w:ilvl w:val="0"/>
          <w:numId w:val="7"/>
        </w:numPr>
        <w:widowControl w:val="0"/>
        <w:keepNext w:val="0"/>
        <w:keepLines w:val="0"/>
        <w:shd w:val="clear" w:color="auto" w:fill="auto"/>
        <w:bidi w:val="0"/>
        <w:jc w:val="both"/>
        <w:spacing w:before="0" w:after="303" w:line="320" w:lineRule="exact"/>
        <w:ind w:left="740" w:right="20"/>
      </w:pPr>
      <w:r>
        <w:rPr>
          <w:lang w:val="ru-RU" w:eastAsia="ru-RU" w:bidi="ru-RU"/>
          <w:w w:val="100"/>
          <w:spacing w:val="0"/>
          <w:color w:val="000000"/>
          <w:position w:val="0"/>
        </w:rPr>
        <w:t xml:space="preserve"> Выдать Заказчику обязательное для исполнения предписание об отмене всех сформированных протоколов и внесении изменений в документацию об аукционе.</w:t>
      </w:r>
    </w:p>
    <w:p>
      <w:pPr>
        <w:pStyle w:val="Style14"/>
        <w:widowControl w:val="0"/>
        <w:keepNext w:val="0"/>
        <w:keepLines w:val="0"/>
        <w:shd w:val="clear" w:color="auto" w:fill="auto"/>
        <w:bidi w:val="0"/>
        <w:jc w:val="both"/>
        <w:spacing w:before="0" w:after="638" w:line="317" w:lineRule="exact"/>
        <w:ind w:left="20" w:right="20" w:firstLine="720"/>
      </w:pPr>
      <w:r>
        <w:rPr>
          <w:lang w:val="ru-RU" w:eastAsia="ru-RU" w:bidi="ru-RU"/>
          <w:w w:val="100"/>
          <w:spacing w:val="0"/>
          <w:color w:val="000000"/>
          <w:position w:val="0"/>
        </w:rPr>
        <w:t>В силу ч.9 ст. 106 Закона решение может быть обжаловано в судебном порядке в течение трех месяцев со дня его принятия.</w:t>
      </w:r>
    </w:p>
    <w:p>
      <w:pPr>
        <w:pStyle w:val="Style14"/>
        <w:widowControl w:val="0"/>
        <w:keepNext w:val="0"/>
        <w:keepLines w:val="0"/>
        <w:shd w:val="clear" w:color="auto" w:fill="auto"/>
        <w:bidi w:val="0"/>
        <w:jc w:val="left"/>
        <w:spacing w:before="0" w:after="0" w:line="644" w:lineRule="exact"/>
        <w:ind w:left="20" w:right="1900" w:firstLine="0"/>
        <w:sectPr>
          <w:type w:val="continuous"/>
          <w:pgSz w:w="11906" w:h="16838"/>
          <w:pgMar w:top="464" w:left="840" w:right="840" w:bottom="1458" w:header="0" w:footer="3" w:gutter="313"/>
          <w:rtlGutter w:val="0"/>
          <w:cols w:space="720"/>
          <w:noEndnote/>
          <w:docGrid w:linePitch="360"/>
        </w:sectPr>
      </w:pPr>
      <w:r>
        <w:rPr>
          <w:lang w:val="ru-RU" w:eastAsia="ru-RU" w:bidi="ru-RU"/>
          <w:w w:val="100"/>
          <w:spacing w:val="0"/>
          <w:color w:val="000000"/>
          <w:position w:val="0"/>
        </w:rPr>
        <w:t>Председатель комиссии Члены комиссии</w:t>
      </w:r>
    </w:p>
    <w:p>
      <w:pPr>
        <w:pStyle w:val="Style5"/>
        <w:widowControl w:val="0"/>
        <w:keepNext w:val="0"/>
        <w:keepLines w:val="0"/>
        <w:shd w:val="clear" w:color="auto" w:fill="auto"/>
        <w:bidi w:val="0"/>
        <w:spacing w:before="332" w:after="83" w:line="220" w:lineRule="exact"/>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spacing w:before="0" w:after="184"/>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286"/>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18"/>
        <w:tabs>
          <w:tab w:leader="hyphen" w:pos="4170" w:val="left"/>
        </w:tabs>
        <w:widowControl w:val="0"/>
        <w:keepNext w:val="0"/>
        <w:keepLines w:val="0"/>
        <w:shd w:val="clear" w:color="auto" w:fill="auto"/>
        <w:bidi w:val="0"/>
        <w:jc w:val="both"/>
        <w:spacing w:before="0" w:after="0" w:line="280" w:lineRule="exact"/>
        <w:ind w:left="80" w:right="0" w:firstLine="0"/>
      </w:pPr>
      <w:r>
        <w:rPr>
          <w:lang w:val="ru-RU" w:eastAsia="ru-RU" w:bidi="ru-RU"/>
          <w:w w:val="100"/>
          <w:spacing w:val="0"/>
          <w:color w:val="000000"/>
          <w:position w:val="0"/>
        </w:rPr>
        <w:t xml:space="preserve">15.1Н2017г. </w:t>
      </w:r>
      <w:r>
        <w:rPr>
          <w:rStyle w:val="CharStyle22"/>
        </w:rPr>
        <w:t>№ШШт</w:t>
      </w:r>
      <w:r>
        <w:rPr>
          <w:lang w:val="ru-RU" w:eastAsia="ru-RU" w:bidi="ru-RU"/>
          <w:w w:val="100"/>
          <w:spacing w:val="0"/>
          <w:color w:val="000000"/>
          <w:position w:val="0"/>
        </w:rPr>
        <w:tab/>
      </w:r>
    </w:p>
    <w:p>
      <w:pPr>
        <w:pStyle w:val="Style14"/>
        <w:widowControl w:val="0"/>
        <w:keepNext w:val="0"/>
        <w:keepLines w:val="0"/>
        <w:shd w:val="clear" w:color="auto" w:fill="auto"/>
        <w:bidi w:val="0"/>
        <w:jc w:val="left"/>
        <w:spacing w:before="0" w:after="243"/>
        <w:ind w:left="0" w:right="0" w:firstLine="0"/>
      </w:pPr>
      <w:r>
        <w:rPr>
          <w:lang w:val="ru-RU" w:eastAsia="ru-RU" w:bidi="ru-RU"/>
          <w:w w:val="100"/>
          <w:spacing w:val="0"/>
          <w:color w:val="000000"/>
          <w:position w:val="0"/>
        </w:rPr>
        <w:t>Муниципальное учреждение «Управление ЖКХ, транспорта и связи администрации города Донецка»</w:t>
      </w:r>
    </w:p>
    <w:p>
      <w:pPr>
        <w:pStyle w:val="Style14"/>
        <w:widowControl w:val="0"/>
        <w:keepNext w:val="0"/>
        <w:keepLines w:val="0"/>
        <w:shd w:val="clear" w:color="auto" w:fill="auto"/>
        <w:bidi w:val="0"/>
        <w:jc w:val="left"/>
        <w:spacing w:before="0" w:after="0" w:line="324" w:lineRule="exact"/>
        <w:ind w:left="0" w:right="560" w:firstLine="0"/>
        <w:sectPr>
          <w:pgSz w:w="11906" w:h="16838"/>
          <w:pgMar w:top="47" w:left="830" w:right="1125" w:bottom="882" w:header="0" w:footer="3" w:gutter="0"/>
          <w:rtlGutter w:val="0"/>
          <w:cols w:num="2" w:space="720" w:equalWidth="0">
            <w:col w:w="4752" w:space="1253"/>
            <w:col w:w="3946"/>
          </w:cols>
          <w:noEndnote/>
          <w:docGrid w:linePitch="360"/>
        </w:sectPr>
      </w:pPr>
      <w:r>
        <w:rPr>
          <w:lang w:val="ru-RU" w:eastAsia="ru-RU" w:bidi="ru-RU"/>
          <w:w w:val="100"/>
          <w:spacing w:val="0"/>
          <w:color w:val="000000"/>
          <w:position w:val="0"/>
        </w:rPr>
        <w:t>346330, Ростовская область, г.Донецк, ул.Мира, 44</w:t>
      </w:r>
    </w:p>
    <w:p>
      <w:pPr>
        <w:widowControl w:val="0"/>
        <w:spacing w:line="238"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00" w:wrap="around" w:vAnchor="text" w:hAnchor="margin" w:x="2213" w:y="-8"/>
        <w:widowControl w:val="0"/>
        <w:keepNext w:val="0"/>
        <w:keepLines w:val="0"/>
        <w:shd w:val="clear" w:color="auto" w:fill="auto"/>
        <w:bidi w:val="0"/>
        <w:jc w:val="left"/>
        <w:spacing w:before="0" w:after="0" w:line="200" w:lineRule="exact"/>
        <w:ind w:left="100" w:right="0" w:firstLine="0"/>
      </w:pPr>
      <w:r>
        <w:rPr>
          <w:rStyle w:val="CharStyle4"/>
          <w:spacing w:val="0"/>
        </w:rPr>
        <w:t>от</w:t>
      </w:r>
    </w:p>
    <w:p>
      <w:pPr>
        <w:pStyle w:val="Style3"/>
        <w:widowControl w:val="0"/>
        <w:keepNext w:val="0"/>
        <w:keepLines w:val="0"/>
        <w:shd w:val="clear" w:color="auto" w:fill="auto"/>
        <w:bidi w:val="0"/>
        <w:jc w:val="both"/>
        <w:spacing w:before="0" w:after="886" w:line="220" w:lineRule="exact"/>
        <w:ind w:left="20" w:right="0" w:firstLine="0"/>
      </w:pPr>
      <w:r>
        <w:rPr>
          <w:lang w:val="ru-RU" w:eastAsia="ru-RU" w:bidi="ru-RU"/>
          <w:w w:val="100"/>
          <w:spacing w:val="0"/>
          <w:color w:val="000000"/>
          <w:position w:val="0"/>
        </w:rPr>
        <w:t>На №</w:t>
      </w:r>
    </w:p>
    <w:p>
      <w:pPr>
        <w:pStyle w:val="Style18"/>
        <w:widowControl w:val="0"/>
        <w:keepNext w:val="0"/>
        <w:keepLines w:val="0"/>
        <w:shd w:val="clear" w:color="auto" w:fill="auto"/>
        <w:bidi w:val="0"/>
        <w:jc w:val="left"/>
        <w:spacing w:before="0" w:after="167" w:line="280" w:lineRule="exact"/>
        <w:ind w:left="3640" w:right="0" w:firstLine="0"/>
      </w:pPr>
      <w:r>
        <w:rPr>
          <w:lang w:val="ru-RU" w:eastAsia="ru-RU" w:bidi="ru-RU"/>
          <w:w w:val="100"/>
          <w:spacing w:val="0"/>
          <w:color w:val="000000"/>
          <w:position w:val="0"/>
        </w:rPr>
        <w:t>ПРЕДПИСАНИЕ № 1008/03</w:t>
      </w:r>
    </w:p>
    <w:p>
      <w:pPr>
        <w:pStyle w:val="Style14"/>
        <w:numPr>
          <w:ilvl w:val="0"/>
          <w:numId w:val="9"/>
        </w:numPr>
        <w:tabs>
          <w:tab w:leader="none" w:pos="8199" w:val="right"/>
          <w:tab w:leader="none" w:pos="10154" w:val="right"/>
          <w:tab w:leader="none" w:pos="1417" w:val="left"/>
        </w:tabs>
        <w:widowControl w:val="0"/>
        <w:keepNext w:val="0"/>
        <w:keepLines w:val="0"/>
        <w:shd w:val="clear" w:color="auto" w:fill="auto"/>
        <w:bidi w:val="0"/>
        <w:jc w:val="both"/>
        <w:spacing w:before="0" w:after="310" w:line="260" w:lineRule="exact"/>
        <w:ind w:left="20" w:right="0" w:firstLine="0"/>
      </w:pPr>
      <w:r>
        <w:rPr>
          <w:lang w:val="ru-RU" w:eastAsia="ru-RU" w:bidi="ru-RU"/>
          <w:w w:val="100"/>
          <w:spacing w:val="0"/>
          <w:color w:val="000000"/>
          <w:position w:val="0"/>
        </w:rPr>
        <w:t>г.</w:t>
        <w:tab/>
        <w:t>г.</w:t>
        <w:tab/>
        <w:t>Ростов-на-Дону</w:t>
      </w:r>
    </w:p>
    <w:p>
      <w:pPr>
        <w:pStyle w:val="Style14"/>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 АС России, Комиссия) по контролю соблюдения законодательства о контрактной системе в сфере закупок в составе:</w:t>
      </w:r>
    </w:p>
    <w:p>
      <w:pPr>
        <w:pStyle w:val="Style14"/>
        <w:tabs>
          <w:tab w:leader="none" w:pos="4731" w:val="left"/>
        </w:tabs>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Председатель Комиссии:</w:t>
        <w:tab/>
        <w:t>К.А. Коренченко,</w:t>
      </w:r>
    </w:p>
    <w:p>
      <w:pPr>
        <w:pStyle w:val="Style14"/>
        <w:tabs>
          <w:tab w:leader="none" w:pos="4731" w:val="left"/>
        </w:tabs>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Члены Комиссии:</w:t>
        <w:tab/>
        <w:t>Т.С. Акопян, В.В. Моргунов</w:t>
      </w:r>
    </w:p>
    <w:p>
      <w:pPr>
        <w:pStyle w:val="Style14"/>
        <w:tabs>
          <w:tab w:leader="none" w:pos="10154" w:val="right"/>
        </w:tabs>
        <w:widowControl w:val="0"/>
        <w:keepNext w:val="0"/>
        <w:keepLines w:val="0"/>
        <w:shd w:val="clear" w:color="auto" w:fill="auto"/>
        <w:bidi w:val="0"/>
        <w:jc w:val="both"/>
        <w:spacing w:before="0" w:after="0" w:line="320" w:lineRule="exact"/>
        <w:ind w:left="20" w:right="20" w:firstLine="0"/>
      </w:pPr>
      <w:r>
        <w:rPr>
          <w:lang w:val="ru-RU" w:eastAsia="ru-RU" w:bidi="ru-RU"/>
          <w:w w:val="100"/>
          <w:spacing w:val="0"/>
          <w:color w:val="000000"/>
          <w:position w:val="0"/>
        </w:rPr>
        <w:t>на основании своего решения от 08.11.2017 г. по делу № 2150/03 о нарушении Муниципальным учреждением «Управление ЖКХ, транспорта и связи администрации города Донецка» (далее - Заказчик) ч.З ст.45, ч.1</w:t>
        <w:tab/>
        <w:t>ст.64</w:t>
      </w:r>
    </w:p>
    <w:p>
      <w:pPr>
        <w:pStyle w:val="Style14"/>
        <w:widowControl w:val="0"/>
        <w:keepNext w:val="0"/>
        <w:keepLines w:val="0"/>
        <w:shd w:val="clear" w:color="auto" w:fill="auto"/>
        <w:bidi w:val="0"/>
        <w:jc w:val="both"/>
        <w:spacing w:before="0" w:after="272" w:line="320" w:lineRule="exact"/>
        <w:ind w:left="20" w:right="20" w:firstLine="0"/>
      </w:pPr>
      <w:r>
        <w:rPr>
          <w:lang w:val="ru-RU" w:eastAsia="ru-RU" w:bidi="ru-RU"/>
          <w:w w:val="100"/>
          <w:spacing w:val="0"/>
          <w:color w:val="000000"/>
          <w:position w:val="0"/>
        </w:rPr>
        <w:t>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аукционной комиссией Заказчика ч.5 ст.67 Закона при проведении электронного аукциона № 0358300118217000045 «Приобретение и установка детского игрового оборудования с элементами благоустройства по адресам: Ростовская область, г. Донецк, южнее ориентира «жилой дом по адресу: улица Сельскохозяйственная, 26»; Ростовская область, г. Донецк, западнее ориентира «многоквартирный жилой дом по адресу: квартал 12, дом 4» (далее - аукцион),</w:t>
      </w:r>
    </w:p>
    <w:p>
      <w:pPr>
        <w:pStyle w:val="Style18"/>
        <w:widowControl w:val="0"/>
        <w:keepNext w:val="0"/>
        <w:keepLines w:val="0"/>
        <w:shd w:val="clear" w:color="auto" w:fill="auto"/>
        <w:bidi w:val="0"/>
        <w:spacing w:before="0" w:after="306" w:line="280" w:lineRule="exact"/>
        <w:ind w:left="0" w:right="0" w:firstLine="0"/>
      </w:pPr>
      <w:r>
        <w:rPr>
          <w:lang w:val="ru-RU" w:eastAsia="ru-RU" w:bidi="ru-RU"/>
          <w:w w:val="100"/>
          <w:spacing w:val="0"/>
          <w:color w:val="000000"/>
          <w:position w:val="0"/>
        </w:rPr>
        <w:t>ПРЕДПИСЫВАЕТ:</w:t>
      </w:r>
    </w:p>
    <w:p>
      <w:pPr>
        <w:pStyle w:val="Style14"/>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Заказчику в срок до 04.12.2017г. отменить все сформированные протоколы и внести изменения в документацию об аукционе:</w:t>
      </w:r>
    </w:p>
    <w:p>
      <w:pPr>
        <w:pStyle w:val="Style14"/>
        <w:numPr>
          <w:ilvl w:val="0"/>
          <w:numId w:val="11"/>
        </w:numPr>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 привести документацию об аукционе в соответствии с требованиями Закона и решения по делу № 2150/03 от 08.11.2017 года;</w:t>
      </w:r>
    </w:p>
    <w:p>
      <w:pPr>
        <w:pStyle w:val="Style16"/>
        <w:framePr w:h="340" w:wrap="notBeside" w:vAnchor="text" w:hAnchor="margin" w:x="8884" w:y="780"/>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009813</w:t>
      </w:r>
    </w:p>
    <w:p>
      <w:pPr>
        <w:pStyle w:val="Style14"/>
        <w:numPr>
          <w:ilvl w:val="0"/>
          <w:numId w:val="11"/>
        </w:numPr>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 xml:space="preserve"> продлить срок подачи заявок в соответствии с ч.б ст.65 Закона.</w:t>
      </w:r>
      <w:r>
        <w:br w:type="page"/>
      </w:r>
    </w:p>
    <w:p>
      <w:pPr>
        <w:pStyle w:val="Style14"/>
        <w:widowControl w:val="0"/>
        <w:keepNext w:val="0"/>
        <w:keepLines w:val="0"/>
        <w:shd w:val="clear" w:color="auto" w:fill="auto"/>
        <w:bidi w:val="0"/>
        <w:jc w:val="both"/>
        <w:spacing w:before="0" w:after="0" w:line="324" w:lineRule="exact"/>
        <w:ind w:left="0" w:right="20" w:firstLine="720"/>
      </w:pPr>
      <w:r>
        <w:rPr>
          <w:lang w:val="ru-RU" w:eastAsia="ru-RU" w:bidi="ru-RU"/>
          <w:w w:val="100"/>
          <w:spacing w:val="0"/>
          <w:color w:val="000000"/>
          <w:position w:val="0"/>
        </w:rPr>
        <w:t>Оператору электронной площадки ООО «РТС-тендер» обеспечить Заказчику, аукционной комиссии Заказчика исполнение данного предписания.</w:t>
      </w:r>
    </w:p>
    <w:p>
      <w:pPr>
        <w:pStyle w:val="Style14"/>
        <w:widowControl w:val="0"/>
        <w:keepNext w:val="0"/>
        <w:keepLines w:val="0"/>
        <w:shd w:val="clear" w:color="auto" w:fill="auto"/>
        <w:bidi w:val="0"/>
        <w:jc w:val="both"/>
        <w:spacing w:before="0" w:after="0" w:line="324" w:lineRule="exact"/>
        <w:ind w:left="0" w:right="20" w:firstLine="720"/>
      </w:pPr>
      <w:r>
        <w:rPr>
          <w:lang w:val="ru-RU" w:eastAsia="ru-RU" w:bidi="ru-RU"/>
          <w:w w:val="100"/>
          <w:spacing w:val="0"/>
          <w:color w:val="000000"/>
          <w:position w:val="0"/>
        </w:rPr>
        <w:t>Об исполнении настоящего предписания сообщить в Ростовское У ФАС России до 08.12.2017 года с приложением документов, подтверждающих надлежащее исполнение предписания.</w:t>
      </w:r>
    </w:p>
    <w:p>
      <w:pPr>
        <w:pStyle w:val="Style14"/>
        <w:widowControl w:val="0"/>
        <w:keepNext w:val="0"/>
        <w:keepLines w:val="0"/>
        <w:shd w:val="clear" w:color="auto" w:fill="auto"/>
        <w:bidi w:val="0"/>
        <w:jc w:val="both"/>
        <w:spacing w:before="0" w:after="0" w:line="324" w:lineRule="exact"/>
        <w:ind w:left="0" w:right="0" w:firstLine="720"/>
      </w:pPr>
      <w:r>
        <w:rPr>
          <w:lang w:val="ru-RU" w:eastAsia="ru-RU" w:bidi="ru-RU"/>
          <w:w w:val="100"/>
          <w:spacing w:val="0"/>
          <w:color w:val="000000"/>
          <w:position w:val="0"/>
        </w:rPr>
        <w:t>Контроль за исполнением предписания возложить на В.В. Моргунова.</w:t>
      </w:r>
    </w:p>
    <w:p>
      <w:pPr>
        <w:pStyle w:val="Style14"/>
        <w:widowControl w:val="0"/>
        <w:keepNext w:val="0"/>
        <w:keepLines w:val="0"/>
        <w:shd w:val="clear" w:color="auto" w:fill="auto"/>
        <w:bidi w:val="0"/>
        <w:jc w:val="both"/>
        <w:spacing w:before="0" w:after="0" w:line="324" w:lineRule="exact"/>
        <w:ind w:left="0" w:right="20" w:firstLine="720"/>
      </w:pPr>
      <w:r>
        <w:rPr>
          <w:lang w:val="ru-RU" w:eastAsia="ru-RU" w:bidi="ru-RU"/>
          <w:w w:val="100"/>
          <w:spacing w:val="0"/>
          <w:color w:val="000000"/>
          <w:position w:val="0"/>
        </w:rPr>
        <w:t>В соответствии с ч.9 ст. 106 Закона предписание может быть обжаловано в арбитражный суд в течение трех месяцев со дня его вынесения.</w:t>
      </w:r>
    </w:p>
    <w:p>
      <w:pPr>
        <w:pStyle w:val="Style14"/>
        <w:widowControl w:val="0"/>
        <w:keepNext w:val="0"/>
        <w:keepLines w:val="0"/>
        <w:shd w:val="clear" w:color="auto" w:fill="auto"/>
        <w:bidi w:val="0"/>
        <w:jc w:val="both"/>
        <w:spacing w:before="0" w:after="0" w:line="324" w:lineRule="exact"/>
        <w:ind w:left="0" w:right="20" w:firstLine="720"/>
      </w:pPr>
      <w:r>
        <w:rPr>
          <w:lang w:val="ru-RU" w:eastAsia="ru-RU" w:bidi="ru-RU"/>
          <w:w w:val="100"/>
          <w:spacing w:val="0"/>
          <w:color w:val="000000"/>
          <w:position w:val="0"/>
        </w:rPr>
        <w:t>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ч.7 ст. 19.5 Кодекса Российской Федерации об административных правонарушениях.</w:t>
      </w:r>
    </w:p>
    <w:p>
      <w:pPr>
        <w:pStyle w:val="Style14"/>
        <w:widowControl w:val="0"/>
        <w:keepNext w:val="0"/>
        <w:keepLines w:val="0"/>
        <w:shd w:val="clear" w:color="auto" w:fill="auto"/>
        <w:bidi w:val="0"/>
        <w:jc w:val="both"/>
        <w:spacing w:before="0" w:after="951" w:line="324" w:lineRule="exact"/>
        <w:ind w:left="0" w:right="20" w:firstLine="720"/>
      </w:pPr>
      <w:r>
        <w:rPr>
          <w:lang w:val="ru-RU" w:eastAsia="ru-RU" w:bidi="ru-RU"/>
          <w:w w:val="100"/>
          <w:spacing w:val="0"/>
          <w:color w:val="000000"/>
          <w:position w:val="0"/>
        </w:rPr>
        <w:t>Привлечение к ответственности, предусмотренной законодательством РФ, не освобождает от обязанности исполнить предписание.</w:t>
      </w:r>
    </w:p>
    <w:p>
      <w:pPr>
        <w:pStyle w:val="Style14"/>
        <w:widowControl w:val="0"/>
        <w:keepNext w:val="0"/>
        <w:keepLines w:val="0"/>
        <w:shd w:val="clear" w:color="auto" w:fill="auto"/>
        <w:bidi w:val="0"/>
        <w:jc w:val="left"/>
        <w:spacing w:before="0" w:after="358" w:line="260" w:lineRule="exact"/>
        <w:ind w:left="0" w:right="0" w:firstLine="0"/>
      </w:pPr>
      <w:r>
        <w:rPr>
          <w:lang w:val="ru-RU" w:eastAsia="ru-RU" w:bidi="ru-RU"/>
          <w:w w:val="100"/>
          <w:spacing w:val="0"/>
          <w:color w:val="000000"/>
          <w:position w:val="0"/>
        </w:rPr>
        <w:t>Председатель комиссии</w:t>
      </w:r>
    </w:p>
    <w:p>
      <w:pPr>
        <w:pStyle w:val="Style14"/>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Члены комиссии</w:t>
      </w:r>
    </w:p>
    <w:sectPr>
      <w:type w:val="continuous"/>
      <w:pgSz w:w="11906" w:h="16838"/>
      <w:pgMar w:top="446" w:left="902" w:right="805" w:bottom="128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6"/>
      <w:numFmt w:val="decimal"/>
      <w:lvlText w:val="01.07.%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08.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rPr>
      <w:b w:val="0"/>
      <w:bCs w:val="0"/>
      <w:i w:val="0"/>
      <w:iCs w:val="0"/>
      <w:u w:val="none"/>
      <w:strike w:val="0"/>
      <w:smallCaps w:val="0"/>
      <w:sz w:val="20"/>
      <w:szCs w:val="20"/>
      <w:rFonts w:ascii="Times New Roman" w:eastAsia="Times New Roman" w:hAnsi="Times New Roman" w:cs="Times New Roman"/>
      <w:spacing w:val="3"/>
    </w:rPr>
  </w:style>
  <w:style w:type="character" w:customStyle="1" w:styleId="CharStyle6">
    <w:name w:val="Основной текст (2)_"/>
    <w:basedOn w:val="DefaultParagraphFont"/>
    <w:link w:val="Style5"/>
    <w:rPr>
      <w:b w:val="0"/>
      <w:bCs w:val="0"/>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rFonts w:ascii="Times New Roman" w:eastAsia="Times New Roman" w:hAnsi="Times New Roman" w:cs="Times New Roman"/>
    </w:rPr>
  </w:style>
  <w:style w:type="character" w:customStyle="1" w:styleId="CharStyle10">
    <w:name w:val="Основной текст (4)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2">
    <w:name w:val="Основной текст (5)_"/>
    <w:basedOn w:val="DefaultParagraphFont"/>
    <w:link w:val="Style11"/>
    <w:rPr>
      <w:b w:val="0"/>
      <w:bCs w:val="0"/>
      <w:i w:val="0"/>
      <w:iCs w:val="0"/>
      <w:u w:val="none"/>
      <w:strike w:val="0"/>
      <w:smallCaps w:val="0"/>
      <w:sz w:val="22"/>
      <w:szCs w:val="22"/>
      <w:rFonts w:ascii="Arial" w:eastAsia="Arial" w:hAnsi="Arial" w:cs="Arial"/>
    </w:rPr>
  </w:style>
  <w:style w:type="character" w:customStyle="1" w:styleId="CharStyle13">
    <w:name w:val="Основной текст (6)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15">
    <w:name w:val="Основной текст_"/>
    <w:basedOn w:val="DefaultParagraphFont"/>
    <w:link w:val="Style14"/>
    <w:rPr>
      <w:b w:val="0"/>
      <w:bCs w:val="0"/>
      <w:i w:val="0"/>
      <w:iCs w:val="0"/>
      <w:u w:val="none"/>
      <w:strike w:val="0"/>
      <w:smallCaps w:val="0"/>
      <w:sz w:val="26"/>
      <w:szCs w:val="26"/>
      <w:rFonts w:ascii="Times New Roman" w:eastAsia="Times New Roman" w:hAnsi="Times New Roman" w:cs="Times New Roman"/>
    </w:rPr>
  </w:style>
  <w:style w:type="character" w:customStyle="1" w:styleId="CharStyle17">
    <w:name w:val="Основной текст (8) Exact"/>
    <w:basedOn w:val="DefaultParagraphFont"/>
    <w:link w:val="Style16"/>
    <w:rPr>
      <w:b w:val="0"/>
      <w:bCs w:val="0"/>
      <w:i w:val="0"/>
      <w:iCs w:val="0"/>
      <w:u w:val="none"/>
      <w:strike w:val="0"/>
      <w:smallCaps w:val="0"/>
      <w:sz w:val="34"/>
      <w:szCs w:val="34"/>
      <w:rFonts w:ascii="Times New Roman" w:eastAsia="Times New Roman" w:hAnsi="Times New Roman" w:cs="Times New Roman"/>
      <w:spacing w:val="-4"/>
    </w:rPr>
  </w:style>
  <w:style w:type="character" w:customStyle="1" w:styleId="CharStyle19">
    <w:name w:val="Основной текст (7)_"/>
    <w:basedOn w:val="DefaultParagraphFont"/>
    <w:link w:val="Style18"/>
    <w:rPr>
      <w:b w:val="0"/>
      <w:bCs w:val="0"/>
      <w:i w:val="0"/>
      <w:iCs w:val="0"/>
      <w:u w:val="none"/>
      <w:strike w:val="0"/>
      <w:smallCaps w:val="0"/>
      <w:sz w:val="28"/>
      <w:szCs w:val="28"/>
      <w:rFonts w:ascii="Times New Roman" w:eastAsia="Times New Roman" w:hAnsi="Times New Roman" w:cs="Times New Roman"/>
    </w:rPr>
  </w:style>
  <w:style w:type="character" w:customStyle="1" w:styleId="CharStyle21">
    <w:name w:val="Заголовок №1_"/>
    <w:basedOn w:val="DefaultParagraphFont"/>
    <w:link w:val="Style20"/>
    <w:rPr>
      <w:b w:val="0"/>
      <w:bCs w:val="0"/>
      <w:i w:val="0"/>
      <w:iCs w:val="0"/>
      <w:u w:val="none"/>
      <w:strike w:val="0"/>
      <w:smallCaps w:val="0"/>
      <w:sz w:val="28"/>
      <w:szCs w:val="28"/>
      <w:rFonts w:ascii="Times New Roman" w:eastAsia="Times New Roman" w:hAnsi="Times New Roman" w:cs="Times New Roman"/>
    </w:rPr>
  </w:style>
  <w:style w:type="character" w:customStyle="1" w:styleId="CharStyle22">
    <w:name w:val="Основной текст (7) + Arial,13 pt,Курсив"/>
    <w:basedOn w:val="CharStyle19"/>
    <w:rPr>
      <w:lang w:val="ru-RU" w:eastAsia="ru-RU" w:bidi="ru-RU"/>
      <w:i/>
      <w:iCs/>
      <w:sz w:val="26"/>
      <w:szCs w:val="26"/>
      <w:rFonts w:ascii="Arial" w:eastAsia="Arial" w:hAnsi="Arial" w:cs="Arial"/>
      <w:w w:val="100"/>
      <w:spacing w:val="0"/>
      <w:color w:val="000000"/>
      <w:position w:val="0"/>
    </w:rPr>
  </w:style>
  <w:style w:type="paragraph" w:customStyle="1" w:styleId="Style3">
    <w:name w:val="Основной текст (6)"/>
    <w:basedOn w:val="Normal"/>
    <w:link w:val="CharStyle13"/>
    <w:pPr>
      <w:widowControl w:val="0"/>
      <w:shd w:val="clear" w:color="auto" w:fill="FFFFFF"/>
      <w:spacing w:before="3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360" w:after="120" w:line="227"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20" w:after="120" w:line="266"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72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1">
    <w:name w:val="Основной текст (5)"/>
    <w:basedOn w:val="Normal"/>
    <w:link w:val="CharStyle12"/>
    <w:pPr>
      <w:widowControl w:val="0"/>
      <w:shd w:val="clear" w:color="auto" w:fill="FFFFFF"/>
      <w:jc w:val="center"/>
      <w:spacing w:before="720" w:after="360" w:line="0" w:lineRule="exact"/>
    </w:pPr>
    <w:rPr>
      <w:b w:val="0"/>
      <w:bCs w:val="0"/>
      <w:i w:val="0"/>
      <w:iCs w:val="0"/>
      <w:u w:val="none"/>
      <w:strike w:val="0"/>
      <w:smallCaps w:val="0"/>
      <w:sz w:val="22"/>
      <w:szCs w:val="22"/>
      <w:rFonts w:ascii="Arial" w:eastAsia="Arial" w:hAnsi="Arial" w:cs="Arial"/>
    </w:rPr>
  </w:style>
  <w:style w:type="paragraph" w:customStyle="1" w:styleId="Style14">
    <w:name w:val="Основной текст"/>
    <w:basedOn w:val="Normal"/>
    <w:link w:val="CharStyle15"/>
    <w:pPr>
      <w:widowControl w:val="0"/>
      <w:shd w:val="clear" w:color="auto" w:fill="FFFFFF"/>
      <w:spacing w:after="300" w:line="328" w:lineRule="exact"/>
      <w:ind w:hanging="340"/>
    </w:pPr>
    <w:rPr>
      <w:b w:val="0"/>
      <w:bCs w:val="0"/>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8)"/>
    <w:basedOn w:val="Normal"/>
    <w:link w:val="CharStyle17"/>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4"/>
    </w:rPr>
  </w:style>
  <w:style w:type="paragraph" w:customStyle="1" w:styleId="Style18">
    <w:name w:val="Основной текст (7)"/>
    <w:basedOn w:val="Normal"/>
    <w:link w:val="CharStyle19"/>
    <w:pPr>
      <w:widowControl w:val="0"/>
      <w:shd w:val="clear" w:color="auto" w:fill="FFFFFF"/>
      <w:jc w:val="center"/>
      <w:spacing w:before="1920" w:after="180" w:line="0" w:lineRule="exact"/>
    </w:pPr>
    <w:rPr>
      <w:b w:val="0"/>
      <w:bCs w:val="0"/>
      <w:i w:val="0"/>
      <w:iCs w:val="0"/>
      <w:u w:val="none"/>
      <w:strike w:val="0"/>
      <w:smallCaps w:val="0"/>
      <w:sz w:val="28"/>
      <w:szCs w:val="28"/>
      <w:rFonts w:ascii="Times New Roman" w:eastAsia="Times New Roman" w:hAnsi="Times New Roman" w:cs="Times New Roman"/>
    </w:rPr>
  </w:style>
  <w:style w:type="paragraph" w:customStyle="1" w:styleId="Style20">
    <w:name w:val="Заголовок №1"/>
    <w:basedOn w:val="Normal"/>
    <w:link w:val="CharStyle21"/>
    <w:pPr>
      <w:widowControl w:val="0"/>
      <w:shd w:val="clear" w:color="auto" w:fill="FFFFFF"/>
      <w:jc w:val="center"/>
      <w:outlineLvl w:val="0"/>
      <w:spacing w:before="300" w:after="360" w:line="0" w:lineRule="exact"/>
    </w:pPr>
    <w:rPr>
      <w:b w:val="0"/>
      <w:bCs w:val="0"/>
      <w:i w:val="0"/>
      <w:iCs w:val="0"/>
      <w:u w:val="none"/>
      <w:strike w:val="0"/>
      <w:smallCaps w:val="0"/>
      <w:sz w:val="28"/>
      <w:szCs w:val="2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