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0"/>
        <w:ind w:left="0" w:right="0" w:firstLine="0"/>
        <w:sectPr>
          <w:footnotePr>
            <w:pos w:val="pageBottom"/>
            <w:numFmt w:val="decimal"/>
            <w:numRestart w:val="continuous"/>
          </w:footnotePr>
          <w:type w:val="continuous"/>
          <w:pgSz w:w="11906" w:h="16838"/>
          <w:pgMar w:top="740" w:left="1282" w:right="6744" w:bottom="769" w:header="0" w:footer="3" w:gutter="0"/>
          <w:rtlGutter w:val="0"/>
          <w:cols w:space="720"/>
          <w:noEndnote/>
          <w:docGrid w:linePitch="360"/>
        </w:sectPr>
      </w:pPr>
      <w:r>
        <w:rPr>
          <w:lang w:val="ru-RU" w:eastAsia="ru-RU" w:bidi="ru-RU"/>
          <w:w w:val="100"/>
          <w:spacing w:val="0"/>
          <w:color w:val="000000"/>
          <w:position w:val="0"/>
        </w:rPr>
        <w:t>ФЕДЕРАЛЬНАЯ АНТИМОНОПОЛЬНАЯ СЛУЖБА</w:t>
      </w:r>
    </w:p>
    <w:p>
      <w:pPr>
        <w:widowControl w:val="0"/>
        <w:spacing w:line="222" w:lineRule="exact"/>
        <w:rPr>
          <w:sz w:val="18"/>
          <w:szCs w:val="18"/>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spacing w:before="0" w:after="0"/>
        <w:ind w:left="0" w:right="0" w:firstLine="0"/>
      </w:pPr>
      <w:r>
        <w:rPr>
          <w:lang w:val="ru-RU" w:eastAsia="ru-RU" w:bidi="ru-RU"/>
          <w:w w:val="100"/>
          <w:spacing w:val="0"/>
          <w:color w:val="000000"/>
          <w:position w:val="0"/>
        </w:rPr>
        <w:t>УПРАВЛЕНИЕ Федеральной антимонопольной службы по Республике Крым и городу Севастополю</w:t>
      </w:r>
    </w:p>
    <w:p>
      <w:pPr>
        <w:pStyle w:val="Style5"/>
        <w:widowControl w:val="0"/>
        <w:keepNext w:val="0"/>
        <w:keepLines w:val="0"/>
        <w:shd w:val="clear" w:color="auto" w:fill="auto"/>
        <w:bidi w:val="0"/>
        <w:spacing w:before="0" w:after="93"/>
        <w:ind w:left="0" w:right="0" w:firstLine="0"/>
      </w:pPr>
      <w:r>
        <w:rPr>
          <w:lang w:val="ru-RU" w:eastAsia="ru-RU" w:bidi="ru-RU"/>
          <w:w w:val="100"/>
          <w:spacing w:val="0"/>
          <w:color w:val="000000"/>
          <w:position w:val="0"/>
        </w:rPr>
        <w:t xml:space="preserve">Адрес: ул. Александра Невского, д. 1, г. Симферополь, Республика Крым, 295000 тел. (3652) 544-638, факс (3652) 252-431 </w:t>
      </w:r>
      <w:r>
        <w:rPr>
          <w:lang w:val="en-US" w:eastAsia="en-US" w:bidi="en-US"/>
          <w:w w:val="100"/>
          <w:spacing w:val="0"/>
          <w:color w:val="000000"/>
          <w:position w:val="0"/>
        </w:rPr>
        <w:t xml:space="preserve">e-mail: </w:t>
      </w:r>
      <w:r>
        <w:fldChar w:fldCharType="begin"/>
      </w:r>
      <w:r>
        <w:rPr>
          <w:color w:val="000000"/>
        </w:rPr>
        <w:instrText> HYPERLINK "mailto:to82@fas.gov.ru" </w:instrText>
      </w:r>
      <w:r>
        <w:fldChar w:fldCharType="separate"/>
      </w:r>
      <w:r>
        <w:rPr>
          <w:rStyle w:val="Hyperlink"/>
          <w:lang w:val="en-US" w:eastAsia="en-US" w:bidi="en-US"/>
          <w:w w:val="100"/>
          <w:spacing w:val="0"/>
          <w:position w:val="0"/>
        </w:rPr>
        <w:t>to82@fas.gov.ru</w:t>
      </w:r>
      <w:r>
        <w:fldChar w:fldCharType="end"/>
      </w:r>
    </w:p>
    <w:p>
      <w:pPr>
        <w:pStyle w:val="Style7"/>
        <w:numPr>
          <w:ilvl w:val="0"/>
          <w:numId w:val="1"/>
        </w:numPr>
        <w:tabs>
          <w:tab w:leader="none" w:pos="1423" w:val="left"/>
        </w:tabs>
        <w:widowControl w:val="0"/>
        <w:keepNext w:val="0"/>
        <w:keepLines w:val="0"/>
        <w:shd w:val="clear" w:color="auto" w:fill="auto"/>
        <w:bidi w:val="0"/>
        <w:jc w:val="left"/>
        <w:spacing w:before="0" w:after="0"/>
        <w:ind w:left="40" w:right="2180" w:firstLine="0"/>
      </w:pPr>
      <w:r>
        <w:rPr>
          <w:lang w:val="ru-RU" w:eastAsia="ru-RU" w:bidi="ru-RU"/>
          <w:w w:val="100"/>
          <w:spacing w:val="0"/>
          <w:color w:val="000000"/>
          <w:position w:val="0"/>
        </w:rPr>
        <w:t>№06/12818 На б/н от 30.10.2017</w:t>
      </w:r>
    </w:p>
    <w:p>
      <w:pPr>
        <w:pStyle w:val="Style7"/>
        <w:numPr>
          <w:ilvl w:val="0"/>
          <w:numId w:val="3"/>
        </w:numPr>
        <w:widowControl w:val="0"/>
        <w:keepNext w:val="0"/>
        <w:keepLines w:val="0"/>
        <w:shd w:val="clear" w:color="auto" w:fill="auto"/>
        <w:bidi w:val="0"/>
        <w:jc w:val="left"/>
        <w:spacing w:before="0" w:after="0" w:line="317" w:lineRule="exact"/>
        <w:ind w:left="20" w:right="0" w:firstLine="0"/>
      </w:pPr>
      <w:r>
        <w:rPr>
          <w:lang w:val="ru-RU" w:eastAsia="ru-RU" w:bidi="ru-RU"/>
          <w:w w:val="100"/>
          <w:spacing w:val="0"/>
          <w:color w:val="000000"/>
          <w:position w:val="0"/>
        </w:rPr>
        <w:t xml:space="preserve"> Заказчик:</w:t>
      </w:r>
    </w:p>
    <w:p>
      <w:pPr>
        <w:pStyle w:val="Style7"/>
        <w:widowControl w:val="0"/>
        <w:keepNext w:val="0"/>
        <w:keepLines w:val="0"/>
        <w:shd w:val="clear" w:color="auto" w:fill="auto"/>
        <w:bidi w:val="0"/>
        <w:jc w:val="left"/>
        <w:spacing w:before="0" w:after="0" w:line="317" w:lineRule="exact"/>
        <w:ind w:left="20" w:right="0" w:firstLine="0"/>
      </w:pPr>
      <w:r>
        <w:rPr>
          <w:lang w:val="ru-RU" w:eastAsia="ru-RU" w:bidi="ru-RU"/>
          <w:w w:val="100"/>
          <w:spacing w:val="0"/>
          <w:color w:val="000000"/>
          <w:position w:val="0"/>
        </w:rPr>
        <w:t>ОТДЕЛ ПО ФИЗИЧЕСКОЙ КУЛЬТУРЕ И СПОРТУ АДМИНИСТРАЦИИ ГОРОДА ЕВПАТОРИИ РЕСПУБЛИКИ КРЫМ 297407, Республика Крым,</w:t>
      </w:r>
    </w:p>
    <w:p>
      <w:pPr>
        <w:pStyle w:val="Style7"/>
        <w:widowControl w:val="0"/>
        <w:keepNext w:val="0"/>
        <w:keepLines w:val="0"/>
        <w:shd w:val="clear" w:color="auto" w:fill="auto"/>
        <w:bidi w:val="0"/>
        <w:jc w:val="left"/>
        <w:spacing w:before="0" w:after="300" w:line="317" w:lineRule="exact"/>
        <w:ind w:left="20" w:right="0" w:firstLine="0"/>
      </w:pPr>
      <w:r>
        <w:rPr>
          <w:lang w:val="ru-RU" w:eastAsia="ru-RU" w:bidi="ru-RU"/>
          <w:w w:val="100"/>
          <w:spacing w:val="0"/>
          <w:color w:val="000000"/>
          <w:position w:val="0"/>
        </w:rPr>
        <w:t>г. Евпатория, пр. Победы, д. 11</w:t>
      </w:r>
    </w:p>
    <w:p>
      <w:pPr>
        <w:pStyle w:val="Style7"/>
        <w:numPr>
          <w:ilvl w:val="0"/>
          <w:numId w:val="3"/>
        </w:numPr>
        <w:widowControl w:val="0"/>
        <w:keepNext w:val="0"/>
        <w:keepLines w:val="0"/>
        <w:shd w:val="clear" w:color="auto" w:fill="auto"/>
        <w:bidi w:val="0"/>
        <w:jc w:val="left"/>
        <w:spacing w:before="0" w:after="0" w:line="317" w:lineRule="exact"/>
        <w:ind w:left="20" w:right="0" w:firstLine="0"/>
      </w:pPr>
      <w:r>
        <w:rPr>
          <w:lang w:val="ru-RU" w:eastAsia="ru-RU" w:bidi="ru-RU"/>
          <w:w w:val="100"/>
          <w:spacing w:val="0"/>
          <w:color w:val="000000"/>
          <w:position w:val="0"/>
        </w:rPr>
        <w:t xml:space="preserve"> Заявитель:</w:t>
      </w:r>
    </w:p>
    <w:p>
      <w:pPr>
        <w:pStyle w:val="Style7"/>
        <w:widowControl w:val="0"/>
        <w:keepNext w:val="0"/>
        <w:keepLines w:val="0"/>
        <w:shd w:val="clear" w:color="auto" w:fill="auto"/>
        <w:bidi w:val="0"/>
        <w:jc w:val="left"/>
        <w:spacing w:before="0" w:after="0" w:line="317" w:lineRule="exact"/>
        <w:ind w:left="20" w:right="0" w:firstLine="0"/>
      </w:pPr>
      <w:r>
        <w:rPr>
          <w:lang w:val="ru-RU" w:eastAsia="ru-RU" w:bidi="ru-RU"/>
          <w:w w:val="100"/>
          <w:spacing w:val="0"/>
          <w:color w:val="000000"/>
          <w:position w:val="0"/>
        </w:rPr>
        <w:t>Общество с ограниченной ответственностью «КОНВЕСТА ПЛЮС» 117418, г. Москва, ул. Профсоюзная,</w:t>
      </w:r>
    </w:p>
    <w:p>
      <w:pPr>
        <w:pStyle w:val="Style7"/>
        <w:widowControl w:val="0"/>
        <w:keepNext w:val="0"/>
        <w:keepLines w:val="0"/>
        <w:shd w:val="clear" w:color="auto" w:fill="auto"/>
        <w:bidi w:val="0"/>
        <w:jc w:val="left"/>
        <w:spacing w:before="0" w:after="0" w:line="317" w:lineRule="exact"/>
        <w:ind w:left="20" w:right="0" w:firstLine="0"/>
        <w:sectPr>
          <w:type w:val="continuous"/>
          <w:pgSz w:w="11906" w:h="16838"/>
          <w:pgMar w:top="740" w:left="858" w:right="1050" w:bottom="769" w:header="0" w:footer="3" w:gutter="0"/>
          <w:rtlGutter w:val="0"/>
          <w:cols w:num="2" w:space="102"/>
          <w:noEndnote/>
          <w:docGrid w:linePitch="360"/>
        </w:sectPr>
      </w:pPr>
      <w:r>
        <w:rPr>
          <w:lang w:val="ru-RU" w:eastAsia="ru-RU" w:bidi="ru-RU"/>
          <w:w w:val="100"/>
          <w:spacing w:val="0"/>
          <w:color w:val="000000"/>
          <w:position w:val="0"/>
        </w:rPr>
        <w:t>д. 25А, этаж 2, пом. XVII К 51, 56</w:t>
      </w:r>
    </w:p>
    <w:p>
      <w:pPr>
        <w:widowControl w:val="0"/>
        <w:spacing w:before="41" w:after="41"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7"/>
        <w:numPr>
          <w:ilvl w:val="0"/>
          <w:numId w:val="3"/>
        </w:numPr>
        <w:tabs>
          <w:tab w:leader="none" w:pos="5348" w:val="left"/>
        </w:tabs>
        <w:widowControl w:val="0"/>
        <w:keepNext w:val="0"/>
        <w:keepLines w:val="0"/>
        <w:shd w:val="clear" w:color="auto" w:fill="auto"/>
        <w:bidi w:val="0"/>
        <w:jc w:val="left"/>
        <w:spacing w:before="0" w:after="0" w:line="317" w:lineRule="exact"/>
        <w:ind w:left="4980" w:right="820" w:firstLine="0"/>
      </w:pPr>
      <w:r>
        <w:rPr>
          <w:lang w:val="ru-RU" w:eastAsia="ru-RU" w:bidi="ru-RU"/>
          <w:w w:val="100"/>
          <w:spacing w:val="0"/>
          <w:color w:val="000000"/>
          <w:position w:val="0"/>
        </w:rPr>
        <w:t>Оператор электронной площадки: Акционерное общество «Российский аукционный дом»</w:t>
      </w:r>
    </w:p>
    <w:p>
      <w:pPr>
        <w:pStyle w:val="Style7"/>
        <w:widowControl w:val="0"/>
        <w:keepNext w:val="0"/>
        <w:keepLines w:val="0"/>
        <w:shd w:val="clear" w:color="auto" w:fill="auto"/>
        <w:bidi w:val="0"/>
        <w:jc w:val="left"/>
        <w:spacing w:before="0" w:after="180" w:line="322" w:lineRule="exact"/>
        <w:ind w:left="4980" w:right="1840" w:firstLine="0"/>
      </w:pPr>
      <w:r>
        <w:rPr>
          <w:lang w:val="ru-RU" w:eastAsia="ru-RU" w:bidi="ru-RU"/>
          <w:w w:val="100"/>
          <w:spacing w:val="0"/>
          <w:color w:val="000000"/>
          <w:position w:val="0"/>
        </w:rPr>
        <w:t xml:space="preserve">190031, г. Санкт-Петербург, пер. Гривцова, д. 5, литера </w:t>
      </w:r>
      <w:r>
        <w:rPr>
          <w:lang w:val="en-US" w:eastAsia="en-US" w:bidi="en-US"/>
          <w:w w:val="100"/>
          <w:spacing w:val="0"/>
          <w:color w:val="000000"/>
          <w:position w:val="0"/>
        </w:rPr>
        <w:t>B</w:t>
      </w:r>
    </w:p>
    <w:p>
      <w:pPr>
        <w:pStyle w:val="Style12"/>
        <w:widowControl w:val="0"/>
        <w:keepNext w:val="0"/>
        <w:keepLines w:val="0"/>
        <w:shd w:val="clear" w:color="auto" w:fill="auto"/>
        <w:bidi w:val="0"/>
        <w:spacing w:before="0" w:after="229"/>
        <w:ind w:left="0" w:right="0" w:firstLine="0"/>
      </w:pPr>
      <w:r>
        <w:rPr>
          <w:lang w:val="ru-RU" w:eastAsia="ru-RU" w:bidi="ru-RU"/>
          <w:w w:val="100"/>
          <w:spacing w:val="0"/>
          <w:color w:val="000000"/>
          <w:position w:val="0"/>
        </w:rPr>
        <w:t>Решение по делу №06/4154-17 о нарушении законодательства Российской Федерации о контрактной системе в сфере закупок</w:t>
      </w:r>
    </w:p>
    <w:p>
      <w:pPr>
        <w:pStyle w:val="Style7"/>
        <w:numPr>
          <w:ilvl w:val="0"/>
          <w:numId w:val="5"/>
        </w:numPr>
        <w:tabs>
          <w:tab w:leader="none" w:pos="8234" w:val="right"/>
          <w:tab w:leader="none" w:pos="8424" w:val="left"/>
          <w:tab w:leader="none" w:pos="8066" w:val="left"/>
        </w:tabs>
        <w:widowControl w:val="0"/>
        <w:keepNext w:val="0"/>
        <w:keepLines w:val="0"/>
        <w:shd w:val="clear" w:color="auto" w:fill="auto"/>
        <w:bidi w:val="0"/>
        <w:jc w:val="both"/>
        <w:spacing w:before="0" w:after="193" w:line="260" w:lineRule="exact"/>
        <w:ind w:left="280" w:right="0" w:firstLine="0"/>
      </w:pPr>
      <w:r>
        <w:rPr>
          <w:lang w:val="ru-RU" w:eastAsia="ru-RU" w:bidi="ru-RU"/>
          <w:w w:val="100"/>
          <w:spacing w:val="0"/>
          <w:color w:val="000000"/>
          <w:position w:val="0"/>
        </w:rPr>
        <w:t>г.</w:t>
        <w:tab/>
        <w:t>Симферополь</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председателя Комиссии - заместителя руководителя Крымского УФАС России М. С. Муравьёва,</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члена Комиссии - главного специалиста-эксперта отдела контроля в сфере естественных монополий и на товарных рынках Крымского УФАС России</w:t>
      </w:r>
    </w:p>
    <w:p>
      <w:pPr>
        <w:pStyle w:val="Style7"/>
        <w:tabs>
          <w:tab w:leader="none" w:pos="441" w:val="left"/>
        </w:tabs>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О.</w:t>
        <w:tab/>
        <w:t>А. Шалимовой, —</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при участии представителя интересов Заказчика О. Н. Наухацкой (по доверенности),</w:t>
      </w:r>
    </w:p>
    <w:p>
      <w:pPr>
        <w:pStyle w:val="Style7"/>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представители Заявителя на заседание Комиссии не явились, —</w:t>
      </w:r>
    </w:p>
    <w:p>
      <w:pPr>
        <w:pStyle w:val="Style7"/>
        <w:tabs>
          <w:tab w:leader="none" w:pos="10206" w:val="right"/>
        </w:tabs>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рассмотрев жалобу Заявителя от 30.10.2017 (вх. №4740/09 от 31.10.2017) на действия Заказчика при проведении электронного аукциона «Приобретение комплектов спортивной одежды (формы) с логотипом» (номер извещения 0875300025017000001) (далее — Аукцион), в соответствии со статьей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согласно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Федеральной антимонопольной службы от 19.11.2014</w:t>
        <w:tab/>
        <w:t>№727/14,</w:t>
      </w:r>
    </w:p>
    <w:p>
      <w:pPr>
        <w:pStyle w:val="Style7"/>
        <w:widowControl w:val="0"/>
        <w:keepNext w:val="0"/>
        <w:keepLines w:val="0"/>
        <w:shd w:val="clear" w:color="auto" w:fill="auto"/>
        <w:bidi w:val="0"/>
        <w:jc w:val="both"/>
        <w:spacing w:before="0" w:after="229" w:line="322" w:lineRule="exact"/>
        <w:ind w:left="20" w:right="20" w:firstLine="0"/>
      </w:pPr>
      <w:r>
        <w:rPr>
          <w:lang w:val="ru-RU" w:eastAsia="ru-RU" w:bidi="ru-RU"/>
          <w:w w:val="100"/>
          <w:spacing w:val="0"/>
          <w:color w:val="000000"/>
          <w:position w:val="0"/>
        </w:rPr>
        <w:t>зарегистрированного в Министерстве юстиции Российской Федерации 27.02.2015 за №36262 (далее - Административный регламент от 19.11.2014 №727/14),</w:t>
      </w:r>
    </w:p>
    <w:p>
      <w:pPr>
        <w:pStyle w:val="Style7"/>
        <w:widowControl w:val="0"/>
        <w:keepNext w:val="0"/>
        <w:keepLines w:val="0"/>
        <w:shd w:val="clear" w:color="auto" w:fill="auto"/>
        <w:bidi w:val="0"/>
        <w:jc w:val="left"/>
        <w:spacing w:before="0" w:after="188" w:line="260" w:lineRule="exact"/>
        <w:ind w:left="4540" w:right="0" w:firstLine="0"/>
      </w:pPr>
      <w:r>
        <w:rPr>
          <w:lang w:val="ru-RU" w:eastAsia="ru-RU" w:bidi="ru-RU"/>
          <w:w w:val="100"/>
          <w:spacing w:val="0"/>
          <w:color w:val="000000"/>
          <w:position w:val="0"/>
        </w:rPr>
        <w:t>УСТАНОВИЛА:</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Крымское УФАС России поступила жалоба Заявителя на действия Заказчика при проведении Аукциона.</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По мнению Заявителя, его права и законные интересы нарушены следующими действиями Заказчика:</w:t>
      </w:r>
    </w:p>
    <w:p>
      <w:pPr>
        <w:pStyle w:val="Style7"/>
        <w:numPr>
          <w:ilvl w:val="0"/>
          <w:numId w:val="7"/>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Заказчиком в документации об Аукционе установлена ненадлежащая инструкция по заполнению заявки на участие в Аукционе.</w:t>
      </w:r>
    </w:p>
    <w:p>
      <w:pPr>
        <w:pStyle w:val="Style7"/>
        <w:numPr>
          <w:ilvl w:val="0"/>
          <w:numId w:val="7"/>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Заказчиком в документации об Аукционе установлены ненадлежащие сроки предоставления разъяснений документации об Аукционе.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3-15. Заказчиком в документации об Аукционе ненадлежащим образом описан объект закупки.</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Крымским УФАС России принято уведомление о поступлении жалобы и приостановлении торгов от 01.11.2017 № 06/12461, направленное Заявителю, Заказчику, Оператору электронной площадки и размещенное на официальном сайте Единой информационной системе в сфере закупок</w:t>
      </w:r>
      <w:r>
        <w:fldChar w:fldCharType="begin"/>
      </w:r>
      <w:r>
        <w:rPr>
          <w:color w:val="000000"/>
        </w:rPr>
        <w:instrText> HYPERLINK "http://www.zakupki.gov.ru/" </w:instrText>
      </w:r>
      <w:r>
        <w:fldChar w:fldCharType="separate"/>
      </w:r>
      <w:r>
        <w:rPr>
          <w:rStyle w:val="Hyperlink"/>
          <w:lang w:val="ru-RU" w:eastAsia="ru-RU" w:bidi="ru-RU"/>
          <w:w w:val="100"/>
          <w:spacing w:val="0"/>
          <w:position w:val="0"/>
        </w:rPr>
        <w:t xml:space="preserve"> </w:t>
      </w:r>
      <w:r>
        <w:rPr>
          <w:rStyle w:val="Hyperlink"/>
        </w:rPr>
        <w:t>www.zakupki.gov.ru</w:t>
      </w:r>
      <w:r>
        <w:rPr>
          <w:rStyle w:val="Hyperlink"/>
        </w:rPr>
        <w:t xml:space="preserve"> </w:t>
      </w:r>
      <w:r>
        <w:fldChar w:fldCharType="end"/>
      </w:r>
      <w:r>
        <w:rPr>
          <w:lang w:val="ru-RU" w:eastAsia="ru-RU" w:bidi="ru-RU"/>
          <w:w w:val="100"/>
          <w:spacing w:val="0"/>
          <w:color w:val="000000"/>
          <w:position w:val="0"/>
        </w:rPr>
        <w:t>(далее - официальный сайт, единая информационная система, ЕИС).</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На заседании Комиссии представитель Заказчика частично согласился с доводами Заявителя и сообщил, что при проведении Аукциона Заказчик действовал в соответствии с положениями Закона о контрактной системе.</w:t>
      </w:r>
    </w:p>
    <w:p>
      <w:pPr>
        <w:pStyle w:val="Style7"/>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В результате рассмотрения жалобы Комиссия установила следующее.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pPr>
        <w:pStyle w:val="Style7"/>
        <w:numPr>
          <w:ilvl w:val="0"/>
          <w:numId w:val="9"/>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изменение в извещение о проведении закупки размещено на официальном сайте — 02.11.2017;</w:t>
      </w:r>
    </w:p>
    <w:p>
      <w:pPr>
        <w:pStyle w:val="Style7"/>
        <w:numPr>
          <w:ilvl w:val="0"/>
          <w:numId w:val="9"/>
        </w:numPr>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 xml:space="preserve"> способ определения поставщика (подрядчика, исполнителя) - электронный</w:t>
      </w:r>
    </w:p>
    <w:p>
      <w:pPr>
        <w:pStyle w:val="Style7"/>
        <w:widowControl w:val="0"/>
        <w:keepNext w:val="0"/>
        <w:keepLines w:val="0"/>
        <w:shd w:val="clear" w:color="auto" w:fill="auto"/>
        <w:bidi w:val="0"/>
        <w:jc w:val="left"/>
        <w:spacing w:before="0" w:after="0" w:line="260" w:lineRule="exact"/>
        <w:ind w:left="0" w:right="0" w:firstLine="0"/>
      </w:pPr>
      <w:r>
        <w:rPr>
          <w:lang w:val="ru-RU" w:eastAsia="ru-RU" w:bidi="ru-RU"/>
          <w:w w:val="100"/>
          <w:spacing w:val="0"/>
          <w:color w:val="000000"/>
          <w:position w:val="0"/>
        </w:rPr>
        <w:t>аукцион;</w:t>
      </w:r>
    </w:p>
    <w:p>
      <w:pPr>
        <w:pStyle w:val="Style7"/>
        <w:numPr>
          <w:ilvl w:val="0"/>
          <w:numId w:val="9"/>
        </w:numPr>
        <w:widowControl w:val="0"/>
        <w:keepNext w:val="0"/>
        <w:keepLines w:val="0"/>
        <w:shd w:val="clear" w:color="auto" w:fill="auto"/>
        <w:bidi w:val="0"/>
        <w:jc w:val="both"/>
        <w:spacing w:before="0" w:after="0" w:line="260" w:lineRule="exact"/>
        <w:ind w:left="0" w:right="0" w:firstLine="860"/>
      </w:pPr>
      <w:r>
        <w:rPr>
          <w:lang w:val="ru-RU" w:eastAsia="ru-RU" w:bidi="ru-RU"/>
          <w:w w:val="100"/>
          <w:spacing w:val="0"/>
          <w:color w:val="000000"/>
          <w:position w:val="0"/>
        </w:rPr>
        <w:t xml:space="preserve"> начальная (максимальная) цена контракта - 6 500 598,10 рублей;</w:t>
      </w:r>
    </w:p>
    <w:p>
      <w:pPr>
        <w:pStyle w:val="Style7"/>
        <w:numPr>
          <w:ilvl w:val="0"/>
          <w:numId w:val="9"/>
        </w:numPr>
        <w:widowControl w:val="0"/>
        <w:keepNext w:val="0"/>
        <w:keepLines w:val="0"/>
        <w:shd w:val="clear" w:color="auto" w:fill="auto"/>
        <w:bidi w:val="0"/>
        <w:jc w:val="both"/>
        <w:spacing w:before="0" w:after="184" w:line="322" w:lineRule="exact"/>
        <w:ind w:left="0" w:right="20" w:firstLine="860"/>
      </w:pPr>
      <w:r>
        <w:rPr>
          <w:lang w:val="ru-RU" w:eastAsia="ru-RU" w:bidi="ru-RU"/>
          <w:w w:val="100"/>
          <w:spacing w:val="0"/>
          <w:color w:val="000000"/>
          <w:position w:val="0"/>
        </w:rPr>
        <w:t xml:space="preserve"> дата и время окончания подачи заявок: 20.11.2017 08:00, дата окончания срока рассмотрения первых частей заявок участников: 20.11.2017, дата проведения Аукциона: 23.11.2017.</w:t>
      </w:r>
    </w:p>
    <w:p>
      <w:pPr>
        <w:pStyle w:val="Style7"/>
        <w:numPr>
          <w:ilvl w:val="0"/>
          <w:numId w:val="11"/>
        </w:numPr>
        <w:widowControl w:val="0"/>
        <w:keepNext w:val="0"/>
        <w:keepLines w:val="0"/>
        <w:shd w:val="clear" w:color="auto" w:fill="auto"/>
        <w:bidi w:val="0"/>
        <w:jc w:val="both"/>
        <w:spacing w:before="0" w:after="0" w:line="317" w:lineRule="exact"/>
        <w:ind w:left="0" w:right="20" w:firstLine="860"/>
      </w:pPr>
      <w:r>
        <w:rPr>
          <w:lang w:val="ru-RU" w:eastAsia="ru-RU" w:bidi="ru-RU"/>
          <w:w w:val="100"/>
          <w:spacing w:val="0"/>
          <w:color w:val="000000"/>
          <w:position w:val="0"/>
        </w:rPr>
        <w:t xml:space="preserve"> В качестве довода жалобы Заявитель указывает на то, что Заказчиком в документации об Аукционе установлена ненадлежащая инструкция по заполнению заявки на участие в Аукционе.</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В силу пункта 2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инструкция по ее заполнению.</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В документации об Аукционе Заказчик разместил инструкцию, содержащую требования к заполнению заявки на участие в Аукционе.</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В соответствии с частью 9 статьи 105 Закона о контрактной системе к жалобе прикладываются документы, подтверждающие ее обоснованность.</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Из приведенной нормы Закона о контрактной системе следует, что обязанность доказывания нарушения своих прав и законных интересов лежит на подателе жалобы.</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Вместе с тем, Заявитель не обеспечил явку своих представителей на заседание Комиссии и не предоставил объективных доказательств, свидетельствующих о том, что инструкция по заполнению заявки на участие в Аукционе не позволяет заполнить заявку на участие в закупке.</w:t>
      </w:r>
    </w:p>
    <w:p>
      <w:pPr>
        <w:pStyle w:val="Style7"/>
        <w:widowControl w:val="0"/>
        <w:keepNext w:val="0"/>
        <w:keepLines w:val="0"/>
        <w:shd w:val="clear" w:color="auto" w:fill="auto"/>
        <w:bidi w:val="0"/>
        <w:jc w:val="both"/>
        <w:spacing w:before="0" w:after="180" w:line="322" w:lineRule="exact"/>
        <w:ind w:left="0" w:right="20" w:firstLine="860"/>
      </w:pPr>
      <w:r>
        <w:rPr>
          <w:lang w:val="ru-RU" w:eastAsia="ru-RU" w:bidi="ru-RU"/>
          <w:w w:val="100"/>
          <w:spacing w:val="0"/>
          <w:color w:val="000000"/>
          <w:position w:val="0"/>
        </w:rPr>
        <w:t>При таких обстоятельствах Комиссия приходит к выводу о том, что данный довод Заявителя не является обоснованным.</w:t>
      </w:r>
    </w:p>
    <w:p>
      <w:pPr>
        <w:pStyle w:val="Style7"/>
        <w:numPr>
          <w:ilvl w:val="0"/>
          <w:numId w:val="11"/>
        </w:numPr>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 xml:space="preserve"> В качестве довода жалобы Заявитель указывает на то, что Заказчиком в документации об Аукционе установлены ненадлежащие сроки предоставления разъяснений документации об Аукционе.</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Пунктом 11 части 1 статьи 64 Закона о контрактной системе определено, что документация об электронном аукционе наряду с информацией, указанной в извещении о проведении такого аукциона, должна содержать информацию о порядке, датах начала и окончания срока предоставления участникам такого аукциона разъяснений положений документации о таком аукционе.</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При этом в соответствии с частью 4 статьи 65 Закона о контрактной системе в течение двух дней с даты поступления от оператора электронной площадки указанного в части 3 статьи 65 Закона о контрактной системе запроса заказчик размещает в единой информационной системе разъяснения положений документации об электронном аукционе с указанием предмета запроса, но без указания участника такого аукциона, от которого поступил указанный запрос, при условии, что указанный запрос поступил заказчику не позднее чем за три дня до даты окончания срока подачи заявок на участие в таком аукционе.</w:t>
      </w:r>
    </w:p>
    <w:p>
      <w:pPr>
        <w:pStyle w:val="Style7"/>
        <w:widowControl w:val="0"/>
        <w:keepNext w:val="0"/>
        <w:keepLines w:val="0"/>
        <w:shd w:val="clear" w:color="auto" w:fill="auto"/>
        <w:bidi w:val="0"/>
        <w:jc w:val="both"/>
        <w:spacing w:before="0" w:after="0" w:line="322" w:lineRule="exact"/>
        <w:ind w:left="0" w:right="0" w:firstLine="860"/>
      </w:pPr>
      <w:r>
        <w:rPr>
          <w:lang w:val="ru-RU" w:eastAsia="ru-RU" w:bidi="ru-RU"/>
          <w:w w:val="100"/>
          <w:spacing w:val="0"/>
          <w:color w:val="000000"/>
          <w:position w:val="0"/>
        </w:rPr>
        <w:t xml:space="preserve">В документации об Аукционе Заказчик указал: </w:t>
      </w:r>
      <w:r>
        <w:rPr>
          <w:rStyle w:val="CharStyle16"/>
        </w:rPr>
        <w:t>«...</w:t>
      </w:r>
      <w:r>
        <w:br w:type="page"/>
      </w:r>
    </w:p>
    <w:p>
      <w:pPr>
        <w:pStyle w:val="Style9"/>
        <w:widowControl w:val="0"/>
        <w:keepNext w:val="0"/>
        <w:keepLines w:val="0"/>
        <w:shd w:val="clear" w:color="auto" w:fill="auto"/>
        <w:bidi w:val="0"/>
        <w:spacing w:before="0" w:after="0"/>
        <w:ind w:left="20" w:right="20" w:firstLine="0"/>
      </w:pPr>
      <w:r>
        <w:rPr>
          <w:lang w:val="ru-RU" w:eastAsia="ru-RU" w:bidi="ru-RU"/>
          <w:w w:val="100"/>
          <w:spacing w:val="0"/>
          <w:color w:val="000000"/>
          <w:position w:val="0"/>
        </w:rPr>
        <w:t>Любой участник электронного аукциона, получивший аккредитацию на электронной площадке, вправе направить на адрес электронной площадки, на которой планируется проведение такого аукциона, запрос о даче разъяснений положений документации о таком аукционе.</w:t>
      </w:r>
    </w:p>
    <w:p>
      <w:pPr>
        <w:pStyle w:val="Style9"/>
        <w:framePr w:w="2432" w:h="2209" w:wrap="around" w:hAnchor="margin" w:x="729" w:y="-45"/>
        <w:widowControl w:val="0"/>
        <w:keepNext w:val="0"/>
        <w:keepLines w:val="0"/>
        <w:shd w:val="clear" w:color="auto" w:fill="auto"/>
        <w:bidi w:val="0"/>
        <w:jc w:val="left"/>
        <w:spacing w:before="0" w:after="0"/>
        <w:ind w:left="100" w:right="100" w:firstLine="0"/>
      </w:pPr>
      <w:r>
        <w:rPr>
          <w:rStyle w:val="CharStyle10"/>
          <w:spacing w:val="0"/>
        </w:rPr>
        <w:t>Порядок, даты начала и окончания срока предоставления участникам закупки разъяснений положений документации об аукционе</w:t>
      </w:r>
    </w:p>
    <w:p>
      <w:pPr>
        <w:pStyle w:val="Style9"/>
        <w:widowControl w:val="0"/>
        <w:keepNext w:val="0"/>
        <w:keepLines w:val="0"/>
        <w:shd w:val="clear" w:color="auto" w:fill="auto"/>
        <w:bidi w:val="0"/>
        <w:spacing w:before="0" w:after="0"/>
        <w:ind w:left="20" w:right="20" w:firstLine="0"/>
      </w:pPr>
      <w:r>
        <w:rPr>
          <w:lang w:val="ru-RU" w:eastAsia="ru-RU" w:bidi="ru-RU"/>
          <w:w w:val="100"/>
          <w:spacing w:val="0"/>
          <w:color w:val="000000"/>
          <w:position w:val="0"/>
        </w:rPr>
        <w:t>При этом участник такого аукциона вправе направить не более чем три запроса о даче разъяснений положений данной документации в отношении одного такого аукциона.</w:t>
      </w:r>
    </w:p>
    <w:p>
      <w:pPr>
        <w:pStyle w:val="Style9"/>
        <w:widowControl w:val="0"/>
        <w:keepNext w:val="0"/>
        <w:keepLines w:val="0"/>
        <w:shd w:val="clear" w:color="auto" w:fill="auto"/>
        <w:bidi w:val="0"/>
        <w:spacing w:before="0" w:after="0"/>
        <w:ind w:left="3380" w:right="240" w:firstLine="0"/>
      </w:pPr>
      <w:r>
        <w:rPr>
          <w:lang w:val="ru-RU" w:eastAsia="ru-RU" w:bidi="ru-RU"/>
          <w:w w:val="100"/>
          <w:spacing w:val="0"/>
          <w:color w:val="000000"/>
          <w:position w:val="0"/>
        </w:rPr>
        <w:t>В течение двух дней с даты поступления от оператора электронной площадки запроса заказчик размещает в единой информационной системе контрактной системы в сфере закупок разъяснения положений документации об электронном аукционе с указанием предмета запроса, но без указания участника такого аукциона, от которого поступил указанный запрос, при условии, что указанный запрос поступил заказчику не позднее чем за три дня до даты окончания срока подачи заявок на участие в таком аукционе.</w:t>
      </w:r>
    </w:p>
    <w:p>
      <w:pPr>
        <w:pStyle w:val="Style9"/>
        <w:widowControl w:val="0"/>
        <w:keepNext w:val="0"/>
        <w:keepLines w:val="0"/>
        <w:shd w:val="clear" w:color="auto" w:fill="auto"/>
        <w:bidi w:val="0"/>
        <w:jc w:val="left"/>
        <w:spacing w:before="0" w:after="60"/>
        <w:ind w:left="3380" w:right="1420" w:firstLine="0"/>
      </w:pPr>
      <w:r>
        <w:rPr>
          <w:lang w:val="ru-RU" w:eastAsia="ru-RU" w:bidi="ru-RU"/>
          <w:w w:val="100"/>
          <w:spacing w:val="0"/>
          <w:color w:val="000000"/>
          <w:position w:val="0"/>
        </w:rPr>
        <w:t>Дата начала предоставления разъяснений положений документации об аукционе «23» октября 2017 года;</w:t>
      </w:r>
    </w:p>
    <w:p>
      <w:pPr>
        <w:pStyle w:val="Style9"/>
        <w:widowControl w:val="0"/>
        <w:keepNext w:val="0"/>
        <w:keepLines w:val="0"/>
        <w:shd w:val="clear" w:color="auto" w:fill="auto"/>
        <w:bidi w:val="0"/>
        <w:jc w:val="left"/>
        <w:spacing w:before="0" w:after="60"/>
        <w:ind w:left="3380" w:right="1120" w:firstLine="0"/>
      </w:pPr>
      <w:r>
        <w:rPr>
          <w:lang w:val="ru-RU" w:eastAsia="ru-RU" w:bidi="ru-RU"/>
          <w:w w:val="100"/>
          <w:spacing w:val="0"/>
          <w:color w:val="000000"/>
          <w:position w:val="0"/>
        </w:rPr>
        <w:t>дата окончания предоставления разъяснений положений документации об аукционе «08» октября 2017 года.</w:t>
      </w:r>
    </w:p>
    <w:p>
      <w:pPr>
        <w:pStyle w:val="Style18"/>
        <w:widowControl w:val="0"/>
        <w:keepNext w:val="0"/>
        <w:keepLines w:val="0"/>
        <w:shd w:val="clear" w:color="auto" w:fill="auto"/>
        <w:bidi w:val="0"/>
        <w:jc w:val="left"/>
        <w:spacing w:before="0" w:after="202"/>
        <w:ind w:left="3380" w:right="240"/>
      </w:pPr>
      <w:r>
        <w:rPr>
          <w:lang w:val="ru-RU" w:eastAsia="ru-RU" w:bidi="ru-RU"/>
          <w:w w:val="100"/>
          <w:spacing w:val="0"/>
          <w:color w:val="000000"/>
          <w:position w:val="0"/>
        </w:rPr>
        <w:t>Если последний день срока приходится на нерабочий день, днем окончания срока считается ближайший следующий за ним рабочий день (ст.193 Гражданского кодекса РФ).</w:t>
      </w:r>
    </w:p>
    <w:p>
      <w:pPr>
        <w:pStyle w:val="Style7"/>
        <w:widowControl w:val="0"/>
        <w:keepNext w:val="0"/>
        <w:keepLines w:val="0"/>
        <w:shd w:val="clear" w:color="auto" w:fill="auto"/>
        <w:bidi w:val="0"/>
        <w:jc w:val="both"/>
        <w:spacing w:before="0" w:after="0" w:line="322" w:lineRule="exact"/>
        <w:ind w:left="20" w:right="0" w:firstLine="860"/>
      </w:pPr>
      <w:r>
        <w:rPr>
          <w:rStyle w:val="CharStyle20"/>
        </w:rPr>
        <w:t>...»</w:t>
      </w:r>
      <w:r>
        <w:rPr>
          <w:lang w:val="ru-RU" w:eastAsia="ru-RU" w:bidi="ru-RU"/>
          <w:w w:val="100"/>
          <w:spacing w:val="0"/>
          <w:color w:val="000000"/>
          <w:position w:val="0"/>
        </w:rPr>
        <w:t xml:space="preserve"> (цитата документации об Аукционе).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соответствии с документацией об Аукционе, извещением о проведении Аукциона, размещенным 23.10.2017, дата и время окончания срока подачи заявок на участие в Аукционе установлены на 09.11.2017 00:00.</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Следовательно, дата окончания предоставления участникам аукциона разъяснений положений документации об Аукционе согласно положениям части 4 статьи 65 Закона о контрактной системе должна быть установлена на 07.10.2017.</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Таким образом, Заказчик в документации об Аукционе не указал соответствующую дату окончания срока предоставления участникам Аукциона разъяснений положений документации об Аукционе.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Действия Заказчика, не указавшего в документации об Аукционе надлежащую дату окончания срока предоставления участникам Аукциона разъяснений положений документации об Аукционе, нарушают требования пункта 11 части 1 статьи 64 Закона о контрактной системе и содержат признаки состава административного правонарушения, ответственность за совершение которого предусмотрена частью 4.2 статьи 7.30 Кодекса Российской Федерации об административных правонарушениях.</w:t>
      </w:r>
    </w:p>
    <w:p>
      <w:pPr>
        <w:pStyle w:val="Style7"/>
        <w:widowControl w:val="0"/>
        <w:keepNext w:val="0"/>
        <w:keepLines w:val="0"/>
        <w:shd w:val="clear" w:color="auto" w:fill="auto"/>
        <w:bidi w:val="0"/>
        <w:jc w:val="both"/>
        <w:spacing w:before="0" w:after="240" w:line="322" w:lineRule="exact"/>
        <w:ind w:left="20" w:right="0" w:firstLine="860"/>
      </w:pPr>
      <w:r>
        <w:rPr>
          <w:lang w:val="ru-RU" w:eastAsia="ru-RU" w:bidi="ru-RU"/>
          <w:w w:val="100"/>
          <w:spacing w:val="0"/>
          <w:color w:val="000000"/>
          <w:position w:val="0"/>
        </w:rPr>
        <w:t>Таким образом, данный довод Заявителя нашел свое подтверждение.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3-15. В качестве довода жалобы Заявитель указывает на то, что Заказчиком в документации об Аукционе ненадлежащим образом описан объект закупки.</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силу пункта 1 части 1 стати 64 Закона о контрактной системе документация об электронном аукционе наряду с информацией, указанной в извещении о</w:t>
        <w:br w:type="page"/>
        <w:t>проведении такого аукциона, должна содержать наименование и описание объекта закупки в соответствии со статьей 33 Закона о контрактной системе.</w:t>
      </w:r>
    </w:p>
    <w:p>
      <w:pPr>
        <w:pStyle w:val="Style7"/>
        <w:tabs>
          <w:tab w:leader="none" w:pos="4635" w:val="right"/>
          <w:tab w:leader="none" w:pos="4778" w:val="left"/>
          <w:tab w:leader="none" w:pos="5878" w:val="left"/>
        </w:tabs>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Согласно пунктам 1,</w:t>
        <w:tab/>
        <w:t>2 части</w:t>
        <w:tab/>
        <w:t>1 статьи</w:t>
        <w:tab/>
        <w:t>33 Закона о контрактной системе</w:t>
      </w:r>
    </w:p>
    <w:p>
      <w:pPr>
        <w:pStyle w:val="Style7"/>
        <w:tabs>
          <w:tab w:leader="none" w:pos="4635" w:val="right"/>
          <w:tab w:leader="none" w:pos="5819" w:val="left"/>
        </w:tabs>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заказчик при описании в</w:t>
        <w:tab/>
        <w:t>документации о</w:t>
        <w:tab/>
        <w:t>закупке объекта закупки должен</w:t>
      </w:r>
    </w:p>
    <w:p>
      <w:pPr>
        <w:pStyle w:val="Style7"/>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руководствоваться следующими правилами:</w:t>
      </w:r>
    </w:p>
    <w:p>
      <w:pPr>
        <w:pStyle w:val="Style7"/>
        <w:numPr>
          <w:ilvl w:val="0"/>
          <w:numId w:val="9"/>
        </w:numPr>
        <w:tabs>
          <w:tab w:leader="none" w:pos="4635" w:val="right"/>
          <w:tab w:leader="none" w:pos="4778" w:val="left"/>
          <w:tab w:leader="none" w:pos="5825" w:val="left"/>
        </w:tabs>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 xml:space="preserve"> описание объекта</w:t>
        <w:tab/>
        <w:t>закупки</w:t>
        <w:tab/>
        <w:t>должно</w:t>
        <w:tab/>
        <w:t>носить объективный характер. В</w:t>
      </w:r>
    </w:p>
    <w:p>
      <w:pPr>
        <w:pStyle w:val="Style7"/>
        <w:tabs>
          <w:tab w:leader="none" w:pos="841" w:val="left"/>
          <w:tab w:leader="none" w:pos="4701" w:val="left"/>
          <w:tab w:leader="none" w:pos="5858" w:val="left"/>
        </w:tabs>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описании объекта закупки указываются функциональные, технические и качественные характеристики, эксплуатационные характеристики объекта закупки (при</w:t>
        <w:tab/>
        <w:t>необходимости). В описание</w:t>
        <w:tab/>
        <w:t>объекта</w:t>
        <w:tab/>
        <w:t>закупки не должны включаться</w:t>
      </w:r>
    </w:p>
    <w:p>
      <w:pPr>
        <w:pStyle w:val="Style7"/>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 (пункт 1 части 1 статьи 33 Закона о контрактной системе);</w:t>
      </w:r>
    </w:p>
    <w:p>
      <w:pPr>
        <w:pStyle w:val="Style7"/>
        <w:numPr>
          <w:ilvl w:val="0"/>
          <w:numId w:val="9"/>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 (пункт 2 части 1 статьи 33 Закона о контрактной системе).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соответствии с частью 2 статьи 33 Закона о контрактной системе документация о закупке в соответствии с требованиями, указанными в части 1 статьи 33 Закона о контрактной системе,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Заказчиком в техническом задании документации об Аукционе установлены требования к поставляемым товарам.</w:t>
      </w:r>
    </w:p>
    <w:p>
      <w:pPr>
        <w:pStyle w:val="Style7"/>
        <w:widowControl w:val="0"/>
        <w:keepNext w:val="0"/>
        <w:keepLines w:val="0"/>
        <w:shd w:val="clear" w:color="auto" w:fill="auto"/>
        <w:bidi w:val="0"/>
        <w:jc w:val="both"/>
        <w:spacing w:before="0" w:after="56" w:line="322" w:lineRule="exact"/>
        <w:ind w:left="20" w:right="0" w:firstLine="860"/>
      </w:pPr>
      <w:r>
        <w:rPr>
          <w:lang w:val="ru-RU" w:eastAsia="ru-RU" w:bidi="ru-RU"/>
          <w:w w:val="100"/>
          <w:spacing w:val="0"/>
          <w:color w:val="000000"/>
          <w:position w:val="0"/>
        </w:rPr>
        <w:t>В соответствии с частью 9 статьи 105 Закона о контрактной системе к жалобе</w:t>
        <w:br w:type="page"/>
        <w:t>прикладываются документы, подтверждающие ее обоснованность.</w:t>
      </w:r>
    </w:p>
    <w:p>
      <w:pPr>
        <w:pStyle w:val="Style7"/>
        <w:widowControl w:val="0"/>
        <w:keepNext w:val="0"/>
        <w:keepLines w:val="0"/>
        <w:shd w:val="clear" w:color="auto" w:fill="auto"/>
        <w:bidi w:val="0"/>
        <w:jc w:val="both"/>
        <w:spacing w:before="0" w:after="0" w:line="326" w:lineRule="exact"/>
        <w:ind w:left="20" w:right="20" w:firstLine="860"/>
      </w:pPr>
      <w:r>
        <w:rPr>
          <w:lang w:val="ru-RU" w:eastAsia="ru-RU" w:bidi="ru-RU"/>
          <w:w w:val="100"/>
          <w:spacing w:val="0"/>
          <w:color w:val="000000"/>
          <w:position w:val="0"/>
        </w:rPr>
        <w:t>Из приведенной нормы Закона о контрактной системе следует, что обязанность доказывания нарушения своих прав и законных интересов лежит на подателе жалобы.</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Вместе с тем, Заявитель не обеспечил явку своих представителей на заседание Комиссии и не предоставил объективных доказательств, свидетельствующих о том, что данным условием Заказчик ограничил круг участников Аукциона.</w:t>
      </w:r>
    </w:p>
    <w:p>
      <w:pPr>
        <w:pStyle w:val="Style7"/>
        <w:widowControl w:val="0"/>
        <w:keepNext w:val="0"/>
        <w:keepLines w:val="0"/>
        <w:shd w:val="clear" w:color="auto" w:fill="auto"/>
        <w:bidi w:val="0"/>
        <w:jc w:val="both"/>
        <w:spacing w:before="0" w:after="180" w:line="322" w:lineRule="exact"/>
        <w:ind w:left="20" w:right="20" w:firstLine="860"/>
      </w:pPr>
      <w:r>
        <w:rPr>
          <w:lang w:val="ru-RU" w:eastAsia="ru-RU" w:bidi="ru-RU"/>
          <w:w w:val="100"/>
          <w:spacing w:val="0"/>
          <w:color w:val="000000"/>
          <w:position w:val="0"/>
        </w:rPr>
        <w:t>При таких обстоятельствах Комиссия приходит к выводу о том, что довод Заявителя о наличии признаков ограничения конкуренции при размещении данной закупки является необоснованным.</w:t>
      </w:r>
    </w:p>
    <w:p>
      <w:pPr>
        <w:pStyle w:val="Style7"/>
        <w:widowControl w:val="0"/>
        <w:keepNext w:val="0"/>
        <w:keepLines w:val="0"/>
        <w:shd w:val="clear" w:color="auto" w:fill="auto"/>
        <w:bidi w:val="0"/>
        <w:jc w:val="both"/>
        <w:spacing w:before="0" w:after="229" w:line="322" w:lineRule="exact"/>
        <w:ind w:left="20" w:right="20" w:firstLine="860"/>
      </w:pPr>
      <w:r>
        <w:rPr>
          <w:lang w:val="ru-RU" w:eastAsia="ru-RU" w:bidi="ru-RU"/>
          <w:w w:val="100"/>
          <w:spacing w:val="0"/>
          <w:color w:val="000000"/>
          <w:position w:val="0"/>
        </w:rPr>
        <w:t>На основании изложенного, руководствуясь частью 8 статьи 106 Закона о контрактной системе, пунктом 3.34 Административного регламента от 19.11.2014 №727/14, Комиссия</w:t>
      </w:r>
    </w:p>
    <w:p>
      <w:pPr>
        <w:pStyle w:val="Style7"/>
        <w:widowControl w:val="0"/>
        <w:keepNext w:val="0"/>
        <w:keepLines w:val="0"/>
        <w:shd w:val="clear" w:color="auto" w:fill="auto"/>
        <w:bidi w:val="0"/>
        <w:jc w:val="left"/>
        <w:spacing w:before="0" w:after="188" w:line="260" w:lineRule="exact"/>
        <w:ind w:left="4900" w:right="0" w:firstLine="0"/>
      </w:pPr>
      <w:r>
        <w:rPr>
          <w:lang w:val="ru-RU" w:eastAsia="ru-RU" w:bidi="ru-RU"/>
          <w:w w:val="100"/>
          <w:spacing w:val="0"/>
          <w:color w:val="000000"/>
          <w:position w:val="0"/>
        </w:rPr>
        <w:t>РЕШИЛА:</w:t>
      </w:r>
    </w:p>
    <w:p>
      <w:pPr>
        <w:pStyle w:val="Style7"/>
        <w:numPr>
          <w:ilvl w:val="0"/>
          <w:numId w:val="13"/>
        </w:numPr>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 xml:space="preserve"> Признать жалобу Заявителя обоснованной частично.</w:t>
      </w:r>
    </w:p>
    <w:p>
      <w:pPr>
        <w:pStyle w:val="Style7"/>
        <w:numPr>
          <w:ilvl w:val="0"/>
          <w:numId w:val="13"/>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Признать Заказчика нарушившим требования пункта 11 части 1 статьи 64 Закона о контрактной системе.</w:t>
      </w:r>
    </w:p>
    <w:p>
      <w:pPr>
        <w:pStyle w:val="Style7"/>
        <w:numPr>
          <w:ilvl w:val="0"/>
          <w:numId w:val="13"/>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В связи с тем, что выявленное нарушение не влияет на результаты определения поставщика (исполнителя, подрядчика) Заказчику предписание об устранении нарушений законодательства Российской Федерации о контрактной системе в сфере закупок не выдавать.</w:t>
      </w:r>
    </w:p>
    <w:p>
      <w:pPr>
        <w:pStyle w:val="Style7"/>
        <w:numPr>
          <w:ilvl w:val="0"/>
          <w:numId w:val="13"/>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Передать соответствующему должностному лицу Крымского УФАС России материалы дела №06/4154-17 для рассмотрения вопроса о возбуждении дела об административном правонарушении.</w:t>
      </w:r>
    </w:p>
    <w:p>
      <w:pPr>
        <w:pStyle w:val="Style7"/>
        <w:numPr>
          <w:ilvl w:val="0"/>
          <w:numId w:val="13"/>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Прекратить действие уведомления о поступлении жалобы и приостановлении торгов от 01.11.2017 № 06/12461.</w:t>
      </w:r>
    </w:p>
    <w:p>
      <w:pPr>
        <w:pStyle w:val="Style7"/>
        <w:widowControl w:val="0"/>
        <w:keepNext w:val="0"/>
        <w:keepLines w:val="0"/>
        <w:shd w:val="clear" w:color="auto" w:fill="auto"/>
        <w:bidi w:val="0"/>
        <w:jc w:val="both"/>
        <w:spacing w:before="0" w:after="343" w:line="322" w:lineRule="exact"/>
        <w:ind w:left="20" w:right="20" w:firstLine="86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7"/>
        <w:tabs>
          <w:tab w:leader="none" w:pos="8077" w:val="right"/>
          <w:tab w:leader="none" w:pos="8410" w:val="right"/>
          <w:tab w:leader="none" w:pos="9608" w:val="right"/>
        </w:tabs>
        <w:widowControl w:val="0"/>
        <w:keepNext w:val="0"/>
        <w:keepLines w:val="0"/>
        <w:shd w:val="clear" w:color="auto" w:fill="auto"/>
        <w:bidi w:val="0"/>
        <w:jc w:val="both"/>
        <w:spacing w:before="0" w:after="0" w:line="643" w:lineRule="exact"/>
        <w:ind w:left="20" w:right="0" w:firstLine="0"/>
      </w:pPr>
      <w:r>
        <w:rPr>
          <w:lang w:val="ru-RU" w:eastAsia="ru-RU" w:bidi="ru-RU"/>
          <w:w w:val="100"/>
          <w:spacing w:val="0"/>
          <w:color w:val="000000"/>
          <w:position w:val="0"/>
        </w:rPr>
        <w:t>Председатель Комиссии</w:t>
        <w:tab/>
        <w:t>М.</w:t>
        <w:tab/>
        <w:t>С.</w:t>
        <w:tab/>
        <w:t>Муравьёв</w:t>
      </w:r>
    </w:p>
    <w:p>
      <w:pPr>
        <w:pStyle w:val="Style7"/>
        <w:tabs>
          <w:tab w:leader="none" w:pos="9608" w:val="right"/>
          <w:tab w:leader="none" w:pos="8391" w:val="right"/>
          <w:tab w:leader="none" w:pos="9538" w:val="right"/>
        </w:tabs>
        <w:widowControl w:val="0"/>
        <w:keepNext w:val="0"/>
        <w:keepLines w:val="0"/>
        <w:shd w:val="clear" w:color="auto" w:fill="auto"/>
        <w:bidi w:val="0"/>
        <w:jc w:val="both"/>
        <w:spacing w:before="0" w:after="0" w:line="643" w:lineRule="exact"/>
        <w:ind w:left="20" w:right="0" w:firstLine="0"/>
      </w:pPr>
      <w:r>
        <w:rPr>
          <w:lang w:val="ru-RU" w:eastAsia="ru-RU" w:bidi="ru-RU"/>
          <w:w w:val="100"/>
          <w:spacing w:val="0"/>
          <w:color w:val="000000"/>
          <w:position w:val="0"/>
        </w:rPr>
        <w:t>Заместитель председателя Комиссии:</w:t>
        <w:tab/>
        <w:t>Н.</w:t>
        <w:tab/>
        <w:t>П.</w:t>
        <w:tab/>
        <w:t>Казакова</w:t>
      </w:r>
    </w:p>
    <w:p>
      <w:pPr>
        <w:pStyle w:val="Style7"/>
        <w:framePr w:h="240" w:wrap="around" w:vAnchor="text" w:hAnchor="margin" w:x="20" w:y="1"/>
        <w:widowControl w:val="0"/>
        <w:keepNext w:val="0"/>
        <w:keepLines w:val="0"/>
        <w:shd w:val="clear" w:color="auto" w:fill="auto"/>
        <w:bidi w:val="0"/>
        <w:jc w:val="left"/>
        <w:spacing w:before="0" w:after="0" w:line="240" w:lineRule="exact"/>
        <w:ind w:left="0" w:right="0" w:firstLine="0"/>
      </w:pPr>
      <w:r>
        <w:rPr>
          <w:rStyle w:val="CharStyle11"/>
          <w:spacing w:val="0"/>
        </w:rPr>
        <w:t>Член Комиссии:</w:t>
      </w:r>
    </w:p>
    <w:p>
      <w:pPr>
        <w:pStyle w:val="Style7"/>
        <w:widowControl w:val="0"/>
        <w:keepNext w:val="0"/>
        <w:keepLines w:val="0"/>
        <w:shd w:val="clear" w:color="auto" w:fill="auto"/>
        <w:bidi w:val="0"/>
        <w:jc w:val="right"/>
        <w:spacing w:before="0" w:after="0" w:line="260" w:lineRule="exact"/>
        <w:ind w:left="0" w:right="20" w:firstLine="0"/>
      </w:pPr>
      <w:r>
        <w:rPr>
          <w:lang w:val="ru-RU" w:eastAsia="ru-RU" w:bidi="ru-RU"/>
          <w:w w:val="100"/>
          <w:spacing w:val="0"/>
          <w:color w:val="000000"/>
          <w:position w:val="0"/>
        </w:rPr>
        <w:t>О. А. Шалимова</w:t>
      </w:r>
    </w:p>
    <w:sectPr>
      <w:type w:val="continuous"/>
      <w:pgSz w:w="11906" w:h="16838"/>
      <w:pgMar w:top="1398" w:left="893" w:right="783" w:bottom="597"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17"/>
      <w:numFmt w:val="decimal"/>
      <w:lvlText w:val="09.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2017"/>
      <w:numFmt w:val="decimal"/>
      <w:lvlText w:val="03.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8">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3"/>
      <w:szCs w:val="23"/>
      <w:rFonts w:ascii="Times New Roman" w:eastAsia="Times New Roman" w:hAnsi="Times New Roman" w:cs="Times New Roman"/>
    </w:rPr>
  </w:style>
  <w:style w:type="character" w:customStyle="1" w:styleId="CharStyle6">
    <w:name w:val="Основной текст (3)_"/>
    <w:basedOn w:val="DefaultParagraphFont"/>
    <w:link w:val="Style5"/>
    <w:rPr>
      <w:b w:val="0"/>
      <w:bCs w:val="0"/>
      <w:i w:val="0"/>
      <w:iCs w:val="0"/>
      <w:u w:val="none"/>
      <w:strike w:val="0"/>
      <w:smallCaps w:val="0"/>
      <w:sz w:val="15"/>
      <w:szCs w:val="15"/>
      <w:rFonts w:ascii="Times New Roman" w:eastAsia="Times New Roman" w:hAnsi="Times New Roman" w:cs="Times New Roman"/>
    </w:rPr>
  </w:style>
  <w:style w:type="character" w:customStyle="1" w:styleId="CharStyle8">
    <w:name w:val="Основной текст_"/>
    <w:basedOn w:val="DefaultParagraphFont"/>
    <w:link w:val="Style7"/>
    <w:rPr>
      <w:b w:val="0"/>
      <w:bCs w:val="0"/>
      <w:i w:val="0"/>
      <w:iCs w:val="0"/>
      <w:u w:val="none"/>
      <w:strike w:val="0"/>
      <w:smallCaps w:val="0"/>
      <w:sz w:val="26"/>
      <w:szCs w:val="26"/>
      <w:rFonts w:ascii="Times New Roman" w:eastAsia="Times New Roman" w:hAnsi="Times New Roman" w:cs="Times New Roman"/>
    </w:rPr>
  </w:style>
  <w:style w:type="character" w:customStyle="1" w:styleId="CharStyle10">
    <w:name w:val="Основной текст (5) Exact"/>
    <w:basedOn w:val="DefaultParagraphFont"/>
    <w:rPr>
      <w:b w:val="0"/>
      <w:bCs w:val="0"/>
      <w:i w:val="0"/>
      <w:iCs w:val="0"/>
      <w:u w:val="none"/>
      <w:strike w:val="0"/>
      <w:smallCaps w:val="0"/>
      <w:sz w:val="21"/>
      <w:szCs w:val="21"/>
      <w:rFonts w:ascii="Times New Roman" w:eastAsia="Times New Roman" w:hAnsi="Times New Roman" w:cs="Times New Roman"/>
      <w:spacing w:val="2"/>
    </w:rPr>
  </w:style>
  <w:style w:type="character" w:customStyle="1" w:styleId="CharStyle11">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13">
    <w:name w:val="Основной текст (4)_"/>
    <w:basedOn w:val="DefaultParagraphFont"/>
    <w:link w:val="Style12"/>
    <w:rPr>
      <w:b/>
      <w:bCs/>
      <w:i w:val="0"/>
      <w:iCs w:val="0"/>
      <w:u w:val="none"/>
      <w:strike w:val="0"/>
      <w:smallCaps w:val="0"/>
      <w:sz w:val="26"/>
      <w:szCs w:val="26"/>
      <w:rFonts w:ascii="Times New Roman" w:eastAsia="Times New Roman" w:hAnsi="Times New Roman" w:cs="Times New Roman"/>
    </w:rPr>
  </w:style>
  <w:style w:type="character" w:customStyle="1" w:styleId="CharStyle14">
    <w:name w:val="Основной текст"/>
    <w:basedOn w:val="CharStyle8"/>
    <w:rPr>
      <w:lang w:val="en-US" w:eastAsia="en-US" w:bidi="en-US"/>
      <w:u w:val="single"/>
      <w:w w:val="100"/>
      <w:spacing w:val="0"/>
      <w:color w:val="000000"/>
      <w:position w:val="0"/>
    </w:rPr>
  </w:style>
  <w:style w:type="character" w:customStyle="1" w:styleId="CharStyle15">
    <w:name w:val="Основной текст"/>
    <w:basedOn w:val="CharStyle8"/>
    <w:rPr>
      <w:lang w:val="en-US" w:eastAsia="en-US" w:bidi="en-US"/>
      <w:w w:val="100"/>
      <w:spacing w:val="0"/>
      <w:color w:val="000000"/>
      <w:position w:val="0"/>
    </w:rPr>
  </w:style>
  <w:style w:type="character" w:customStyle="1" w:styleId="CharStyle16">
    <w:name w:val="Основной текст"/>
    <w:basedOn w:val="CharStyle8"/>
    <w:rPr>
      <w:lang w:val="ru-RU" w:eastAsia="ru-RU" w:bidi="ru-RU"/>
      <w:w w:val="100"/>
      <w:spacing w:val="0"/>
      <w:color w:val="000000"/>
      <w:position w:val="0"/>
    </w:rPr>
  </w:style>
  <w:style w:type="character" w:customStyle="1" w:styleId="CharStyle17">
    <w:name w:val="Основной текст (5)_"/>
    <w:basedOn w:val="DefaultParagraphFont"/>
    <w:link w:val="Style9"/>
    <w:rPr>
      <w:b w:val="0"/>
      <w:bCs w:val="0"/>
      <w:i w:val="0"/>
      <w:iCs w:val="0"/>
      <w:u w:val="none"/>
      <w:strike w:val="0"/>
      <w:smallCaps w:val="0"/>
      <w:sz w:val="22"/>
      <w:szCs w:val="22"/>
      <w:rFonts w:ascii="Times New Roman" w:eastAsia="Times New Roman" w:hAnsi="Times New Roman" w:cs="Times New Roman"/>
    </w:rPr>
  </w:style>
  <w:style w:type="character" w:customStyle="1" w:styleId="CharStyle19">
    <w:name w:val="Основной текст (6)_"/>
    <w:basedOn w:val="DefaultParagraphFont"/>
    <w:link w:val="Style18"/>
    <w:rPr>
      <w:b w:val="0"/>
      <w:bCs w:val="0"/>
      <w:i/>
      <w:iCs/>
      <w:u w:val="none"/>
      <w:strike w:val="0"/>
      <w:smallCaps w:val="0"/>
      <w:sz w:val="23"/>
      <w:szCs w:val="23"/>
      <w:rFonts w:ascii="Times New Roman" w:eastAsia="Times New Roman" w:hAnsi="Times New Roman" w:cs="Times New Roman"/>
    </w:rPr>
  </w:style>
  <w:style w:type="character" w:customStyle="1" w:styleId="CharStyle20">
    <w:name w:val="Основной текст + Интервал 1 pt"/>
    <w:basedOn w:val="CharStyle8"/>
    <w:rPr>
      <w:lang w:val="ru-RU" w:eastAsia="ru-RU" w:bidi="ru-RU"/>
      <w:w w:val="100"/>
      <w:spacing w:val="30"/>
      <w:color w:val="000000"/>
      <w:position w:val="0"/>
    </w:rPr>
  </w:style>
  <w:style w:type="paragraph" w:customStyle="1" w:styleId="Style3">
    <w:name w:val="Основной текст (2)"/>
    <w:basedOn w:val="Normal"/>
    <w:link w:val="CharStyle4"/>
    <w:pPr>
      <w:widowControl w:val="0"/>
      <w:shd w:val="clear" w:color="auto" w:fill="FFFFFF"/>
      <w:jc w:val="center"/>
      <w:spacing w:line="278" w:lineRule="exact"/>
    </w:pPr>
    <w:rPr>
      <w:b/>
      <w:bCs/>
      <w:i w:val="0"/>
      <w:iCs w:val="0"/>
      <w:u w:val="none"/>
      <w:strike w:val="0"/>
      <w:smallCaps w:val="0"/>
      <w:sz w:val="23"/>
      <w:szCs w:val="23"/>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center"/>
      <w:spacing w:after="300" w:line="182"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7">
    <w:name w:val="Основной текст"/>
    <w:basedOn w:val="Normal"/>
    <w:link w:val="CharStyle8"/>
    <w:pPr>
      <w:widowControl w:val="0"/>
      <w:shd w:val="clear" w:color="auto" w:fill="FFFFFF"/>
      <w:spacing w:before="300" w:line="442"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9">
    <w:name w:val="Основной текст (5)"/>
    <w:basedOn w:val="Normal"/>
    <w:link w:val="CharStyle17"/>
    <w:pPr>
      <w:widowControl w:val="0"/>
      <w:shd w:val="clear" w:color="auto" w:fill="FFFFFF"/>
      <w:jc w:val="both"/>
      <w:spacing w:line="274"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12">
    <w:name w:val="Основной текст (4)"/>
    <w:basedOn w:val="Normal"/>
    <w:link w:val="CharStyle13"/>
    <w:pPr>
      <w:widowControl w:val="0"/>
      <w:shd w:val="clear" w:color="auto" w:fill="FFFFFF"/>
      <w:jc w:val="center"/>
      <w:spacing w:before="180" w:after="18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18">
    <w:name w:val="Основной текст (6)"/>
    <w:basedOn w:val="Normal"/>
    <w:link w:val="CharStyle19"/>
    <w:pPr>
      <w:widowControl w:val="0"/>
      <w:shd w:val="clear" w:color="auto" w:fill="FFFFFF"/>
      <w:spacing w:before="60" w:after="240" w:line="274" w:lineRule="exact"/>
      <w:ind w:firstLine="520"/>
    </w:pPr>
    <w:rPr>
      <w:b w:val="0"/>
      <w:bCs w:val="0"/>
      <w:i/>
      <w:iCs/>
      <w:u w:val="none"/>
      <w:strike w:val="0"/>
      <w:smallCaps w:val="0"/>
      <w:sz w:val="23"/>
      <w:szCs w:val="23"/>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
  <dc:subject/>
  <dc:creator>to82-npkazakova</dc:creator>
  <cp:keywords/>
</cp:coreProperties>
</file>