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58" w:after="109"/>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16" w:line="302" w:lineRule="exact"/>
        <w:ind w:left="0" w:right="0" w:firstLine="0"/>
      </w:pPr>
      <w:r>
        <w:rPr>
          <w:lang w:val="ru-RU" w:eastAsia="ru-RU" w:bidi="ru-RU"/>
          <w:w w:val="100"/>
          <w:spacing w:val="0"/>
          <w:color w:val="000000"/>
          <w:position w:val="0"/>
        </w:rPr>
        <w:t>УПРАВЛЕНИЕ Федеральной антимонопольной службы по Пензенской области</w:t>
      </w:r>
    </w:p>
    <w:p>
      <w:pPr>
        <w:pStyle w:val="Style5"/>
        <w:widowControl w:val="0"/>
        <w:keepNext w:val="0"/>
        <w:keepLines w:val="0"/>
        <w:shd w:val="clear" w:color="auto" w:fill="auto"/>
        <w:bidi w:val="0"/>
        <w:spacing w:before="0" w:after="26"/>
        <w:ind w:left="0" w:right="0" w:firstLine="0"/>
      </w:pPr>
      <w:r>
        <w:rPr>
          <w:lang w:val="ru-RU" w:eastAsia="ru-RU" w:bidi="ru-RU"/>
          <w:w w:val="100"/>
          <w:spacing w:val="0"/>
          <w:color w:val="000000"/>
          <w:position w:val="0"/>
        </w:rPr>
        <w:t xml:space="preserve">ул. Урицкого, 127, г. Пенза, 440000 тел. (8412) 55-14-02, факс (8412) 52-03-70 </w:t>
      </w:r>
      <w:r>
        <w:rPr>
          <w:lang w:val="en-US" w:eastAsia="en-US" w:bidi="en-US"/>
          <w:w w:val="100"/>
          <w:spacing w:val="0"/>
          <w:color w:val="000000"/>
          <w:position w:val="0"/>
        </w:rPr>
        <w:t>e-mail:</w:t>
      </w:r>
      <w:r>
        <w:fldChar w:fldCharType="begin"/>
      </w:r>
      <w:r>
        <w:rPr>
          <w:color w:val="000000"/>
        </w:rPr>
        <w:instrText> HYPERLINK "mailto:to58@fas.gov.ru" </w:instrText>
      </w:r>
      <w:r>
        <w:fldChar w:fldCharType="separate"/>
      </w:r>
      <w:r>
        <w:rPr>
          <w:rStyle w:val="Hyperlink"/>
          <w:lang w:val="en-US" w:eastAsia="en-US" w:bidi="en-US"/>
          <w:w w:val="100"/>
          <w:spacing w:val="0"/>
          <w:position w:val="0"/>
        </w:rPr>
        <w:t>to58@fas.gov.ru</w:t>
      </w:r>
      <w:r>
        <w:fldChar w:fldCharType="end"/>
      </w:r>
    </w:p>
    <w:p>
      <w:pPr>
        <w:pStyle w:val="Style7"/>
        <w:widowControl w:val="0"/>
        <w:keepNext w:val="0"/>
        <w:keepLines w:val="0"/>
        <w:shd w:val="clear" w:color="auto" w:fill="auto"/>
        <w:bidi w:val="0"/>
        <w:jc w:val="left"/>
        <w:spacing w:before="0" w:after="185" w:line="300" w:lineRule="exact"/>
        <w:ind w:left="480" w:right="0" w:firstLine="0"/>
      </w:pPr>
      <w:r>
        <w:rPr>
          <w:rStyle w:val="CharStyle9"/>
        </w:rPr>
        <w:t xml:space="preserve">@ //. </w:t>
      </w:r>
      <w:r>
        <w:rPr>
          <w:rStyle w:val="CharStyle10"/>
        </w:rPr>
        <w:t xml:space="preserve">20 </w:t>
      </w:r>
      <w:r>
        <w:rPr>
          <w:rStyle w:val="CharStyle11"/>
        </w:rPr>
        <w:t>U</w:t>
      </w:r>
      <w:r>
        <w:rPr>
          <w:rStyle w:val="CharStyle12"/>
        </w:rPr>
        <w:t xml:space="preserve"> </w:t>
      </w:r>
      <w:r>
        <w:rPr>
          <w:lang w:val="ru-RU" w:eastAsia="ru-RU" w:bidi="ru-RU"/>
          <w:w w:val="100"/>
          <w:color w:val="000000"/>
          <w:position w:val="0"/>
        </w:rPr>
        <w:t xml:space="preserve">№ </w:t>
      </w:r>
      <w:r>
        <w:rPr>
          <w:rStyle w:val="CharStyle10"/>
        </w:rPr>
        <w:t>Ч8$0</w:t>
      </w:r>
      <w:r>
        <w:rPr>
          <w:rStyle w:val="CharStyle9"/>
        </w:rPr>
        <w:t xml:space="preserve"> -</w:t>
      </w:r>
      <w:r>
        <w:rPr>
          <w:rStyle w:val="CharStyle13"/>
        </w:rPr>
        <w:t>3</w:t>
      </w:r>
      <w:r>
        <w:rPr>
          <w:rStyle w:val="CharStyle9"/>
        </w:rPr>
        <w:t>"</w:t>
      </w:r>
    </w:p>
    <w:p>
      <w:pPr>
        <w:pStyle w:val="Style14"/>
        <w:tabs>
          <w:tab w:leader="none" w:pos="2166" w:val="right"/>
        </w:tabs>
        <w:widowControl w:val="0"/>
        <w:keepNext w:val="0"/>
        <w:keepLines w:val="0"/>
        <w:shd w:val="clear" w:color="auto" w:fill="auto"/>
        <w:bidi w:val="0"/>
        <w:spacing w:before="0" w:after="0" w:line="210" w:lineRule="exact"/>
        <w:ind w:left="40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Общество с ограниченной ответственностью «Торговый дом «ВИАЛ»</w:t>
      </w:r>
    </w:p>
    <w:p>
      <w:pPr>
        <w:pStyle w:val="Style3"/>
        <w:widowControl w:val="0"/>
        <w:keepNext w:val="0"/>
        <w:keepLines w:val="0"/>
        <w:shd w:val="clear" w:color="auto" w:fill="auto"/>
        <w:bidi w:val="0"/>
        <w:jc w:val="left"/>
        <w:spacing w:before="0" w:after="0" w:line="298" w:lineRule="exact"/>
        <w:ind w:left="20" w:right="0" w:firstLine="0"/>
      </w:pPr>
      <w:r>
        <w:rPr>
          <w:lang w:val="ru-RU" w:eastAsia="ru-RU" w:bidi="ru-RU"/>
          <w:w w:val="100"/>
          <w:spacing w:val="0"/>
          <w:color w:val="000000"/>
          <w:position w:val="0"/>
        </w:rPr>
        <w:t>Лизы Чайкиной ул., д. 1, оф. 413, г. Симферополь, Республика Крым, 295050 почт, адрес: Перерва ул., д. 9, стр. 1, г. Москва, 109651</w:t>
      </w:r>
    </w:p>
    <w:p>
      <w:pPr>
        <w:pStyle w:val="Style3"/>
        <w:widowControl w:val="0"/>
        <w:keepNext w:val="0"/>
        <w:keepLines w:val="0"/>
        <w:shd w:val="clear" w:color="auto" w:fill="auto"/>
        <w:bidi w:val="0"/>
        <w:jc w:val="left"/>
        <w:spacing w:before="0" w:after="244" w:line="298" w:lineRule="exact"/>
        <w:ind w:left="20" w:right="0" w:firstLine="0"/>
      </w:pPr>
      <w:r>
        <w:fldChar w:fldCharType="begin"/>
      </w:r>
      <w:r>
        <w:rPr>
          <w:rStyle w:val="CharStyle16"/>
        </w:rPr>
        <w:instrText> HYPERLINK "mailto:torgdomvial@mail.ru" </w:instrText>
      </w:r>
      <w:r>
        <w:fldChar w:fldCharType="separate"/>
      </w:r>
      <w:r>
        <w:rPr>
          <w:rStyle w:val="Hyperlink"/>
        </w:rPr>
        <w:t>torgdomvial@mail.ru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8-968-511-60-14</w:t>
      </w:r>
    </w:p>
    <w:p>
      <w:pPr>
        <w:pStyle w:val="Style3"/>
        <w:widowControl w:val="0"/>
        <w:keepNext w:val="0"/>
        <w:keepLines w:val="0"/>
        <w:shd w:val="clear" w:color="auto" w:fill="auto"/>
        <w:bidi w:val="0"/>
        <w:jc w:val="left"/>
        <w:spacing w:before="0" w:after="0" w:line="293" w:lineRule="exact"/>
        <w:ind w:left="20" w:right="0" w:firstLine="0"/>
      </w:pPr>
      <w:r>
        <w:rPr>
          <w:lang w:val="ru-RU" w:eastAsia="ru-RU" w:bidi="ru-RU"/>
          <w:w w:val="100"/>
          <w:spacing w:val="0"/>
          <w:color w:val="000000"/>
          <w:position w:val="0"/>
        </w:rPr>
        <w:t>Государственный заказчик:</w:t>
      </w:r>
    </w:p>
    <w:p>
      <w:pPr>
        <w:pStyle w:val="Style3"/>
        <w:widowControl w:val="0"/>
        <w:keepNext w:val="0"/>
        <w:keepLines w:val="0"/>
        <w:shd w:val="clear" w:color="auto" w:fill="auto"/>
        <w:bidi w:val="0"/>
        <w:jc w:val="both"/>
        <w:spacing w:before="0" w:after="0" w:line="293" w:lineRule="exact"/>
        <w:ind w:left="20" w:right="420" w:firstLine="0"/>
      </w:pPr>
      <w:r>
        <w:rPr>
          <w:lang w:val="ru-RU" w:eastAsia="ru-RU" w:bidi="ru-RU"/>
          <w:w w:val="100"/>
          <w:spacing w:val="0"/>
          <w:color w:val="000000"/>
          <w:position w:val="0"/>
        </w:rPr>
        <w:t>Государственное бюджетное учреждение здравоохранения «Пензенская областная туберкулезная больница»</w:t>
      </w:r>
    </w:p>
    <w:p>
      <w:pPr>
        <w:pStyle w:val="Style3"/>
        <w:widowControl w:val="0"/>
        <w:keepNext w:val="0"/>
        <w:keepLines w:val="0"/>
        <w:shd w:val="clear" w:color="auto" w:fill="auto"/>
        <w:bidi w:val="0"/>
        <w:jc w:val="left"/>
        <w:spacing w:before="0" w:after="0" w:line="293" w:lineRule="exact"/>
        <w:ind w:left="20" w:right="0" w:firstLine="0"/>
        <w:sectPr>
          <w:footnotePr>
            <w:pos w:val="pageBottom"/>
            <w:numFmt w:val="decimal"/>
            <w:numRestart w:val="continuous"/>
          </w:footnotePr>
          <w:type w:val="continuous"/>
          <w:pgSz w:w="11906" w:h="16838"/>
          <w:pgMar w:top="632" w:left="776" w:right="747" w:bottom="1170" w:header="0" w:footer="3" w:gutter="0"/>
          <w:rtlGutter w:val="0"/>
          <w:cols w:num="2" w:space="720" w:equalWidth="0">
            <w:col w:w="4411" w:space="979"/>
            <w:col w:w="4992"/>
          </w:cols>
          <w:noEndnote/>
          <w:docGrid w:linePitch="360"/>
        </w:sectPr>
      </w:pPr>
      <w:r>
        <w:rPr>
          <w:lang w:val="ru-RU" w:eastAsia="ru-RU" w:bidi="ru-RU"/>
          <w:w w:val="100"/>
          <w:spacing w:val="0"/>
          <w:color w:val="000000"/>
          <w:position w:val="0"/>
        </w:rPr>
        <w:t xml:space="preserve">Ново-Тамбовская ул., д. 9, г. Пенза </w:t>
      </w:r>
      <w:r>
        <w:fldChar w:fldCharType="begin"/>
      </w:r>
      <w:r>
        <w:rPr>
          <w:rStyle w:val="CharStyle16"/>
        </w:rPr>
        <w:instrText> HYPERLINK "mailto:ltiz@e-pen.ru" </w:instrText>
      </w:r>
      <w:r>
        <w:fldChar w:fldCharType="separate"/>
      </w:r>
      <w:r>
        <w:rPr>
          <w:rStyle w:val="Hyperlink"/>
        </w:rPr>
        <w:t>ltiz@e-pen.ru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8-8412-48-60-74</w:t>
      </w:r>
    </w:p>
    <w:p>
      <w:pPr>
        <w:widowControl w:val="0"/>
        <w:spacing w:before="5" w:after="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93" w:lineRule="exact"/>
        <w:ind w:left="5540" w:right="0" w:firstLine="0"/>
      </w:pPr>
      <w:r>
        <w:rPr>
          <w:lang w:val="ru-RU" w:eastAsia="ru-RU" w:bidi="ru-RU"/>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296" w:line="293" w:lineRule="exact"/>
        <w:ind w:left="5540" w:right="180" w:firstLine="0"/>
      </w:pPr>
      <w:r>
        <w:rPr>
          <w:lang w:val="ru-RU" w:eastAsia="ru-RU" w:bidi="ru-RU"/>
          <w:w w:val="100"/>
          <w:spacing w:val="0"/>
          <w:color w:val="000000"/>
          <w:position w:val="0"/>
        </w:rPr>
        <w:t xml:space="preserve">Управление по регулированию контрактной системы и закупкам Пензенской области ул. Попова, д. 34а, г. Пенза, 440046 </w:t>
      </w:r>
      <w:r>
        <w:rPr>
          <w:rStyle w:val="CharStyle16"/>
        </w:rPr>
        <w:t>pgz.pnz@,pnzreg.ru</w:t>
      </w:r>
      <w:r>
        <w:rPr>
          <w:lang w:val="en-US" w:eastAsia="en-US" w:bidi="en-US"/>
          <w:w w:val="100"/>
          <w:spacing w:val="0"/>
          <w:color w:val="000000"/>
          <w:position w:val="0"/>
        </w:rPr>
        <w:t xml:space="preserve">, </w:t>
      </w:r>
      <w:r>
        <w:rPr>
          <w:lang w:val="ru-RU" w:eastAsia="ru-RU" w:bidi="ru-RU"/>
          <w:w w:val="100"/>
          <w:spacing w:val="0"/>
          <w:color w:val="000000"/>
          <w:position w:val="0"/>
        </w:rPr>
        <w:t>+7(8412)68-11-96</w:t>
      </w:r>
    </w:p>
    <w:p>
      <w:pPr>
        <w:pStyle w:val="Style3"/>
        <w:widowControl w:val="0"/>
        <w:keepNext w:val="0"/>
        <w:keepLines w:val="0"/>
        <w:shd w:val="clear" w:color="auto" w:fill="auto"/>
        <w:bidi w:val="0"/>
        <w:jc w:val="left"/>
        <w:spacing w:before="0" w:after="0" w:line="298" w:lineRule="exact"/>
        <w:ind w:left="5540" w:right="0" w:firstLine="0"/>
      </w:pPr>
      <w:r>
        <w:rPr>
          <w:lang w:val="ru-RU" w:eastAsia="ru-RU" w:bidi="ru-RU"/>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0" w:line="298" w:lineRule="exact"/>
        <w:ind w:left="5540" w:right="0" w:firstLine="0"/>
      </w:pPr>
      <w:r>
        <w:rPr>
          <w:lang w:val="ru-RU" w:eastAsia="ru-RU" w:bidi="ru-RU"/>
          <w:w w:val="100"/>
          <w:spacing w:val="0"/>
          <w:color w:val="000000"/>
          <w:position w:val="0"/>
        </w:rPr>
        <w:t>ЗАО «Сбербанк-АСТ»</w:t>
      </w:r>
    </w:p>
    <w:p>
      <w:pPr>
        <w:pStyle w:val="Style3"/>
        <w:widowControl w:val="0"/>
        <w:keepNext w:val="0"/>
        <w:keepLines w:val="0"/>
        <w:shd w:val="clear" w:color="auto" w:fill="auto"/>
        <w:bidi w:val="0"/>
        <w:jc w:val="left"/>
        <w:spacing w:before="0" w:after="289" w:line="298" w:lineRule="exact"/>
        <w:ind w:left="5540" w:right="180" w:firstLine="0"/>
      </w:pPr>
      <w:r>
        <w:rPr>
          <w:lang w:val="ru-RU" w:eastAsia="ru-RU" w:bidi="ru-RU"/>
          <w:w w:val="100"/>
          <w:spacing w:val="0"/>
          <w:color w:val="000000"/>
          <w:position w:val="0"/>
        </w:rPr>
        <w:t xml:space="preserve">Большой Саввинский переулок, д. 12, стр. 9, г. Москва, 119435 </w:t>
      </w:r>
      <w:r>
        <w:fldChar w:fldCharType="begin"/>
      </w:r>
      <w:r>
        <w:rPr>
          <w:rStyle w:val="CharStyle16"/>
        </w:rPr>
        <w:instrText> HYPERLINK "mailto:ko@sberbank-ast.ru" </w:instrText>
      </w:r>
      <w:r>
        <w:fldChar w:fldCharType="separate"/>
      </w:r>
      <w:r>
        <w:rPr>
          <w:rStyle w:val="Hyperlink"/>
        </w:rPr>
        <w:t>ko@sberbank-ast.ru</w:t>
      </w:r>
      <w:r>
        <w:fldChar w:fldCharType="end"/>
      </w:r>
    </w:p>
    <w:p>
      <w:pPr>
        <w:pStyle w:val="Style17"/>
        <w:widowControl w:val="0"/>
        <w:keepNext w:val="0"/>
        <w:keepLines w:val="0"/>
        <w:shd w:val="clear" w:color="auto" w:fill="auto"/>
        <w:bidi w:val="0"/>
        <w:spacing w:before="0" w:after="289"/>
        <w:ind w:left="440" w:right="0" w:firstLine="0"/>
      </w:pPr>
      <w:r>
        <w:rPr>
          <w:lang w:val="ru-RU" w:eastAsia="ru-RU" w:bidi="ru-RU"/>
          <w:sz w:val="24"/>
          <w:szCs w:val="24"/>
          <w:w w:val="100"/>
          <w:spacing w:val="0"/>
          <w:color w:val="000000"/>
          <w:position w:val="0"/>
        </w:rPr>
        <w:t>РЕШЕНИЕ по делу № 5-05/254-2017 о нарушении законодательства Российской Федерации о контрактной системе в сфере закупок</w:t>
      </w:r>
    </w:p>
    <w:p>
      <w:pPr>
        <w:pStyle w:val="Style3"/>
        <w:widowControl w:val="0"/>
        <w:keepNext w:val="0"/>
        <w:keepLines w:val="0"/>
        <w:shd w:val="clear" w:color="auto" w:fill="auto"/>
        <w:bidi w:val="0"/>
        <w:jc w:val="left"/>
        <w:spacing w:before="0" w:after="335" w:line="326" w:lineRule="exact"/>
        <w:ind w:left="0" w:right="4480" w:firstLine="0"/>
      </w:pPr>
      <w:r>
        <w:rPr>
          <w:lang w:val="ru-RU" w:eastAsia="ru-RU" w:bidi="ru-RU"/>
          <w:w w:val="100"/>
          <w:spacing w:val="0"/>
          <w:color w:val="000000"/>
          <w:position w:val="0"/>
        </w:rPr>
        <w:t>Резолютивная часть оглашена 07 ноября 2017 гола Полный текст решения изготовлен 10 ноября 2017 года</w:t>
      </w:r>
    </w:p>
    <w:p>
      <w:pPr>
        <w:pStyle w:val="Style3"/>
        <w:widowControl w:val="0"/>
        <w:keepNext w:val="0"/>
        <w:keepLines w:val="0"/>
        <w:shd w:val="clear" w:color="auto" w:fill="auto"/>
        <w:bidi w:val="0"/>
        <w:jc w:val="left"/>
        <w:spacing w:before="0" w:after="0" w:line="283" w:lineRule="exact"/>
        <w:ind w:left="0" w:right="460" w:firstLine="700"/>
      </w:pPr>
      <w:r>
        <w:rPr>
          <w:lang w:val="ru-RU" w:eastAsia="ru-RU" w:bidi="ru-RU"/>
          <w:w w:val="100"/>
          <w:spacing w:val="0"/>
          <w:color w:val="000000"/>
          <w:position w:val="0"/>
        </w:rPr>
        <w:t>Комиссия Пензенского У ФАС России по контролю в сфере закупок (далее - Комиссия Управления) в составе:</w:t>
      </w:r>
    </w:p>
    <w:p>
      <w:pPr>
        <w:pStyle w:val="Style3"/>
        <w:numPr>
          <w:ilvl w:val="0"/>
          <w:numId w:val="1"/>
        </w:numPr>
        <w:widowControl w:val="0"/>
        <w:keepNext w:val="0"/>
        <w:keepLines w:val="0"/>
        <w:shd w:val="clear" w:color="auto" w:fill="auto"/>
        <w:bidi w:val="0"/>
        <w:jc w:val="left"/>
        <w:spacing w:before="0" w:after="0" w:line="283" w:lineRule="exact"/>
        <w:ind w:left="1080" w:right="460"/>
      </w:pPr>
      <w:r>
        <w:rPr>
          <w:lang w:val="ru-RU" w:eastAsia="ru-RU" w:bidi="ru-RU"/>
          <w:w w:val="100"/>
          <w:spacing w:val="0"/>
          <w:color w:val="000000"/>
          <w:position w:val="0"/>
        </w:rPr>
        <w:t xml:space="preserve"> Демидовой Е.Н. - заместителя руководителя Управления, председателя Комиссии Управления,</w:t>
      </w:r>
    </w:p>
    <w:p>
      <w:pPr>
        <w:pStyle w:val="Style3"/>
        <w:numPr>
          <w:ilvl w:val="0"/>
          <w:numId w:val="1"/>
        </w:numPr>
        <w:widowControl w:val="0"/>
        <w:keepNext w:val="0"/>
        <w:keepLines w:val="0"/>
        <w:shd w:val="clear" w:color="auto" w:fill="auto"/>
        <w:bidi w:val="0"/>
        <w:jc w:val="left"/>
        <w:spacing w:before="0" w:after="0"/>
        <w:ind w:left="1080" w:right="460"/>
      </w:pPr>
      <w:r>
        <w:rPr>
          <w:lang w:val="ru-RU" w:eastAsia="ru-RU" w:bidi="ru-RU"/>
          <w:w w:val="100"/>
          <w:spacing w:val="0"/>
          <w:color w:val="000000"/>
          <w:position w:val="0"/>
        </w:rPr>
        <w:t xml:space="preserve"> Козлова А.А. - начальника отдела контроля закупок, члена комиссии Управления,</w:t>
      </w:r>
    </w:p>
    <w:p>
      <w:pPr>
        <w:pStyle w:val="Style3"/>
        <w:numPr>
          <w:ilvl w:val="0"/>
          <w:numId w:val="1"/>
        </w:numPr>
        <w:widowControl w:val="0"/>
        <w:keepNext w:val="0"/>
        <w:keepLines w:val="0"/>
        <w:shd w:val="clear" w:color="auto" w:fill="auto"/>
        <w:bidi w:val="0"/>
        <w:jc w:val="left"/>
        <w:spacing w:before="0" w:after="0" w:line="293" w:lineRule="exact"/>
        <w:ind w:left="1080" w:right="460"/>
      </w:pPr>
      <w:r>
        <w:rPr>
          <w:lang w:val="ru-RU" w:eastAsia="ru-RU" w:bidi="ru-RU"/>
          <w:w w:val="100"/>
          <w:spacing w:val="0"/>
          <w:color w:val="000000"/>
          <w:position w:val="0"/>
        </w:rPr>
        <w:t xml:space="preserve"> Тишкиной И.В. - главного специалиста-эксперта отдела контроля закупок, члена комиссии Управления,</w:t>
      </w:r>
    </w:p>
    <w:p>
      <w:pPr>
        <w:pStyle w:val="Style3"/>
        <w:widowControl w:val="0"/>
        <w:keepNext w:val="0"/>
        <w:keepLines w:val="0"/>
        <w:shd w:val="clear" w:color="auto" w:fill="auto"/>
        <w:bidi w:val="0"/>
        <w:jc w:val="left"/>
        <w:spacing w:before="0" w:after="0" w:line="293" w:lineRule="exact"/>
        <w:ind w:left="1080" w:right="0" w:firstLine="0"/>
      </w:pPr>
      <w:r>
        <w:rPr>
          <w:lang w:val="ru-RU" w:eastAsia="ru-RU" w:bidi="ru-RU"/>
          <w:w w:val="100"/>
          <w:spacing w:val="0"/>
          <w:color w:val="000000"/>
          <w:position w:val="0"/>
        </w:rPr>
        <w:t>при участии:</w:t>
      </w:r>
    </w:p>
    <w:p>
      <w:pPr>
        <w:pStyle w:val="Style3"/>
        <w:widowControl w:val="0"/>
        <w:keepNext w:val="0"/>
        <w:keepLines w:val="0"/>
        <w:shd w:val="clear" w:color="auto" w:fill="auto"/>
        <w:bidi w:val="0"/>
        <w:jc w:val="left"/>
        <w:spacing w:before="0" w:after="0" w:line="278" w:lineRule="exact"/>
        <w:ind w:left="0" w:right="460" w:firstLine="700"/>
      </w:pPr>
      <w:r>
        <w:rPr>
          <w:lang w:val="ru-RU" w:eastAsia="ru-RU" w:bidi="ru-RU"/>
          <w:w w:val="100"/>
          <w:spacing w:val="0"/>
          <w:color w:val="000000"/>
          <w:position w:val="0"/>
        </w:rPr>
        <w:t>со стороны заказчика - Государственного бюджетного учреждения здравоохранения «Пензенская областная туберкулезная больница»:</w:t>
      </w:r>
      <w:r>
        <w:br w:type="page"/>
      </w:r>
    </w:p>
    <w:p>
      <w:pPr>
        <w:pStyle w:val="Style3"/>
        <w:numPr>
          <w:ilvl w:val="0"/>
          <w:numId w:val="1"/>
        </w:numPr>
        <w:widowControl w:val="0"/>
        <w:keepNext w:val="0"/>
        <w:keepLines w:val="0"/>
        <w:shd w:val="clear" w:color="auto" w:fill="auto"/>
        <w:bidi w:val="0"/>
        <w:jc w:val="both"/>
        <w:spacing w:before="0" w:after="27" w:line="230" w:lineRule="exact"/>
        <w:ind w:left="20" w:right="0" w:firstLine="720"/>
      </w:pPr>
      <w:r>
        <w:rPr>
          <w:lang w:val="ru-RU" w:eastAsia="ru-RU" w:bidi="ru-RU"/>
          <w:w w:val="100"/>
          <w:spacing w:val="0"/>
          <w:color w:val="000000"/>
          <w:position w:val="0"/>
        </w:rPr>
        <w:t xml:space="preserve"> Демина К.В. - представитель по доверенности от 31.08.2017 15/1;</w:t>
      </w:r>
    </w:p>
    <w:p>
      <w:pPr>
        <w:pStyle w:val="Style3"/>
        <w:numPr>
          <w:ilvl w:val="0"/>
          <w:numId w:val="1"/>
        </w:numPr>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 xml:space="preserve"> Побелян И.Н. - представитель по доверенности от 02.11.2017 15/4;</w:t>
      </w:r>
    </w:p>
    <w:p>
      <w:pPr>
        <w:pStyle w:val="Style3"/>
        <w:widowControl w:val="0"/>
        <w:keepNext w:val="0"/>
        <w:keepLines w:val="0"/>
        <w:shd w:val="clear" w:color="auto" w:fill="auto"/>
        <w:bidi w:val="0"/>
        <w:jc w:val="both"/>
        <w:spacing w:before="0" w:after="0" w:line="278" w:lineRule="exact"/>
        <w:ind w:left="20" w:right="20" w:firstLine="720"/>
      </w:pPr>
      <w:r>
        <w:rPr>
          <w:lang w:val="ru-RU" w:eastAsia="ru-RU" w:bidi="ru-RU"/>
          <w:w w:val="100"/>
          <w:spacing w:val="0"/>
          <w:color w:val="000000"/>
          <w:position w:val="0"/>
        </w:rPr>
        <w:t>со стороны уполномоченного органа - Управления по регулированию контрактной системы и закупкам Пензенской области:</w:t>
      </w:r>
    </w:p>
    <w:p>
      <w:pPr>
        <w:pStyle w:val="Style3"/>
        <w:numPr>
          <w:ilvl w:val="0"/>
          <w:numId w:val="1"/>
        </w:numPr>
        <w:widowControl w:val="0"/>
        <w:keepNext w:val="0"/>
        <w:keepLines w:val="0"/>
        <w:shd w:val="clear" w:color="auto" w:fill="auto"/>
        <w:bidi w:val="0"/>
        <w:jc w:val="both"/>
        <w:spacing w:before="0" w:after="0" w:line="298" w:lineRule="exact"/>
        <w:ind w:left="20" w:right="0" w:firstLine="720"/>
      </w:pPr>
      <w:r>
        <w:rPr>
          <w:lang w:val="ru-RU" w:eastAsia="ru-RU" w:bidi="ru-RU"/>
          <w:w w:val="100"/>
          <w:spacing w:val="0"/>
          <w:color w:val="000000"/>
          <w:position w:val="0"/>
        </w:rPr>
        <w:t xml:space="preserve"> Михейкиной А.Д. - представителя по доверенности от 17.10.2017 № 495,</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со стороны подателя жалобы - ООО «Торговый дом «ВИАЛ» представитель не явился, о времени и месте рассмотрения настоящей жалобы уведомлен надлежащем образом.</w:t>
      </w:r>
    </w:p>
    <w:p>
      <w:pPr>
        <w:pStyle w:val="Style3"/>
        <w:widowControl w:val="0"/>
        <w:keepNext w:val="0"/>
        <w:keepLines w:val="0"/>
        <w:shd w:val="clear" w:color="auto" w:fill="auto"/>
        <w:bidi w:val="0"/>
        <w:jc w:val="both"/>
        <w:spacing w:before="0" w:after="294" w:line="298" w:lineRule="exact"/>
        <w:ind w:left="20" w:right="20" w:firstLine="720"/>
      </w:pPr>
      <w:r>
        <w:rPr>
          <w:lang w:val="ru-RU" w:eastAsia="ru-RU" w:bidi="ru-RU"/>
          <w:w w:val="100"/>
          <w:spacing w:val="0"/>
          <w:color w:val="000000"/>
          <w:position w:val="0"/>
        </w:rPr>
        <w:t xml:space="preserve">рассмотрев жалобу общества с ограниченной ответственностью «Торговый дом «ВИАЛ» на положения документации при проведении аукциона в электронной форме «Поставка лекарственных средств Линезолид» (извещение № 0155200002217000417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16.10.2017),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«Пензенская областная туберкулезная больница», руководствуясь Федеральным законом от 05.04.2013 № 44-ФЗ «О контрактной системе в сфере закупок товаров, работ, услуг для обеспечения государственных и муниципальных нужд»,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
    <w:p>
      <w:pPr>
        <w:pStyle w:val="Style3"/>
        <w:widowControl w:val="0"/>
        <w:keepNext w:val="0"/>
        <w:keepLines w:val="0"/>
        <w:shd w:val="clear" w:color="auto" w:fill="auto"/>
        <w:bidi w:val="0"/>
        <w:jc w:val="left"/>
        <w:spacing w:before="0" w:after="254" w:line="230" w:lineRule="exact"/>
        <w:ind w:left="4520" w:right="0" w:firstLine="0"/>
      </w:pPr>
      <w:r>
        <w:rPr>
          <w:lang w:val="ru-RU" w:eastAsia="ru-RU" w:bidi="ru-RU"/>
          <w:w w:val="100"/>
          <w:spacing w:val="0"/>
          <w:color w:val="000000"/>
          <w:position w:val="0"/>
        </w:rPr>
        <w:t>УСТАНОВИЛА:</w:t>
      </w:r>
    </w:p>
    <w:p>
      <w:pPr>
        <w:pStyle w:val="Style3"/>
        <w:numPr>
          <w:ilvl w:val="0"/>
          <w:numId w:val="3"/>
        </w:numPr>
        <w:tabs>
          <w:tab w:leader="none" w:pos="2116" w:val="left"/>
          <w:tab w:leader="none" w:pos="2161" w:val="left"/>
        </w:tabs>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года в Управление Федеральной антимонопольной службы по Пензенской области (далее - Пензенское У ФАС России) поступила жалоба общества с ограниченной ответственностью «Торговый дом «ВИАЛ» на положения документации при проведении аукциона в электронной форме «Поставка лекарственных средств Линезолид» (извещение №</w:t>
        <w:tab/>
        <w:t xml:space="preserve">0155200002217000417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p>
    <w:p>
      <w:pPr>
        <w:pStyle w:val="Style3"/>
        <w:widowControl w:val="0"/>
        <w:keepNext w:val="0"/>
        <w:keepLines w:val="0"/>
        <w:shd w:val="clear" w:color="auto" w:fill="auto"/>
        <w:bidi w:val="0"/>
        <w:jc w:val="left"/>
        <w:spacing w:before="0" w:after="0" w:line="298" w:lineRule="exact"/>
        <w:ind w:left="20" w:right="20" w:firstLine="0"/>
      </w:pPr>
      <w:r>
        <w:rPr>
          <w:lang w:val="ru-RU" w:eastAsia="ru-RU" w:bidi="ru-RU"/>
          <w:w w:val="100"/>
          <w:spacing w:val="0"/>
          <w:color w:val="000000"/>
          <w:position w:val="0"/>
        </w:rPr>
        <w:t xml:space="preserve">16.10.2017) (далее </w:t>
      </w:r>
      <w:r>
        <w:rPr>
          <w:rStyle w:val="CharStyle19"/>
        </w:rPr>
        <w:t xml:space="preserve">- </w:t>
      </w:r>
      <w:r>
        <w:rPr>
          <w:lang w:val="ru-RU" w:eastAsia="ru-RU" w:bidi="ru-RU"/>
          <w:w w:val="100"/>
          <w:spacing w:val="0"/>
          <w:color w:val="000000"/>
          <w:position w:val="0"/>
        </w:rPr>
        <w:t>электронный аукцион), проводимого уполномоченным органом Управлением по регулированию контрактной системы и закупкам Пензенской области (далее - уполномоченный орган) для нужд государственного заказчика - Государственного бюджетного учреждения здравоохранения «Пензенская областная туберкулезная больница» (далее - Заказчик).</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По мнению подателя жалобы, Заказчик в Техническом задании в нарушение положений статьи 33 Закона о контрактной системе установил требование к поставке определенной дозировки лекарственного препарата «Линезолид» (таблетки покрытые пленочной оболочкой 300** мг № 10*), не позволяющее предложить аналогичный препарат в иной дозировке, что является ограничением числа участников закупки.</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В соответствии с требованиями статьи 106 Закона о контрактной системе жалоба принята и назначена к рассмотрению на 07.11.2017 в 14 часов 00 минут.</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Представитель Заказчика не согласился с доводами жалобы по основаниям, изложенным в отзыве от 01.11.2017 № 4992.</w:t>
      </w:r>
    </w:p>
    <w:p>
      <w:pPr>
        <w:pStyle w:val="Style3"/>
        <w:widowControl w:val="0"/>
        <w:keepNext w:val="0"/>
        <w:keepLines w:val="0"/>
        <w:shd w:val="clear" w:color="auto" w:fill="auto"/>
        <w:bidi w:val="0"/>
        <w:jc w:val="both"/>
        <w:spacing w:before="0" w:after="0" w:line="298" w:lineRule="exact"/>
        <w:ind w:left="20" w:right="20" w:firstLine="720"/>
      </w:pPr>
      <w:r>
        <w:rPr>
          <w:lang w:val="ru-RU" w:eastAsia="ru-RU" w:bidi="ru-RU"/>
          <w:w w:val="100"/>
          <w:spacing w:val="0"/>
          <w:color w:val="000000"/>
          <w:position w:val="0"/>
        </w:rPr>
        <w:t>Представитель Уполномоченного органа не согласился с доводами жалобы по основаниям, изложенным в отзыве от 02.11.2017 № 517.</w:t>
      </w:r>
    </w:p>
    <w:p>
      <w:pPr>
        <w:pStyle w:val="Style3"/>
        <w:widowControl w:val="0"/>
        <w:keepNext w:val="0"/>
        <w:keepLines w:val="0"/>
        <w:shd w:val="clear" w:color="auto" w:fill="auto"/>
        <w:bidi w:val="0"/>
        <w:jc w:val="both"/>
        <w:spacing w:before="0" w:after="0" w:line="293" w:lineRule="exact"/>
        <w:ind w:left="20" w:right="20" w:firstLine="700"/>
      </w:pPr>
      <w:r>
        <w:rPr>
          <w:rStyle w:val="CharStyle20"/>
        </w:rPr>
        <w:t xml:space="preserve">В результате рассмотрения жалобы и осуществления в соответствии с частью 15 </w:t>
      </w:r>
      <w:r>
        <w:rPr>
          <w:lang w:val="ru-RU" w:eastAsia="ru-RU" w:bidi="ru-RU"/>
          <w:w w:val="100"/>
          <w:spacing w:val="0"/>
          <w:color w:val="000000"/>
          <w:position w:val="0"/>
        </w:rPr>
        <w:t>статьи 99 Закона контрактной системы внеплановой проверки, Комиссия Управления установила следующее.</w:t>
      </w:r>
    </w:p>
    <w:p>
      <w:pPr>
        <w:pStyle w:val="Style3"/>
        <w:numPr>
          <w:ilvl w:val="0"/>
          <w:numId w:val="5"/>
        </w:numPr>
        <w:tabs>
          <w:tab w:leader="none" w:pos="2041" w:val="left"/>
        </w:tabs>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уполномоченным органом размещено извещение о проведении аукциона в электронной форме «Поставка лекарственных средств Линезолид» (извещение № 0155200002217000417).</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Начальная (максимальная) цена контракта составляет 3 783 087,00 рублей.</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Дата и время начала подачи заявок - 26.10.2017 в 14:40.</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Дата и время окончания подачи заявок - 01.11.2017 в 09:00.</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Дата окончания срока рассмотрения первых частей заявок участников - 02.11.2017.</w:t>
      </w:r>
    </w:p>
    <w:p>
      <w:pPr>
        <w:pStyle w:val="Style3"/>
        <w:widowControl w:val="0"/>
        <w:keepNext w:val="0"/>
        <w:keepLines w:val="0"/>
        <w:shd w:val="clear" w:color="auto" w:fill="auto"/>
        <w:bidi w:val="0"/>
        <w:jc w:val="both"/>
        <w:spacing w:before="0" w:after="0" w:line="293" w:lineRule="exact"/>
        <w:ind w:left="20" w:right="0" w:firstLine="700"/>
      </w:pPr>
      <w:r>
        <w:rPr>
          <w:lang w:val="ru-RU" w:eastAsia="ru-RU" w:bidi="ru-RU"/>
          <w:w w:val="100"/>
          <w:spacing w:val="0"/>
          <w:color w:val="000000"/>
          <w:position w:val="0"/>
        </w:rPr>
        <w:t>Дата проведения аукциона в электронной форме - 07.11.2017.</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Согласно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293" w:lineRule="exact"/>
        <w:ind w:left="20" w:right="20" w:firstLine="540"/>
      </w:pPr>
      <w:r>
        <w:rPr>
          <w:lang w:val="ru-RU" w:eastAsia="ru-RU" w:bidi="ru-RU"/>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Таким образом, Заказчик при описании объекта закупки должен руководствоваться правилами, установленными статьей 33 Закона о контрактной системе.</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Согласно пункту 6 части 1 статьи 33 Закона о контрактной системе документация о закупке должна содержать указание на международные непатентованные наименования (далее - МНН)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Пунктом 16 статьи 4 Федерального закона от 12.04.2010 № 61-ФЗ «Об обращении лекарственных средств» установлено, что международное непатентованное наименование лекарственного средства - это наименование действующего вещества фармацевтической субстанции, рекомендованное Всемирной организацией здравоохранения.</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Следовательно, МНН лекарственного препарата указывает на фармацевтическую субстанцию (действующее вещество), которая содержится в соответствующем лекарственном препарате и определяет его эффективность.</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Согласно пункту 24 статьи 4 Закона об обращении лекарственных средств под эффективностью лекарственного препарата понимается характеристика степени положительного влияния лекарственного препарата на течение, продолжительность заболевания или его предотвращение, реабилитацию, на сохранение, предотвращение или прерывание беременности.</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Таким образом, МНН лекарственного препарата является его функциональной характеристикой и определяет потребность заказчика.</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Согласно пункту 3 Информационной карты электронного аукциона, объектом закупки (предметом контракта) является поставка лекарственного препарата «Линезолид», международное непатентованное наименование - Линезолид.</w:t>
      </w:r>
    </w:p>
    <w:p>
      <w:pPr>
        <w:pStyle w:val="Style21"/>
        <w:framePr w:w="10685" w:wrap="notBeside" w:vAnchor="text" w:hAnchor="text" w:xAlign="center" w:y="1"/>
        <w:tabs>
          <w:tab w:leader="underscore" w:pos="9763" w:val="right"/>
          <w:tab w:leader="underscore" w:pos="10238" w:val="left"/>
        </w:tabs>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В Приложении № 1 к информационной карте электронного аукциона указано, что к поставке необходим лекарственный препарат МНН Линезолид со следующими </w:t>
      </w:r>
      <w:r>
        <w:rPr>
          <w:rStyle w:val="CharStyle23"/>
        </w:rPr>
        <w:t>техническими характеристиками:</w:t>
      </w:r>
      <w:r>
        <w:rPr>
          <w:lang w:val="ru-RU" w:eastAsia="ru-RU" w:bidi="ru-RU"/>
          <w:w w:val="100"/>
          <w:spacing w:val="0"/>
          <w:color w:val="000000"/>
          <w:position w:val="0"/>
        </w:rPr>
        <w:tab/>
        <w:t xml:space="preserve">  ^</w:t>
        <w:tab/>
      </w:r>
    </w:p>
    <w:tbl>
      <w:tblPr>
        <w:tblOverlap w:val="never"/>
        <w:tblLayout w:type="fixed"/>
        <w:jc w:val="center"/>
      </w:tblPr>
      <w:tblGrid>
        <w:gridCol w:w="5789"/>
        <w:gridCol w:w="3413"/>
        <w:gridCol w:w="667"/>
        <w:gridCol w:w="816"/>
      </w:tblGrid>
      <w:tr>
        <w:trPr>
          <w:trHeight w:val="734" w:hRule="exact"/>
        </w:trPr>
        <w:tc>
          <w:tcPr>
            <w:shd w:val="clear" w:color="auto" w:fill="FFFFFF"/>
            <w:tcBorders>
              <w:left w:val="single" w:sz="4"/>
              <w:top w:val="single" w:sz="4"/>
            </w:tcBorders>
            <w:vAlign w:val="bottom"/>
          </w:tcPr>
          <w:p>
            <w:pPr>
              <w:pStyle w:val="Style3"/>
              <w:framePr w:w="10685" w:wrap="notBeside" w:vAnchor="text" w:hAnchor="text" w:xAlign="center" w:y="1"/>
              <w:widowControl w:val="0"/>
              <w:keepNext w:val="0"/>
              <w:keepLines w:val="0"/>
              <w:shd w:val="clear" w:color="auto" w:fill="auto"/>
              <w:bidi w:val="0"/>
              <w:spacing w:before="0" w:after="0" w:line="230" w:lineRule="exact"/>
              <w:ind w:left="0" w:right="0" w:firstLine="0"/>
            </w:pPr>
            <w:r>
              <w:rPr>
                <w:rStyle w:val="CharStyle24"/>
              </w:rPr>
              <w:t>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tc>
        <w:tc>
          <w:tcPr>
            <w:shd w:val="clear" w:color="auto" w:fill="FFFFFF"/>
            <w:tcBorders>
              <w:left w:val="single" w:sz="4"/>
              <w:top w:val="single" w:sz="4"/>
            </w:tcBorders>
            <w:vAlign w:val="top"/>
          </w:tcPr>
          <w:p>
            <w:pPr>
              <w:pStyle w:val="Style3"/>
              <w:framePr w:w="10685" w:wrap="notBeside" w:vAnchor="text" w:hAnchor="text" w:xAlign="center" w:y="1"/>
              <w:widowControl w:val="0"/>
              <w:keepNext w:val="0"/>
              <w:keepLines w:val="0"/>
              <w:shd w:val="clear" w:color="auto" w:fill="auto"/>
              <w:bidi w:val="0"/>
              <w:spacing w:before="0" w:after="0" w:line="180" w:lineRule="exact"/>
              <w:ind w:left="0" w:right="0" w:firstLine="0"/>
            </w:pPr>
            <w:r>
              <w:rPr>
                <w:rStyle w:val="CharStyle24"/>
              </w:rPr>
              <w:t>форма выпуска</w:t>
            </w:r>
          </w:p>
        </w:tc>
        <w:tc>
          <w:tcPr>
            <w:shd w:val="clear" w:color="auto" w:fill="FFFFFF"/>
            <w:tcBorders>
              <w:left w:val="single" w:sz="4"/>
              <w:top w:val="single" w:sz="4"/>
            </w:tcBorders>
            <w:vAlign w:val="top"/>
          </w:tcPr>
          <w:p>
            <w:pPr>
              <w:pStyle w:val="Style3"/>
              <w:framePr w:w="10685" w:wrap="notBeside" w:vAnchor="text" w:hAnchor="text" w:xAlign="center" w:y="1"/>
              <w:widowControl w:val="0"/>
              <w:keepNext w:val="0"/>
              <w:keepLines w:val="0"/>
              <w:shd w:val="clear" w:color="auto" w:fill="auto"/>
              <w:bidi w:val="0"/>
              <w:jc w:val="left"/>
              <w:spacing w:before="0" w:after="60" w:line="180" w:lineRule="exact"/>
              <w:ind w:left="240" w:right="0" w:firstLine="0"/>
            </w:pPr>
            <w:r>
              <w:rPr>
                <w:rStyle w:val="CharStyle24"/>
              </w:rPr>
              <w:t>Ед.</w:t>
            </w:r>
          </w:p>
          <w:p>
            <w:pPr>
              <w:pStyle w:val="Style3"/>
              <w:framePr w:w="10685" w:wrap="notBeside" w:vAnchor="text" w:hAnchor="text" w:xAlign="center" w:y="1"/>
              <w:widowControl w:val="0"/>
              <w:keepNext w:val="0"/>
              <w:keepLines w:val="0"/>
              <w:shd w:val="clear" w:color="auto" w:fill="auto"/>
              <w:bidi w:val="0"/>
              <w:jc w:val="right"/>
              <w:spacing w:before="60" w:after="0" w:line="180" w:lineRule="exact"/>
              <w:ind w:left="0" w:right="160" w:firstLine="0"/>
            </w:pPr>
            <w:r>
              <w:rPr>
                <w:rStyle w:val="CharStyle24"/>
              </w:rPr>
              <w:t>изм.</w:t>
            </w:r>
          </w:p>
        </w:tc>
        <w:tc>
          <w:tcPr>
            <w:shd w:val="clear" w:color="auto" w:fill="FFFFFF"/>
            <w:tcBorders>
              <w:left w:val="single" w:sz="4"/>
              <w:right w:val="single" w:sz="4"/>
              <w:top w:val="single" w:sz="4"/>
            </w:tcBorders>
            <w:vAlign w:val="top"/>
          </w:tcPr>
          <w:p>
            <w:pPr>
              <w:pStyle w:val="Style3"/>
              <w:framePr w:w="10685" w:wrap="notBeside" w:vAnchor="text" w:hAnchor="text" w:xAlign="center" w:y="1"/>
              <w:widowControl w:val="0"/>
              <w:keepNext w:val="0"/>
              <w:keepLines w:val="0"/>
              <w:shd w:val="clear" w:color="auto" w:fill="auto"/>
              <w:bidi w:val="0"/>
              <w:jc w:val="left"/>
              <w:spacing w:before="0" w:after="0" w:line="180" w:lineRule="exact"/>
              <w:ind w:left="160" w:right="0" w:firstLine="0"/>
            </w:pPr>
            <w:r>
              <w:rPr>
                <w:rStyle w:val="CharStyle24"/>
              </w:rPr>
              <w:t>Кол-во</w:t>
            </w:r>
          </w:p>
        </w:tc>
      </w:tr>
      <w:tr>
        <w:trPr>
          <w:trHeight w:val="922" w:hRule="exact"/>
        </w:trPr>
        <w:tc>
          <w:tcPr>
            <w:shd w:val="clear" w:color="auto" w:fill="FFFFFF"/>
            <w:tcBorders>
              <w:left w:val="single" w:sz="4"/>
              <w:top w:val="single" w:sz="4"/>
              <w:bottom w:val="single" w:sz="4"/>
            </w:tcBorders>
            <w:vAlign w:val="center"/>
          </w:tcPr>
          <w:p>
            <w:pPr>
              <w:pStyle w:val="Style3"/>
              <w:framePr w:w="10685" w:wrap="notBeside" w:vAnchor="text" w:hAnchor="text" w:xAlign="center" w:y="1"/>
              <w:widowControl w:val="0"/>
              <w:keepNext w:val="0"/>
              <w:keepLines w:val="0"/>
              <w:shd w:val="clear" w:color="auto" w:fill="auto"/>
              <w:bidi w:val="0"/>
              <w:spacing w:before="0" w:after="0" w:line="180" w:lineRule="exact"/>
              <w:ind w:left="0" w:right="0" w:firstLine="0"/>
            </w:pPr>
            <w:r>
              <w:rPr>
                <w:rStyle w:val="CharStyle24"/>
              </w:rPr>
              <w:t>Линезолид</w:t>
            </w:r>
          </w:p>
        </w:tc>
        <w:tc>
          <w:tcPr>
            <w:shd w:val="clear" w:color="auto" w:fill="FFFFFF"/>
            <w:tcBorders>
              <w:left w:val="single" w:sz="4"/>
              <w:top w:val="single" w:sz="4"/>
              <w:bottom w:val="single" w:sz="4"/>
            </w:tcBorders>
            <w:vAlign w:val="center"/>
          </w:tcPr>
          <w:p>
            <w:pPr>
              <w:pStyle w:val="Style3"/>
              <w:framePr w:w="10685" w:wrap="notBeside" w:vAnchor="text" w:hAnchor="text" w:xAlign="center" w:y="1"/>
              <w:widowControl w:val="0"/>
              <w:keepNext w:val="0"/>
              <w:keepLines w:val="0"/>
              <w:shd w:val="clear" w:color="auto" w:fill="auto"/>
              <w:bidi w:val="0"/>
              <w:spacing w:before="0" w:after="0" w:line="226" w:lineRule="exact"/>
              <w:ind w:left="0" w:right="0" w:firstLine="0"/>
            </w:pPr>
            <w:r>
              <w:rPr>
                <w:rStyle w:val="CharStyle24"/>
              </w:rPr>
              <w:t>таблетки покрытые пленочной оболочкой 300** мг № 10*</w:t>
            </w:r>
          </w:p>
        </w:tc>
        <w:tc>
          <w:tcPr>
            <w:shd w:val="clear" w:color="auto" w:fill="FFFFFF"/>
            <w:tcBorders>
              <w:left w:val="single" w:sz="4"/>
              <w:top w:val="single" w:sz="4"/>
              <w:bottom w:val="single" w:sz="4"/>
            </w:tcBorders>
            <w:vAlign w:val="center"/>
          </w:tcPr>
          <w:p>
            <w:pPr>
              <w:pStyle w:val="Style3"/>
              <w:framePr w:w="10685" w:wrap="notBeside" w:vAnchor="text" w:hAnchor="text" w:xAlign="center" w:y="1"/>
              <w:widowControl w:val="0"/>
              <w:keepNext w:val="0"/>
              <w:keepLines w:val="0"/>
              <w:shd w:val="clear" w:color="auto" w:fill="auto"/>
              <w:bidi w:val="0"/>
              <w:jc w:val="right"/>
              <w:spacing w:before="0" w:after="0" w:line="180" w:lineRule="exact"/>
              <w:ind w:left="0" w:right="160" w:firstLine="0"/>
            </w:pPr>
            <w:r>
              <w:rPr>
                <w:rStyle w:val="CharStyle24"/>
              </w:rPr>
              <w:t>уп</w:t>
            </w:r>
          </w:p>
        </w:tc>
        <w:tc>
          <w:tcPr>
            <w:shd w:val="clear" w:color="auto" w:fill="FFFFFF"/>
            <w:tcBorders>
              <w:left w:val="single" w:sz="4"/>
              <w:right w:val="single" w:sz="4"/>
              <w:top w:val="single" w:sz="4"/>
              <w:bottom w:val="single" w:sz="4"/>
            </w:tcBorders>
            <w:vAlign w:val="center"/>
          </w:tcPr>
          <w:p>
            <w:pPr>
              <w:pStyle w:val="Style3"/>
              <w:framePr w:w="10685" w:wrap="notBeside" w:vAnchor="text" w:hAnchor="text" w:xAlign="center" w:y="1"/>
              <w:widowControl w:val="0"/>
              <w:keepNext w:val="0"/>
              <w:keepLines w:val="0"/>
              <w:shd w:val="clear" w:color="auto" w:fill="auto"/>
              <w:bidi w:val="0"/>
              <w:jc w:val="right"/>
              <w:spacing w:before="0" w:after="0" w:line="180" w:lineRule="exact"/>
              <w:ind w:left="0" w:right="220" w:firstLine="0"/>
            </w:pPr>
            <w:r>
              <w:rPr>
                <w:rStyle w:val="CharStyle24"/>
              </w:rPr>
              <w:t>515</w:t>
            </w:r>
          </w:p>
        </w:tc>
      </w:tr>
    </w:tbl>
    <w:p>
      <w:pPr>
        <w:widowControl w:val="0"/>
        <w:rPr>
          <w:sz w:val="2"/>
          <w:szCs w:val="2"/>
        </w:rPr>
      </w:pPr>
    </w:p>
    <w:p>
      <w:pPr>
        <w:pStyle w:val="Style3"/>
        <w:widowControl w:val="0"/>
        <w:keepNext w:val="0"/>
        <w:keepLines w:val="0"/>
        <w:shd w:val="clear" w:color="auto" w:fill="auto"/>
        <w:bidi w:val="0"/>
        <w:jc w:val="both"/>
        <w:spacing w:before="184" w:after="0" w:line="293" w:lineRule="exact"/>
        <w:ind w:left="140" w:right="360" w:firstLine="540"/>
      </w:pPr>
      <w:r>
        <w:rPr>
          <w:lang w:val="ru-RU" w:eastAsia="ru-RU" w:bidi="ru-RU"/>
          <w:w w:val="100"/>
          <w:spacing w:val="0"/>
          <w:color w:val="000000"/>
          <w:position w:val="0"/>
        </w:rPr>
        <w:t>Согласно пункту 5.1. статьи 4 Закона об обращении лекарственных средств дозировка лекарственного препарата - содержание одного или нескольких действующих веществ в количественном выражении на единицу дозы, или единицу объема, или единицу массы в соответствии с лекарственной формой либо для некоторых видов лекарственных форм количество высвобождаемого из лекарственной формы действующего вещества за единицу времени.</w:t>
      </w:r>
    </w:p>
    <w:p>
      <w:pPr>
        <w:pStyle w:val="Style3"/>
        <w:widowControl w:val="0"/>
        <w:keepNext w:val="0"/>
        <w:keepLines w:val="0"/>
        <w:shd w:val="clear" w:color="auto" w:fill="auto"/>
        <w:bidi w:val="0"/>
        <w:jc w:val="both"/>
        <w:spacing w:before="0" w:after="0" w:line="293" w:lineRule="exact"/>
        <w:ind w:left="140" w:right="360" w:firstLine="720"/>
      </w:pPr>
      <w:r>
        <w:rPr>
          <w:lang w:val="ru-RU" w:eastAsia="ru-RU" w:bidi="ru-RU"/>
          <w:w w:val="100"/>
          <w:spacing w:val="0"/>
          <w:color w:val="000000"/>
          <w:position w:val="0"/>
        </w:rPr>
        <w:t>При этом терапевтический эффект лекарственного препарата определяется не объемом препарата, а количеством действующего вещества, содержащегося в данном объеме. Количество единиц (ампул, флаконов, шприцев, таблеток и т.д.) лекарственного препарата в упаковке также не влияет на его терапевтические свойства.</w:t>
      </w:r>
    </w:p>
    <w:p>
      <w:pPr>
        <w:pStyle w:val="Style3"/>
        <w:widowControl w:val="0"/>
        <w:keepNext w:val="0"/>
        <w:keepLines w:val="0"/>
        <w:shd w:val="clear" w:color="auto" w:fill="auto"/>
        <w:bidi w:val="0"/>
        <w:jc w:val="both"/>
        <w:spacing w:before="0" w:after="0" w:line="293" w:lineRule="exact"/>
        <w:ind w:left="140" w:right="360" w:firstLine="720"/>
      </w:pPr>
      <w:r>
        <w:rPr>
          <w:lang w:val="ru-RU" w:eastAsia="ru-RU" w:bidi="ru-RU"/>
          <w:w w:val="100"/>
          <w:spacing w:val="0"/>
          <w:color w:val="000000"/>
          <w:position w:val="0"/>
        </w:rPr>
        <w:t xml:space="preserve">В ходе рассмотрения жалобы представитель Заказчика в обоснование необходимости включения в документацию о закупке требований к дозировке закупаемого лекарственного препарата с </w:t>
      </w:r>
      <w:r>
        <w:rPr>
          <w:lang w:val="en-US" w:eastAsia="en-US" w:bidi="en-US"/>
          <w:w w:val="100"/>
          <w:spacing w:val="0"/>
          <w:color w:val="000000"/>
          <w:position w:val="0"/>
        </w:rPr>
        <w:t xml:space="preserve">MIIH </w:t>
      </w:r>
      <w:r>
        <w:rPr>
          <w:lang w:val="ru-RU" w:eastAsia="ru-RU" w:bidi="ru-RU"/>
          <w:w w:val="100"/>
          <w:spacing w:val="0"/>
          <w:color w:val="000000"/>
          <w:position w:val="0"/>
        </w:rPr>
        <w:t>«Линезолид» (таблетки покрытые пленочной оболочкой 300** мг № 10*) со ссылкой на инструкцию по применению данного лекарственного средства, указывает на невозможность дробного введения препарата пациентам. Кроме того, пояснил что заказчиком в рамках данного аукциона закупается препарат именно с указанной дозировкой в связи необходимостью обеспечения лечебного учреждения именно в такой дозировке. Для приобретения аналогичного препарата с другими дозировками заказчиком в 2017 году проведена закупка № 0155200002217000095, в ходе которой закуплен препарат МНН «Линезолид» с дозировками - 200, 400, 600.</w:t>
      </w:r>
    </w:p>
    <w:p>
      <w:pPr>
        <w:pStyle w:val="Style3"/>
        <w:widowControl w:val="0"/>
        <w:keepNext w:val="0"/>
        <w:keepLines w:val="0"/>
        <w:shd w:val="clear" w:color="auto" w:fill="auto"/>
        <w:bidi w:val="0"/>
        <w:jc w:val="both"/>
        <w:spacing w:before="0" w:after="0" w:line="293" w:lineRule="exact"/>
        <w:ind w:left="140" w:right="360" w:firstLine="720"/>
      </w:pPr>
      <w:r>
        <w:rPr>
          <w:lang w:val="ru-RU" w:eastAsia="ru-RU" w:bidi="ru-RU"/>
          <w:w w:val="100"/>
          <w:spacing w:val="0"/>
          <w:color w:val="000000"/>
          <w:position w:val="0"/>
        </w:rPr>
        <w:t>Также представитель заказчика ссылается на пункт 12.3 статьи 4 Федерального закона от 12.04.2010 № 61-ФЗ «Об обращении лекарственных средств», где определено понятие взаимозаменяемости лекарственных препаратов и на статью 27.1 вышеназванного закона, в которой определен порядок определения взаимозаменяемости лекарственных препаратов для медицинского применения. По мнению представителя заказчика препараты с разным количественным составом действующего вещества (разной дозировкой) не являются взаимозаменяемыми.</w:t>
      </w:r>
    </w:p>
    <w:p>
      <w:pPr>
        <w:pStyle w:val="Style3"/>
        <w:tabs>
          <w:tab w:leader="none" w:pos="4566" w:val="right"/>
          <w:tab w:leader="none" w:pos="7753" w:val="right"/>
          <w:tab w:leader="none" w:pos="8367" w:val="center"/>
          <w:tab w:leader="none" w:pos="10335" w:val="right"/>
        </w:tabs>
        <w:widowControl w:val="0"/>
        <w:keepNext w:val="0"/>
        <w:keepLines w:val="0"/>
        <w:shd w:val="clear" w:color="auto" w:fill="auto"/>
        <w:bidi w:val="0"/>
        <w:jc w:val="both"/>
        <w:spacing w:before="0" w:after="0" w:line="293" w:lineRule="exact"/>
        <w:ind w:left="140" w:right="360" w:firstLine="720"/>
      </w:pPr>
      <w:r>
        <w:rPr>
          <w:lang w:val="ru-RU" w:eastAsia="ru-RU" w:bidi="ru-RU"/>
          <w:w w:val="100"/>
          <w:spacing w:val="0"/>
          <w:color w:val="000000"/>
          <w:position w:val="0"/>
        </w:rPr>
        <w:t>Принимая во внимание, что заказчику по данной конкретной закупке необходима дозировка лекарственного препарата «Линезолид» (таблетки покрытые пленочной оболочкой 300** мг №</w:t>
        <w:tab/>
        <w:t>10*),</w:t>
        <w:tab/>
        <w:t>а при проведении</w:t>
        <w:tab/>
        <w:t>другой</w:t>
        <w:tab/>
        <w:t>процедуры</w:t>
      </w:r>
    </w:p>
    <w:p>
      <w:pPr>
        <w:pStyle w:val="Style3"/>
        <w:widowControl w:val="0"/>
        <w:keepNext w:val="0"/>
        <w:keepLines w:val="0"/>
        <w:shd w:val="clear" w:color="auto" w:fill="auto"/>
        <w:bidi w:val="0"/>
        <w:jc w:val="left"/>
        <w:spacing w:before="0" w:after="229" w:line="293" w:lineRule="exact"/>
        <w:ind w:left="140" w:right="360" w:firstLine="0"/>
      </w:pPr>
      <w:r>
        <w:rPr>
          <w:lang w:val="ru-RU" w:eastAsia="ru-RU" w:bidi="ru-RU"/>
          <w:w w:val="100"/>
          <w:spacing w:val="0"/>
          <w:color w:val="000000"/>
          <w:position w:val="0"/>
        </w:rPr>
        <w:t>(№0155200002217000095) закуплены лекарственные препарата с другими дозировками (200, 400, 600), комиссия Управления считает, жалобу необоснованной.</w:t>
      </w:r>
    </w:p>
    <w:p>
      <w:pPr>
        <w:pStyle w:val="Style3"/>
        <w:widowControl w:val="0"/>
        <w:keepNext w:val="0"/>
        <w:keepLines w:val="0"/>
        <w:shd w:val="clear" w:color="auto" w:fill="auto"/>
        <w:bidi w:val="0"/>
        <w:jc w:val="both"/>
        <w:spacing w:before="0" w:after="0" w:line="307" w:lineRule="exact"/>
        <w:ind w:left="140" w:right="360" w:firstLine="720"/>
      </w:pPr>
      <w:r>
        <w:rPr>
          <w:lang w:val="ru-RU" w:eastAsia="ru-RU" w:bidi="ru-RU"/>
          <w:w w:val="100"/>
          <w:spacing w:val="0"/>
          <w:color w:val="000000"/>
          <w:position w:val="0"/>
        </w:rPr>
        <w:t>Исходя из вышеизложенного, изучив материалы по жалобе, выслушав доводы сторон, и руководствуясь частью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r>
        <w:br w:type="page"/>
      </w:r>
    </w:p>
    <w:p>
      <w:pPr>
        <w:pStyle w:val="Style25"/>
        <w:widowControl w:val="0"/>
        <w:keepNext/>
        <w:keepLines/>
        <w:shd w:val="clear" w:color="auto" w:fill="auto"/>
        <w:bidi w:val="0"/>
        <w:jc w:val="left"/>
        <w:spacing w:before="0" w:after="128" w:line="240" w:lineRule="exact"/>
        <w:ind w:left="4880" w:right="0" w:firstLine="0"/>
      </w:pPr>
      <w:bookmarkStart w:id="0" w:name="bookmark0"/>
      <w:r>
        <w:rPr>
          <w:lang w:val="ru-RU" w:eastAsia="ru-RU" w:bidi="ru-RU"/>
          <w:sz w:val="24"/>
          <w:szCs w:val="24"/>
          <w:w w:val="100"/>
          <w:spacing w:val="0"/>
          <w:color w:val="000000"/>
          <w:position w:val="0"/>
        </w:rPr>
        <w:t>РЕШИЛА:</w:t>
      </w:r>
      <w:bookmarkEnd w:id="0"/>
    </w:p>
    <w:p>
      <w:pPr>
        <w:pStyle w:val="Style3"/>
        <w:widowControl w:val="0"/>
        <w:keepNext w:val="0"/>
        <w:keepLines w:val="0"/>
        <w:shd w:val="clear" w:color="auto" w:fill="auto"/>
        <w:bidi w:val="0"/>
        <w:jc w:val="both"/>
        <w:spacing w:before="0" w:after="252" w:line="302" w:lineRule="exact"/>
        <w:ind w:left="20" w:right="20" w:firstLine="720"/>
      </w:pPr>
      <w:r>
        <w:rPr>
          <w:lang w:val="ru-RU" w:eastAsia="ru-RU" w:bidi="ru-RU"/>
          <w:w w:val="100"/>
          <w:spacing w:val="0"/>
          <w:color w:val="000000"/>
          <w:position w:val="0"/>
        </w:rPr>
        <w:t xml:space="preserve">1. Признать жалобу общества с ограниченной ответственностью «Торговый дом «ВИАЛ» на положения документации при проведении аукциона в электронной форме «Поставка лекарственных средств Линезолид» (извещение № 0155200002217000417 опубликовано на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16.10.2017), проводимого уполномоченным органом - Управлением по регулированию контрактной системы и закупкам Пензенской области для нужд государственного заказчика - Государственного бюджетного учреждения здравоохранения «Пензенская областная туберкулезная больница» не обоснованной.</w:t>
      </w:r>
    </w:p>
    <w:p>
      <w:pPr>
        <w:pStyle w:val="Style3"/>
        <w:widowControl w:val="0"/>
        <w:keepNext w:val="0"/>
        <w:keepLines w:val="0"/>
        <w:shd w:val="clear" w:color="auto" w:fill="auto"/>
        <w:bidi w:val="0"/>
        <w:jc w:val="both"/>
        <w:spacing w:before="0" w:after="0"/>
        <w:ind w:left="20" w:right="20" w:firstLine="720"/>
        <w:sectPr>
          <w:type w:val="continuous"/>
          <w:pgSz w:w="11906" w:h="16838"/>
          <w:pgMar w:top="1021" w:left="1155" w:right="56" w:bottom="1491" w:header="0" w:footer="3" w:gutter="0"/>
          <w:rtlGutter w:val="0"/>
          <w:cols w:space="720"/>
          <w:noEndnote/>
          <w:docGrid w:linePitch="360"/>
        </w:sectPr>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26"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0" w:wrap="around" w:vAnchor="text" w:hAnchor="margin" w:x="7766" w:y="3"/>
        <w:widowControl w:val="0"/>
        <w:keepNext w:val="0"/>
        <w:keepLines w:val="0"/>
        <w:shd w:val="clear" w:color="auto" w:fill="auto"/>
        <w:bidi w:val="0"/>
        <w:jc w:val="left"/>
        <w:spacing w:before="0" w:after="0" w:line="220" w:lineRule="exact"/>
        <w:ind w:left="100" w:right="0" w:firstLine="0"/>
      </w:pPr>
      <w:r>
        <w:rPr>
          <w:rStyle w:val="CharStyle27"/>
          <w:spacing w:val="0"/>
        </w:rPr>
        <w:t>Е.Н. Демидова</w:t>
      </w:r>
    </w:p>
    <w:p>
      <w:pPr>
        <w:pStyle w:val="Style3"/>
        <w:widowControl w:val="0"/>
        <w:keepNext w:val="0"/>
        <w:keepLines w:val="0"/>
        <w:shd w:val="clear" w:color="auto" w:fill="auto"/>
        <w:bidi w:val="0"/>
        <w:jc w:val="left"/>
        <w:spacing w:before="0" w:after="312" w:line="230" w:lineRule="exact"/>
        <w:ind w:left="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Члены Комиссии</w:t>
      </w:r>
      <w:r>
        <w:br w:type="page"/>
      </w:r>
    </w:p>
    <w:sectPr>
      <w:type w:val="continuous"/>
      <w:pgSz w:w="11906" w:h="16838"/>
      <w:pgMar w:top="490" w:left="2084" w:right="6783" w:bottom="1080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6.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spacing w:val="-10"/>
    </w:rPr>
  </w:style>
  <w:style w:type="character" w:customStyle="1" w:styleId="CharStyle9">
    <w:name w:val="Основной текст (3)"/>
    <w:basedOn w:val="CharStyle8"/>
    <w:rPr>
      <w:lang w:val="ru-RU" w:eastAsia="ru-RU" w:bidi="ru-RU"/>
      <w:u w:val="single"/>
      <w:w w:val="100"/>
      <w:color w:val="000000"/>
      <w:position w:val="0"/>
    </w:rPr>
  </w:style>
  <w:style w:type="character" w:customStyle="1" w:styleId="CharStyle10">
    <w:name w:val="Основной текст (3) + 15 pt,Курсив"/>
    <w:basedOn w:val="CharStyle8"/>
    <w:rPr>
      <w:lang w:val="ru-RU" w:eastAsia="ru-RU" w:bidi="ru-RU"/>
      <w:i/>
      <w:iCs/>
      <w:u w:val="single"/>
      <w:sz w:val="30"/>
      <w:szCs w:val="30"/>
      <w:w w:val="100"/>
      <w:color w:val="000000"/>
      <w:position w:val="0"/>
    </w:rPr>
  </w:style>
  <w:style w:type="character" w:customStyle="1" w:styleId="CharStyle11">
    <w:name w:val="Основной текст (3) + 15 pt,Курсив,Интервал 0 pt"/>
    <w:basedOn w:val="CharStyle8"/>
    <w:rPr>
      <w:lang w:val="en-US" w:eastAsia="en-US" w:bidi="en-US"/>
      <w:i/>
      <w:iCs/>
      <w:u w:val="single"/>
      <w:sz w:val="30"/>
      <w:szCs w:val="30"/>
      <w:w w:val="100"/>
      <w:spacing w:val="0"/>
      <w:color w:val="000000"/>
      <w:position w:val="0"/>
    </w:rPr>
  </w:style>
  <w:style w:type="character" w:customStyle="1" w:styleId="CharStyle12">
    <w:name w:val="Основной текст (3) + 15 pt,Интервал 0 pt"/>
    <w:basedOn w:val="CharStyle8"/>
    <w:rPr>
      <w:lang w:val="en-US" w:eastAsia="en-US" w:bidi="en-US"/>
      <w:sz w:val="30"/>
      <w:szCs w:val="30"/>
      <w:w w:val="100"/>
      <w:spacing w:val="0"/>
      <w:color w:val="000000"/>
      <w:position w:val="0"/>
    </w:rPr>
  </w:style>
  <w:style w:type="character" w:customStyle="1" w:styleId="CharStyle13">
    <w:name w:val="Основной текст (3) + 11 pt,Интервал 0 pt"/>
    <w:basedOn w:val="CharStyle8"/>
    <w:rPr>
      <w:lang w:val="ru-RU" w:eastAsia="ru-RU" w:bidi="ru-RU"/>
      <w:u w:val="single"/>
      <w:sz w:val="22"/>
      <w:szCs w:val="22"/>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1"/>
      <w:szCs w:val="21"/>
      <w:rFonts w:ascii="Times New Roman" w:eastAsia="Times New Roman" w:hAnsi="Times New Roman" w:cs="Times New Roman"/>
    </w:rPr>
  </w:style>
  <w:style w:type="character" w:customStyle="1" w:styleId="CharStyle16">
    <w:name w:val="Основной текст"/>
    <w:basedOn w:val="CharStyle4"/>
    <w:rPr>
      <w:lang w:val="en-US" w:eastAsia="en-US" w:bidi="en-US"/>
      <w:u w:val="single"/>
      <w:w w:val="100"/>
      <w:spacing w:val="0"/>
      <w:color w:val="000000"/>
      <w:position w:val="0"/>
    </w:rPr>
  </w:style>
  <w:style w:type="character" w:customStyle="1" w:styleId="CharStyle18">
    <w:name w:val="Основной текст (5)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19">
    <w:name w:val="Основной текст"/>
    <w:basedOn w:val="CharStyle4"/>
    <w:rPr>
      <w:lang w:val="ru-RU" w:eastAsia="ru-RU" w:bidi="ru-RU"/>
      <w:w w:val="100"/>
      <w:spacing w:val="0"/>
      <w:color w:val="000000"/>
      <w:position w:val="0"/>
    </w:rPr>
  </w:style>
  <w:style w:type="character" w:customStyle="1" w:styleId="CharStyle20">
    <w:name w:val="Основной текст + 12 pt"/>
    <w:basedOn w:val="CharStyle4"/>
    <w:rPr>
      <w:lang w:val="ru-RU" w:eastAsia="ru-RU" w:bidi="ru-RU"/>
      <w:sz w:val="24"/>
      <w:szCs w:val="24"/>
      <w:w w:val="100"/>
      <w:spacing w:val="0"/>
      <w:color w:val="000000"/>
      <w:position w:val="0"/>
    </w:rPr>
  </w:style>
  <w:style w:type="character" w:customStyle="1" w:styleId="CharStyle22">
    <w:name w:val="Подпись к таблице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Подпись к таблице"/>
    <w:basedOn w:val="CharStyle22"/>
    <w:rPr>
      <w:lang w:val="ru-RU" w:eastAsia="ru-RU" w:bidi="ru-RU"/>
      <w:u w:val="single"/>
      <w:w w:val="100"/>
      <w:spacing w:val="0"/>
      <w:color w:val="000000"/>
      <w:position w:val="0"/>
    </w:rPr>
  </w:style>
  <w:style w:type="character" w:customStyle="1" w:styleId="CharStyle24">
    <w:name w:val="Основной текст + 9 pt"/>
    <w:basedOn w:val="CharStyle4"/>
    <w:rPr>
      <w:lang w:val="ru-RU" w:eastAsia="ru-RU" w:bidi="ru-RU"/>
      <w:sz w:val="18"/>
      <w:szCs w:val="18"/>
      <w:w w:val="100"/>
      <w:spacing w:val="0"/>
      <w:color w:val="000000"/>
      <w:position w:val="0"/>
    </w:rPr>
  </w:style>
  <w:style w:type="character" w:customStyle="1" w:styleId="CharStyle26">
    <w:name w:val="Заголовок №1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paragraph" w:customStyle="1" w:styleId="Style3">
    <w:name w:val="Основной текст"/>
    <w:basedOn w:val="Normal"/>
    <w:link w:val="CharStyle4"/>
    <w:pPr>
      <w:widowControl w:val="0"/>
      <w:shd w:val="clear" w:color="auto" w:fill="FFFFFF"/>
      <w:jc w:val="center"/>
      <w:spacing w:before="120" w:after="120" w:line="288" w:lineRule="exact"/>
      <w:ind w:hanging="38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after="120" w:line="18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spacing w:before="120" w:after="240" w:line="0" w:lineRule="exact"/>
    </w:pPr>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14">
    <w:name w:val="Основной текст (4)"/>
    <w:basedOn w:val="Normal"/>
    <w:link w:val="CharStyle15"/>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jc w:val="center"/>
      <w:spacing w:before="300" w:after="300" w:line="312" w:lineRule="exact"/>
    </w:pPr>
    <w:rPr>
      <w:b/>
      <w:bCs/>
      <w:i w:val="0"/>
      <w:iCs w:val="0"/>
      <w:u w:val="none"/>
      <w:strike w:val="0"/>
      <w:smallCaps w:val="0"/>
      <w:rFonts w:ascii="Times New Roman" w:eastAsia="Times New Roman" w:hAnsi="Times New Roman" w:cs="Times New Roman"/>
    </w:rPr>
  </w:style>
  <w:style w:type="paragraph" w:customStyle="1" w:styleId="Style21">
    <w:name w:val="Подпись к таблице"/>
    <w:basedOn w:val="Normal"/>
    <w:link w:val="CharStyle22"/>
    <w:pPr>
      <w:widowControl w:val="0"/>
      <w:shd w:val="clear" w:color="auto" w:fill="FFFFFF"/>
      <w:jc w:val="both"/>
      <w:spacing w:line="302" w:lineRule="exact"/>
      <w:ind w:firstLine="700"/>
    </w:pPr>
    <w:rPr>
      <w:b w:val="0"/>
      <w:bCs w:val="0"/>
      <w:i w:val="0"/>
      <w:iCs w:val="0"/>
      <w:u w:val="none"/>
      <w:strike w:val="0"/>
      <w:smallCaps w:val="0"/>
      <w:sz w:val="23"/>
      <w:szCs w:val="23"/>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outlineLvl w:val="0"/>
      <w:spacing w:after="24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