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3" w:y="1367"/>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23" w:y="1367"/>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23" w:y="1367"/>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spacing w:before="83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унитарное предприятие Республики Крым «Крымгазсети»</w:t>
      </w:r>
    </w:p>
    <w:p>
      <w:pPr>
        <w:pStyle w:val="Style7"/>
        <w:framePr w:h="245" w:wrap="around" w:vAnchor="text" w:hAnchor="margin" w:x="-37" w:y="759"/>
        <w:widowControl w:val="0"/>
        <w:keepNext w:val="0"/>
        <w:keepLines w:val="0"/>
        <w:shd w:val="clear" w:color="auto" w:fill="auto"/>
        <w:bidi w:val="0"/>
        <w:jc w:val="left"/>
        <w:spacing w:before="0" w:after="0" w:line="240" w:lineRule="exact"/>
        <w:ind w:left="0" w:right="0" w:firstLine="0"/>
      </w:pPr>
      <w:r>
        <w:rPr>
          <w:rStyle w:val="CharStyle8"/>
          <w:spacing w:val="0"/>
        </w:rPr>
        <w:t>10.11.2017 №06/12875</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295011, Республика Крым, г. Симферополь, ул. Училищная, 42а.</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framePr w:h="240" w:wrap="around" w:vAnchor="text" w:hAnchor="margin" w:x="-71" w:y="30"/>
        <w:widowControl w:val="0"/>
        <w:keepNext w:val="0"/>
        <w:keepLines w:val="0"/>
        <w:shd w:val="clear" w:color="auto" w:fill="auto"/>
        <w:bidi w:val="0"/>
        <w:jc w:val="left"/>
        <w:spacing w:before="0" w:after="0" w:line="240" w:lineRule="exact"/>
        <w:ind w:left="0" w:right="0" w:firstLine="0"/>
      </w:pPr>
      <w:r>
        <w:rPr>
          <w:rStyle w:val="CharStyle8"/>
          <w:spacing w:val="0"/>
        </w:rPr>
        <w:t>На № 30 от 31.10.2017</w:t>
      </w:r>
    </w:p>
    <w:p>
      <w:pPr>
        <w:pStyle w:val="Style7"/>
        <w:widowControl w:val="0"/>
        <w:keepNext w:val="0"/>
        <w:keepLines w:val="0"/>
        <w:shd w:val="clear" w:color="auto" w:fill="auto"/>
        <w:bidi w:val="0"/>
        <w:jc w:val="left"/>
        <w:spacing w:before="0" w:after="0"/>
        <w:ind w:left="2300" w:right="0" w:firstLine="0"/>
      </w:pPr>
      <w:r>
        <w:rPr>
          <w:lang w:val="ru-RU" w:eastAsia="ru-RU" w:bidi="ru-RU"/>
          <w:w w:val="100"/>
          <w:spacing w:val="0"/>
          <w:color w:val="000000"/>
          <w:position w:val="0"/>
        </w:rPr>
        <w:t>ООО «ИнКомСтрой»</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620042, г. Екатеринбург,</w:t>
      </w:r>
    </w:p>
    <w:p>
      <w:pPr>
        <w:pStyle w:val="Style7"/>
        <w:widowControl w:val="0"/>
        <w:keepNext w:val="0"/>
        <w:keepLines w:val="0"/>
        <w:shd w:val="clear" w:color="auto" w:fill="auto"/>
        <w:bidi w:val="0"/>
        <w:jc w:val="left"/>
        <w:spacing w:before="0" w:after="304"/>
        <w:ind w:left="4980" w:right="0" w:firstLine="0"/>
      </w:pPr>
      <w:r>
        <w:rPr>
          <w:lang w:val="ru-RU" w:eastAsia="ru-RU" w:bidi="ru-RU"/>
          <w:w w:val="100"/>
          <w:spacing w:val="0"/>
          <w:color w:val="000000"/>
          <w:position w:val="0"/>
        </w:rPr>
        <w:t>ул. Избирателей, д. 38, оф. 1</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94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176" w:line="317"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№06/4173-17 о нарушении законодательства Российской Федерации о контрактной системе в сфере закупок</w:t>
      </w:r>
    </w:p>
    <w:p>
      <w:pPr>
        <w:pStyle w:val="Style7"/>
        <w:numPr>
          <w:ilvl w:val="0"/>
          <w:numId w:val="3"/>
        </w:numPr>
        <w:tabs>
          <w:tab w:leader="none" w:pos="8034" w:val="left"/>
          <w:tab w:leader="none" w:pos="8075" w:val="left"/>
        </w:tabs>
        <w:widowControl w:val="0"/>
        <w:keepNext w:val="0"/>
        <w:keepLines w:val="0"/>
        <w:shd w:val="clear" w:color="auto" w:fill="auto"/>
        <w:bidi w:val="0"/>
        <w:spacing w:before="0" w:after="188"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при участии представителей интересов Заказчика Л. Т. Давлетшаева (по доверенности), А. С. Титова (по доверенности),</w:t>
      </w:r>
    </w:p>
    <w:p>
      <w:pPr>
        <w:pStyle w:val="Style7"/>
        <w:widowControl w:val="0"/>
        <w:keepNext w:val="0"/>
        <w:keepLines w:val="0"/>
        <w:shd w:val="clear" w:color="auto" w:fill="auto"/>
        <w:bidi w:val="0"/>
        <w:jc w:val="left"/>
        <w:spacing w:before="0" w:after="0"/>
        <w:ind w:left="86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31.10.2017 № 30 (вх. №4762/09 от</w:t>
      </w:r>
    </w:p>
    <w:p>
      <w:pPr>
        <w:pStyle w:val="Style7"/>
        <w:numPr>
          <w:ilvl w:val="0"/>
          <w:numId w:val="5"/>
        </w:numPr>
        <w:tabs>
          <w:tab w:leader="none" w:pos="1539" w:val="left"/>
        </w:tabs>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на действия Единой комиссии Заказчика при проведении электронного</w:t>
        <w:br w:type="page"/>
        <w:t>аукциона «Выполнение работ по капитальному ремонту благоустройства по ул. Училищная, 42 а в г. Симферополе - асфальтирование территории и подъездных путей с нанесением разметки» (номер извещения 0575200000417000218) (далее — Аукцион), в соответствии со статьей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Аукциона.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допустившей ошибки при рассмотрении первых частей заявок участников, что привело в необоснованному допуску участников Аукциона.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№06/12526,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ходе заседания Комиссии представители Заказчика с доводами жалобы не согласились и сообщили, что при проведении Аукциона Заказчик, Единая комиссия Заказчика действовали в соответствии с положениями документации об Аукциона и требованиями Закона о контрактной системе.</w:t>
      </w:r>
    </w:p>
    <w:p>
      <w:pPr>
        <w:pStyle w:val="Style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12.10.2017;</w:t>
      </w:r>
    </w:p>
    <w:p>
      <w:pPr>
        <w:pStyle w:val="Style7"/>
        <w:numPr>
          <w:ilvl w:val="0"/>
          <w:numId w:val="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начальная (максимальная) цена контракта - 3 212 300,40 рублей;</w:t>
      </w:r>
    </w:p>
    <w:p>
      <w:pPr>
        <w:pStyle w:val="Style7"/>
        <w:numPr>
          <w:ilvl w:val="0"/>
          <w:numId w:val="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дата и время окончания подачи заявок: 30.10.2017 08:00, дата окончания срока рассмотрения первых частей заявок участников: 31.10.2017, дата проведения</w:t>
      </w:r>
    </w:p>
    <w:p>
      <w:pPr>
        <w:pStyle w:val="Style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Аукциона: 03.11.2017;</w:t>
      </w:r>
    </w:p>
    <w:p>
      <w:pPr>
        <w:pStyle w:val="Style7"/>
        <w:numPr>
          <w:ilvl w:val="0"/>
          <w:numId w:val="7"/>
        </w:numPr>
        <w:tabs>
          <w:tab w:leader="none" w:pos="3269" w:val="left"/>
          <w:tab w:leader="none" w:pos="7015" w:val="left"/>
        </w:tabs>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на участие в</w:t>
        <w:tab/>
        <w:t>Аукционе подано 2 заявки,</w:t>
        <w:tab/>
        <w:t>их них по результатам</w:t>
      </w:r>
    </w:p>
    <w:p>
      <w:pPr>
        <w:pStyle w:val="Style7"/>
        <w:tabs>
          <w:tab w:leader="none" w:pos="3269" w:val="left"/>
          <w:tab w:leader="none" w:pos="7003" w:val="left"/>
          <w:tab w:leader="none" w:pos="7870" w:val="center"/>
          <w:tab w:leader="none" w:pos="10214"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рассмотрения первых</w:t>
        <w:tab/>
        <w:t>частей заявок участников</w:t>
        <w:tab/>
        <w:t>1</w:t>
        <w:tab/>
        <w:t>заявка</w:t>
        <w:tab/>
        <w:t>признана не</w:t>
      </w:r>
    </w:p>
    <w:p>
      <w:pPr>
        <w:pStyle w:val="Style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соответствующей документации об Аукционе и Закону о контрактной системе - заявка Заявителя под порядковым номером «1»;</w:t>
      </w:r>
    </w:p>
    <w:p>
      <w:pPr>
        <w:pStyle w:val="Style7"/>
        <w:numPr>
          <w:ilvl w:val="0"/>
          <w:numId w:val="7"/>
        </w:numPr>
        <w:widowControl w:val="0"/>
        <w:keepNext w:val="0"/>
        <w:keepLines w:val="0"/>
        <w:shd w:val="clear" w:color="auto" w:fill="auto"/>
        <w:bidi w:val="0"/>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7"/>
        <w:numPr>
          <w:ilvl w:val="0"/>
          <w:numId w:val="9"/>
        </w:numPr>
        <w:tabs>
          <w:tab w:leader="none" w:pos="1268"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Единой комиссии Заказчика, допущены ошибки при рассмотрении первых частей заявок участников, что привело к необоснованному допуску участников Аукциона.</w:t>
      </w:r>
    </w:p>
    <w:p>
      <w:pPr>
        <w:pStyle w:val="Style7"/>
        <w:tabs>
          <w:tab w:leader="none" w:pos="3269" w:val="left"/>
          <w:tab w:leader="none" w:pos="7044" w:val="left"/>
          <w:tab w:leader="none" w:pos="7870" w:val="center"/>
          <w:tab w:leader="none" w:pos="10214" w:val="right"/>
        </w:tabs>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соответствии с</w:t>
        <w:tab/>
        <w:t>требованиями части 1 статьи</w:t>
        <w:tab/>
        <w:t>67</w:t>
        <w:tab/>
        <w:t>Закона</w:t>
        <w:tab/>
        <w:t>о контрактной</w:t>
      </w:r>
    </w:p>
    <w:p>
      <w:pPr>
        <w:pStyle w:val="Style7"/>
        <w:tabs>
          <w:tab w:leader="none" w:pos="7870" w:val="center"/>
          <w:tab w:leader="none" w:pos="10214"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системе аукционная комиссия проверяет первые части</w:t>
        <w:tab/>
        <w:t>заявок</w:t>
        <w:tab/>
        <w:t>на участие в</w:t>
      </w:r>
    </w:p>
    <w:p>
      <w:pPr>
        <w:pStyle w:val="Style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Комиссией установлено, что в соответствии с Протоколом рассмотрения первых частей заявок участников от 31.10.2017 № 0575200000417000218-1 (далее - Протокол рассмотрения) было подано 2 заявки на участие в Аукционе из них по результатам рассмотрения первых частей заявок участников 1 заявка под порядковым номером «2» признана соответствующей требованиям документации об Аукционе в части предоставления конкретных показателей используемого товара, соответствующие значениям, установленным документацией о таком Аукционе.</w:t>
      </w:r>
    </w:p>
    <w:p>
      <w:pPr>
        <w:pStyle w:val="Style7"/>
        <w:widowControl w:val="0"/>
        <w:keepNext w:val="0"/>
        <w:keepLines w:val="0"/>
        <w:shd w:val="clear" w:color="auto" w:fill="auto"/>
        <w:bidi w:val="0"/>
        <w:spacing w:before="0" w:after="0"/>
        <w:ind w:left="20" w:right="14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w:t>
      </w:r>
      <w:r>
        <w:rPr>
          <w:lang w:val="ru-RU" w:eastAsia="ru-RU" w:bidi="ru-RU"/>
          <w:w w:val="100"/>
          <w:spacing w:val="0"/>
          <w:color w:val="000000"/>
          <w:position w:val="0"/>
        </w:rPr>
        <w:t xml:space="preserve"> </w:t>
      </w:r>
      <w:r>
        <w:rPr>
          <w:lang w:val="ru-RU" w:eastAsia="ru-RU" w:bidi="ru-RU"/>
          <w:w w:val="100"/>
          <w:spacing w:val="0"/>
          <w:color w:val="000000"/>
          <w:position w:val="0"/>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документация об Аукционе содержит ненадлежащую инструкцию по заполнению заявки на участие в Аукционе с указанием об использовании участниками условных обозначений «не ниже», «ниже» и применение обозначений, знаков и т.п. при описании объекта закупки в первой части заявки.</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Таким образом, бездействие Заказчика, не установившего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административных правонарушениях.</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не позволило Единой комиссии Заказчика объективно рассмотреть первые части заявок участников под порядковыми номерами «1» и «2» в результате чего Единой комиссией Заказчика необоснованно признана соответствующей заявка под порядковым номером «2».</w:t>
      </w:r>
    </w:p>
    <w:p>
      <w:pPr>
        <w:pStyle w:val="Style7"/>
        <w:widowControl w:val="0"/>
        <w:keepNext w:val="0"/>
        <w:keepLines w:val="0"/>
        <w:shd w:val="clear" w:color="auto" w:fill="auto"/>
        <w:bidi w:val="0"/>
        <w:spacing w:before="0" w:after="60"/>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Единой комиссии Заказчика по рассмотрению заявки с порядковым номером «2» и признание данной заявки соответствующей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numPr>
          <w:ilvl w:val="0"/>
          <w:numId w:val="9"/>
        </w:numPr>
        <w:tabs>
          <w:tab w:leader="none" w:pos="1192"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2.1. 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tabs>
          <w:tab w:leader="none" w:pos="1306"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tabs>
          <w:tab w:leader="none" w:pos="1258"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2"/>
        <w:framePr w:w="10224" w:wrap="notBeside" w:vAnchor="text" w:hAnchor="text" w:xAlign="center" w:y="1"/>
        <w:tabs>
          <w:tab w:leader="underscore" w:pos="2794" w:val="left"/>
          <w:tab w:leader="underscore" w:pos="1020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w:t>
      </w:r>
      <w:r>
        <w:rPr>
          <w:rStyle w:val="CharStyle14"/>
        </w:rPr>
        <w:t xml:space="preserve">например: </w:t>
      </w:r>
      <w:r>
        <w:rPr>
          <w:rStyle w:val="CharStyle15"/>
        </w:rPr>
        <w:t>«...</w:t>
      </w:r>
      <w:r>
        <w:rPr>
          <w:rStyle w:val="CharStyle16"/>
        </w:rPr>
        <w:t xml:space="preserve"> </w:t>
        <w:tab/>
        <w:tab/>
      </w:r>
    </w:p>
    <w:tbl>
      <w:tblPr>
        <w:tblOverlap w:val="never"/>
        <w:tblLayout w:type="fixed"/>
        <w:jc w:val="center"/>
      </w:tblPr>
      <w:tblGrid>
        <w:gridCol w:w="1853"/>
        <w:gridCol w:w="955"/>
        <w:gridCol w:w="1416"/>
        <w:gridCol w:w="1738"/>
        <w:gridCol w:w="1277"/>
        <w:gridCol w:w="1416"/>
        <w:gridCol w:w="1570"/>
      </w:tblGrid>
      <w:tr>
        <w:trPr>
          <w:trHeight w:val="643"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Наименование товара</w:t>
            </w:r>
          </w:p>
        </w:tc>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ь</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(характери</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стика</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товара)</w:t>
            </w:r>
          </w:p>
        </w:tc>
        <w:tc>
          <w:tcPr>
            <w:shd w:val="clear" w:color="auto" w:fill="FFFFFF"/>
            <w:gridSpan w:val="5"/>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Требования к значениям показателя, удовлетворяющие потребности заказчика или показатели эквивалентности предполагаемого товара, используемого при выполнении работ</w:t>
            </w:r>
          </w:p>
        </w:tc>
      </w:tr>
      <w:tr>
        <w:trPr>
          <w:trHeight w:val="1478"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Минимальное значение показателя и/или максимальное значение показателя</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для которых указаны варианты значений</w:t>
            </w:r>
          </w:p>
        </w:tc>
        <w:tc>
          <w:tcPr>
            <w:shd w:val="clear" w:color="auto" w:fill="FFFFFF"/>
            <w:gridSpan w:val="2"/>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которые определяются диапазоном значений</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значения которых не могут изменяться</w:t>
            </w:r>
          </w:p>
        </w:tc>
      </w:tr>
      <w:tr>
        <w:trPr>
          <w:trHeight w:val="422"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3</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6</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7</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8</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9</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10</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11</w:t>
            </w:r>
          </w:p>
        </w:tc>
      </w:tr>
      <w:tr>
        <w:trPr>
          <w:trHeight w:val="197"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Щебень для строительных работ ГОСТ 8267-93</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296"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Число</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циклов</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заморажив</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ание-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оттаивани</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я</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щебня</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не менее 50 циклов</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493" w:hRule="exact"/>
        </w:trPr>
        <w:tc>
          <w:tcPr>
            <w:shd w:val="clear" w:color="auto" w:fill="FFFFFF"/>
            <w:vMerge/>
            <w:tcBorders>
              <w:left w:val="single" w:sz="4"/>
              <w:bottom w:val="single" w:sz="4"/>
            </w:tcBorders>
            <w:vAlign w:val="top"/>
          </w:tcPr>
          <w:p>
            <w:pPr>
              <w:framePr w:w="10224" w:wrap="notBeside" w:vAnchor="text" w:hAnchor="text" w:xAlign="center" w:y="1"/>
            </w:pP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число циклов насыщени я в</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растворе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сернокисл</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ого</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17"/>
              </w:rPr>
              <w:t>натрия-</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не более 15 циклов</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bl>
    <w:p>
      <w:pPr>
        <w:widowControl w:val="0"/>
        <w:rPr>
          <w:sz w:val="2"/>
          <w:szCs w:val="2"/>
        </w:rPr>
      </w:pPr>
    </w:p>
    <w:tbl>
      <w:tblPr>
        <w:tblOverlap w:val="never"/>
        <w:tblLayout w:type="fixed"/>
        <w:jc w:val="center"/>
      </w:tblPr>
      <w:tblGrid>
        <w:gridCol w:w="1853"/>
        <w:gridCol w:w="955"/>
        <w:gridCol w:w="1416"/>
        <w:gridCol w:w="1738"/>
        <w:gridCol w:w="1277"/>
        <w:gridCol w:w="1416"/>
        <w:gridCol w:w="1570"/>
      </w:tblGrid>
      <w:tr>
        <w:trPr>
          <w:trHeight w:val="63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Наименование товара</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ь</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(характери</w:t>
            </w:r>
          </w:p>
        </w:tc>
        <w:tc>
          <w:tcPr>
            <w:shd w:val="clear" w:color="auto" w:fill="FFFFFF"/>
            <w:gridSpan w:val="5"/>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Требования к значениям показателя, удовлетворяющие потребности заказчика или показатели эквивалентности предполагаемого товара, используемого при выполнении работ</w:t>
            </w:r>
          </w:p>
        </w:tc>
      </w:tr>
      <w:tr>
        <w:trPr>
          <w:trHeight w:val="1478"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17"/>
              </w:rPr>
              <w:t>стика</w:t>
            </w:r>
          </w:p>
          <w:p>
            <w:pPr>
              <w:pStyle w:val="Style7"/>
              <w:framePr w:w="10224" w:wrap="notBeside" w:vAnchor="text" w:hAnchor="text" w:xAlign="center" w:y="1"/>
              <w:widowControl w:val="0"/>
              <w:keepNext w:val="0"/>
              <w:keepLines w:val="0"/>
              <w:shd w:val="clear" w:color="auto" w:fill="auto"/>
              <w:bidi w:val="0"/>
              <w:jc w:val="center"/>
              <w:spacing w:before="60" w:after="0" w:line="150" w:lineRule="exact"/>
              <w:ind w:left="0" w:right="0" w:firstLine="0"/>
            </w:pPr>
            <w:r>
              <w:rPr>
                <w:rStyle w:val="CharStyle17"/>
              </w:rPr>
              <w:t>товара)</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Минимальное значение показателя и/или максимальное значение показателя</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для которых указаны варианты значений</w:t>
            </w:r>
          </w:p>
        </w:tc>
        <w:tc>
          <w:tcPr>
            <w:shd w:val="clear" w:color="auto" w:fill="FFFFFF"/>
            <w:gridSpan w:val="2"/>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которые определяются диапазоном значений</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значения которых не могут изменяться</w:t>
            </w:r>
          </w:p>
        </w:tc>
      </w:tr>
      <w:tr>
        <w:trPr>
          <w:trHeight w:val="422"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3</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6</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7</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8</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9</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10</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11</w:t>
            </w:r>
          </w:p>
        </w:tc>
      </w:tr>
      <w:tr>
        <w:trPr>
          <w:trHeight w:val="37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высушива ние щебня</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92"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Битумы нефтяные дорожные вязкие</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267" w:hRule="exact"/>
        </w:trPr>
        <w:tc>
          <w:tcPr>
            <w:shd w:val="clear" w:color="auto" w:fill="FFFFFF"/>
            <w:tcBorders>
              <w:left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ГОСТ 22245-90</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Глубина проникани я иглы, 0,1 мм при 25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От 60 мм</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 90 мм</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267"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Глубина проникани я иглы, 0,1 мм при 0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20 мм</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478"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Температу</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размягчен ия по кольцу и шару,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ниже 47°С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003"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Растяжим ость, см., при 25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55</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003"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Растяжим ость, см., при 0°С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3,5</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056"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Температу</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хрупкости</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не выше минус 15°С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056"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Температу</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ра</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вспышки,</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230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901"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Изменени</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е</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температу ры размягчен ия после прогрева, °С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Не более чем на 5°С</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197"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Смеси</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54" w:hRule="exact"/>
        </w:trPr>
        <w:tc>
          <w:tcPr>
            <w:shd w:val="clear" w:color="auto" w:fill="FFFFFF"/>
            <w:tcBorders>
              <w:left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асфальтобетонные горячая плотная, дорожно</w:t>
              <w:softHyphen/>
              <w:t>климатическая</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82" w:lineRule="exact"/>
              <w:ind w:left="140" w:right="0" w:firstLine="0"/>
            </w:pPr>
            <w:r>
              <w:rPr>
                <w:rStyle w:val="CharStyle17"/>
              </w:rPr>
              <w:t>Вид</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минеральн</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40" w:right="0" w:firstLine="0"/>
            </w:pPr>
            <w:r>
              <w:rPr>
                <w:rStyle w:val="CharStyle17"/>
              </w:rPr>
              <w:t>ой</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составляю</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гравийная или щебеночная</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bl>
    <w:p>
      <w:pPr>
        <w:widowControl w:val="0"/>
        <w:rPr>
          <w:sz w:val="2"/>
          <w:szCs w:val="2"/>
        </w:rPr>
      </w:pPr>
    </w:p>
    <w:tbl>
      <w:tblPr>
        <w:tblOverlap w:val="never"/>
        <w:tblLayout w:type="fixed"/>
        <w:jc w:val="center"/>
      </w:tblPr>
      <w:tblGrid>
        <w:gridCol w:w="1853"/>
        <w:gridCol w:w="955"/>
        <w:gridCol w:w="1416"/>
        <w:gridCol w:w="1738"/>
        <w:gridCol w:w="1277"/>
        <w:gridCol w:w="1416"/>
        <w:gridCol w:w="1570"/>
      </w:tblGrid>
      <w:tr>
        <w:trPr>
          <w:trHeight w:val="638"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Наименование товара</w:t>
            </w:r>
          </w:p>
        </w:tc>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ь</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(характери</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стика</w:t>
            </w:r>
          </w:p>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товара)</w:t>
            </w:r>
          </w:p>
        </w:tc>
        <w:tc>
          <w:tcPr>
            <w:shd w:val="clear" w:color="auto" w:fill="FFFFFF"/>
            <w:gridSpan w:val="5"/>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Требования к значениям показателя, удовлетворяющие потребности заказчика или показатели эквивалентности предполагаемого товара, используемого при выполнении работ</w:t>
            </w:r>
          </w:p>
        </w:tc>
      </w:tr>
      <w:tr>
        <w:trPr>
          <w:trHeight w:val="1478"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Минимальное значение показателя и/или максимальное значение показателя</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для которых указаны варианты значений</w:t>
            </w:r>
          </w:p>
        </w:tc>
        <w:tc>
          <w:tcPr>
            <w:shd w:val="clear" w:color="auto" w:fill="FFFFFF"/>
            <w:gridSpan w:val="2"/>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которые определяются диапазоном значений</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Показатели, (характеристики), значения которых не могут изменяться</w:t>
            </w:r>
          </w:p>
        </w:tc>
      </w:tr>
      <w:tr>
        <w:trPr>
          <w:trHeight w:val="422"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3</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6</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7</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8</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9</w:t>
            </w:r>
          </w:p>
        </w:tc>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10</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11</w:t>
            </w:r>
          </w:p>
        </w:tc>
      </w:tr>
      <w:tr>
        <w:trPr>
          <w:trHeight w:val="192" w:hRule="exact"/>
        </w:trPr>
        <w:tc>
          <w:tcPr>
            <w:shd w:val="clear" w:color="auto" w:fill="FFFFFF"/>
            <w:vMerge w:val="restart"/>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зона - Республика Крым (IV)</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spacing w:before="0" w:after="0" w:line="150" w:lineRule="exact"/>
              <w:ind w:left="0" w:right="0" w:firstLine="0"/>
            </w:pPr>
            <w:r>
              <w:rPr>
                <w:rStyle w:val="CharStyle17"/>
              </w:rPr>
              <w:t>щей</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bottom"/>
          </w:tcPr>
          <w:p>
            <w:pPr>
              <w:framePr w:w="10224" w:wrap="notBeside" w:vAnchor="text" w:hAnchor="text" w:xAlign="center" w:y="1"/>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92" w:hRule="exact"/>
        </w:trPr>
        <w:tc>
          <w:tcPr>
            <w:shd w:val="clear" w:color="auto" w:fill="FFFFFF"/>
            <w:vMerge w:val="restart"/>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Смеси асфальтобетонные горячая плотная, мелкозернистая дорожно</w:t>
              <w:softHyphen/>
              <w:t>климатическая зона - Республика Крым (IV)</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931" w:hRule="exact"/>
        </w:trPr>
        <w:tc>
          <w:tcPr>
            <w:shd w:val="clear" w:color="auto" w:fill="FFFFFF"/>
            <w:vMerge/>
            <w:tcBorders>
              <w:left w:val="single" w:sz="4"/>
            </w:tcBorders>
            <w:vAlign w:val="bottom"/>
          </w:tcPr>
          <w:p>
            <w:pPr>
              <w:framePr w:w="10224" w:wrap="notBeside" w:vAnchor="text" w:hAnchor="text" w:xAlign="center" w:y="1"/>
            </w:pP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spacing w:before="0" w:after="0" w:line="182" w:lineRule="exact"/>
              <w:ind w:left="0" w:right="0" w:firstLine="0"/>
            </w:pPr>
            <w:r>
              <w:rPr>
                <w:rStyle w:val="CharStyle17"/>
              </w:rPr>
              <w:t>Вид</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минеральн</w:t>
            </w:r>
          </w:p>
          <w:p>
            <w:pPr>
              <w:pStyle w:val="Style7"/>
              <w:framePr w:w="10224" w:wrap="notBeside" w:vAnchor="text" w:hAnchor="text" w:xAlign="center" w:y="1"/>
              <w:widowControl w:val="0"/>
              <w:keepNext w:val="0"/>
              <w:keepLines w:val="0"/>
              <w:shd w:val="clear" w:color="auto" w:fill="auto"/>
              <w:bidi w:val="0"/>
              <w:spacing w:before="0" w:after="0" w:line="182" w:lineRule="exact"/>
              <w:ind w:left="0" w:right="0" w:firstLine="0"/>
            </w:pPr>
            <w:r>
              <w:rPr>
                <w:rStyle w:val="CharStyle17"/>
              </w:rPr>
              <w:t>ой</w:t>
            </w:r>
          </w:p>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составляю</w:t>
            </w:r>
          </w:p>
          <w:p>
            <w:pPr>
              <w:pStyle w:val="Style7"/>
              <w:framePr w:w="10224" w:wrap="notBeside" w:vAnchor="text" w:hAnchor="text" w:xAlign="center" w:y="1"/>
              <w:widowControl w:val="0"/>
              <w:keepNext w:val="0"/>
              <w:keepLines w:val="0"/>
              <w:shd w:val="clear" w:color="auto" w:fill="auto"/>
              <w:bidi w:val="0"/>
              <w:spacing w:before="0" w:after="0" w:line="182" w:lineRule="exact"/>
              <w:ind w:left="0" w:right="0" w:firstLine="0"/>
            </w:pPr>
            <w:r>
              <w:rPr>
                <w:rStyle w:val="CharStyle17"/>
              </w:rPr>
              <w:t>щей</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гравийная или щебеночная</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7"/>
              </w:rPr>
              <w:t>значение показателя не устанавливалось</w:t>
            </w:r>
          </w:p>
        </w:tc>
      </w:tr>
      <w:tr>
        <w:trPr>
          <w:trHeight w:val="360" w:hRule="exact"/>
        </w:trPr>
        <w:tc>
          <w:tcPr>
            <w:shd w:val="clear" w:color="auto" w:fill="FFFFFF"/>
            <w:vMerge/>
            <w:tcBorders>
              <w:left w:val="single" w:sz="4"/>
            </w:tcBorders>
            <w:vAlign w:val="bottom"/>
          </w:tcPr>
          <w:p>
            <w:pPr>
              <w:framePr w:w="10224" w:wrap="notBeside" w:vAnchor="text" w:hAnchor="text" w:xAlign="center" w:y="1"/>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418" w:hRule="exact"/>
        </w:trPr>
        <w:tc>
          <w:tcPr>
            <w:shd w:val="clear" w:color="auto" w:fill="FFFFFF"/>
            <w:vMerge w:val="restart"/>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408" w:lineRule="exact"/>
              <w:ind w:left="0" w:right="0" w:firstLine="0"/>
            </w:pPr>
            <w:r>
              <w:rPr>
                <w:rStyle w:val="CharStyle17"/>
              </w:rPr>
              <w:t>Камни бортовые ГОСТ 6665-91</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056" w:hRule="exact"/>
        </w:trPr>
        <w:tc>
          <w:tcPr>
            <w:shd w:val="clear" w:color="auto" w:fill="FFFFFF"/>
            <w:vMerge/>
            <w:tcBorders>
              <w:left w:val="single" w:sz="4"/>
            </w:tcBorders>
            <w:vAlign w:val="top"/>
          </w:tcPr>
          <w:p>
            <w:pPr>
              <w:framePr w:w="10224" w:wrap="notBeside" w:vAnchor="text" w:hAnchor="text" w:xAlign="center" w:y="1"/>
            </w:pP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spacing w:before="0" w:after="0" w:line="216" w:lineRule="exact"/>
              <w:ind w:left="0" w:right="0" w:firstLine="0"/>
            </w:pPr>
            <w:r>
              <w:rPr>
                <w:rStyle w:val="CharStyle17"/>
              </w:rPr>
              <w:t>Справочна я масса, т</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0,1 т</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7"/>
              </w:rPr>
              <w:t>значение показателя не устанавливалось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значение показателя не устанавливало сь</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значение показателя не устанавливалось</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7"/>
              </w:rPr>
              <w:t>значение показателя не устанавливалось</w:t>
            </w:r>
          </w:p>
        </w:tc>
      </w:tr>
      <w:tr>
        <w:trPr>
          <w:trHeight w:val="432" w:hRule="exact"/>
        </w:trPr>
        <w:tc>
          <w:tcPr>
            <w:shd w:val="clear" w:color="auto" w:fill="FFFFFF"/>
            <w:vMerge/>
            <w:tcBorders>
              <w:left w:val="single" w:sz="4"/>
              <w:bottom w:val="single" w:sz="4"/>
            </w:tcBorders>
            <w:vAlign w:val="top"/>
          </w:tcPr>
          <w:p>
            <w:pPr>
              <w:framePr w:w="10224" w:wrap="notBeside" w:vAnchor="text" w:hAnchor="text" w:xAlign="center" w:y="1"/>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2"/>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8"/>
        </w:rPr>
        <w:t>...»</w:t>
      </w:r>
      <w:r>
        <w:rPr>
          <w:lang w:val="ru-RU" w:eastAsia="ru-RU" w:bidi="ru-RU"/>
          <w:w w:val="100"/>
          <w:spacing w:val="0"/>
          <w:color w:val="000000"/>
          <w:position w:val="0"/>
        </w:rPr>
        <w:t xml:space="preserve"> (цитаты).</w:t>
      </w:r>
    </w:p>
    <w:p>
      <w:pPr>
        <w:widowControl w:val="0"/>
        <w:rPr>
          <w:sz w:val="2"/>
          <w:szCs w:val="2"/>
        </w:rPr>
      </w:pP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r>
        <w:br w:type="page"/>
      </w:r>
    </w:p>
    <w:p>
      <w:pPr>
        <w:pStyle w:val="Style7"/>
        <w:widowControl w:val="0"/>
        <w:keepNext w:val="0"/>
        <w:keepLines w:val="0"/>
        <w:shd w:val="clear" w:color="auto" w:fill="auto"/>
        <w:bidi w:val="0"/>
        <w:jc w:val="left"/>
        <w:spacing w:before="0" w:after="0" w:line="446" w:lineRule="exact"/>
        <w:ind w:left="20" w:right="0" w:firstLine="0"/>
      </w:pPr>
      <w:r>
        <w:rPr>
          <w:lang w:val="ru-RU" w:eastAsia="ru-RU" w:bidi="ru-RU"/>
          <w:w w:val="100"/>
          <w:spacing w:val="0"/>
          <w:color w:val="000000"/>
          <w:position w:val="0"/>
        </w:rPr>
        <w:t>19.11.2014 №727/14, Комиссия</w:t>
      </w:r>
    </w:p>
    <w:p>
      <w:pPr>
        <w:pStyle w:val="Style7"/>
        <w:widowControl w:val="0"/>
        <w:keepNext w:val="0"/>
        <w:keepLines w:val="0"/>
        <w:shd w:val="clear" w:color="auto" w:fill="auto"/>
        <w:bidi w:val="0"/>
        <w:jc w:val="center"/>
        <w:spacing w:before="0" w:after="0" w:line="446" w:lineRule="exact"/>
        <w:ind w:left="2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spacing w:before="0" w:after="0" w:line="446"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5"/>
        </w:numPr>
        <w:widowControl w:val="0"/>
        <w:keepNext w:val="0"/>
        <w:keepLines w:val="0"/>
        <w:shd w:val="clear" w:color="auto" w:fill="auto"/>
        <w:bidi w:val="0"/>
        <w:spacing w:before="0" w:after="68" w:line="326" w:lineRule="exact"/>
        <w:ind w:left="20" w:right="20" w:firstLine="860"/>
      </w:pPr>
      <w:r>
        <w:rPr>
          <w:lang w:val="ru-RU" w:eastAsia="ru-RU" w:bidi="ru-RU"/>
          <w:w w:val="100"/>
          <w:spacing w:val="0"/>
          <w:color w:val="000000"/>
          <w:position w:val="0"/>
        </w:rPr>
        <w:t xml:space="preserve"> Признать Единую комиссию Заказчика нарушившей требования статей 66, 67 Закона о контрактной системе.</w:t>
      </w:r>
    </w:p>
    <w:p>
      <w:pPr>
        <w:pStyle w:val="Style7"/>
        <w:numPr>
          <w:ilvl w:val="0"/>
          <w:numId w:val="15"/>
        </w:numPr>
        <w:widowControl w:val="0"/>
        <w:keepNext w:val="0"/>
        <w:keepLines w:val="0"/>
        <w:shd w:val="clear" w:color="auto" w:fill="auto"/>
        <w:bidi w:val="0"/>
        <w:spacing w:before="0" w:after="53" w:line="317"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5"/>
        </w:numPr>
        <w:widowControl w:val="0"/>
        <w:keepNext w:val="0"/>
        <w:keepLines w:val="0"/>
        <w:shd w:val="clear" w:color="auto" w:fill="auto"/>
        <w:bidi w:val="0"/>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widowControl w:val="0"/>
        <w:keepNext w:val="0"/>
        <w:keepLines w:val="0"/>
        <w:shd w:val="clear" w:color="auto" w:fill="auto"/>
        <w:bidi w:val="0"/>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№06/4173-17 для рассмотрения вопроса о возбуждении дела об административном правонарушении.</w:t>
      </w:r>
    </w:p>
    <w:p>
      <w:pPr>
        <w:pStyle w:val="Style7"/>
        <w:numPr>
          <w:ilvl w:val="0"/>
          <w:numId w:val="15"/>
        </w:numPr>
        <w:widowControl w:val="0"/>
        <w:keepNext w:val="0"/>
        <w:keepLines w:val="0"/>
        <w:shd w:val="clear" w:color="auto" w:fill="auto"/>
        <w:bidi w:val="0"/>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№06/12526.</w:t>
      </w:r>
    </w:p>
    <w:p>
      <w:pPr>
        <w:pStyle w:val="Style7"/>
        <w:framePr w:w="2168" w:h="1934" w:wrap="around" w:vAnchor="text" w:hAnchor="margin" w:x="7708"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spacing w:before="0" w:after="343"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20" w:right="3240" w:firstLine="0"/>
        <w:sectPr>
          <w:footnotePr>
            <w:pos w:val="pageBottom"/>
            <w:numFmt w:val="decimal"/>
            <w:numRestart w:val="continuous"/>
          </w:footnotePr>
          <w:type w:val="continuous"/>
          <w:pgSz w:w="11906" w:h="16838"/>
          <w:pgMar w:top="1379" w:left="915" w:right="757" w:bottom="870"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sectPr>
          <w:pgSz w:w="11906" w:h="16838"/>
          <w:pgMar w:top="1355" w:left="2675" w:right="8128" w:bottom="520"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0"/>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7"/>
        </w:numPr>
        <w:tabs>
          <w:tab w:leader="none" w:pos="1418" w:val="left"/>
        </w:tabs>
        <w:widowControl w:val="0"/>
        <w:keepNext w:val="0"/>
        <w:keepLines w:val="0"/>
        <w:shd w:val="clear" w:color="auto" w:fill="auto"/>
        <w:bidi w:val="0"/>
        <w:jc w:val="left"/>
        <w:spacing w:before="0" w:after="0" w:line="562" w:lineRule="exact"/>
        <w:ind w:left="40" w:right="2180" w:firstLine="0"/>
      </w:pPr>
      <w:r>
        <w:rPr>
          <w:lang w:val="ru-RU" w:eastAsia="ru-RU" w:bidi="ru-RU"/>
          <w:w w:val="100"/>
          <w:spacing w:val="0"/>
          <w:color w:val="000000"/>
          <w:position w:val="0"/>
        </w:rPr>
        <w:t>№06/12876 На № 30 от 31.10.2017</w:t>
      </w:r>
    </w:p>
    <w:p>
      <w:pPr>
        <w:pStyle w:val="Style7"/>
        <w:numPr>
          <w:ilvl w:val="0"/>
          <w:numId w:val="1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унитарное предприятие Республики Крым «Крымгазсети»</w:t>
      </w:r>
    </w:p>
    <w:p>
      <w:pPr>
        <w:pStyle w:val="Style7"/>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295011, Республика Крым, г. Симферополь, ул. Училищная, 42а.</w:t>
      </w:r>
    </w:p>
    <w:p>
      <w:pPr>
        <w:pStyle w:val="Style7"/>
        <w:numPr>
          <w:ilvl w:val="0"/>
          <w:numId w:val="1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«ИнКомСтрой»</w:t>
      </w:r>
    </w:p>
    <w:p>
      <w:pPr>
        <w:pStyle w:val="Style7"/>
        <w:widowControl w:val="0"/>
        <w:keepNext w:val="0"/>
        <w:keepLines w:val="0"/>
        <w:shd w:val="clear" w:color="auto" w:fill="auto"/>
        <w:bidi w:val="0"/>
        <w:jc w:val="left"/>
        <w:spacing w:before="0" w:after="0"/>
        <w:ind w:left="20" w:right="0" w:firstLine="0"/>
        <w:sectPr>
          <w:type w:val="continuous"/>
          <w:pgSz w:w="11906" w:h="16838"/>
          <w:pgMar w:top="1355" w:left="793" w:right="1139" w:bottom="520" w:header="0" w:footer="3" w:gutter="0"/>
          <w:rtlGutter w:val="0"/>
          <w:cols w:num="2" w:space="163"/>
          <w:noEndnote/>
          <w:docGrid w:linePitch="360"/>
        </w:sectPr>
      </w:pPr>
      <w:r>
        <w:rPr>
          <w:lang w:val="ru-RU" w:eastAsia="ru-RU" w:bidi="ru-RU"/>
          <w:w w:val="100"/>
          <w:spacing w:val="0"/>
          <w:color w:val="000000"/>
          <w:position w:val="0"/>
        </w:rPr>
        <w:t>620042, г. Екатеринбург, ул. Избирателей, д. 38, оф. 1</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9"/>
        </w:numPr>
        <w:tabs>
          <w:tab w:leader="none" w:pos="4529" w:val="left"/>
        </w:tabs>
        <w:widowControl w:val="0"/>
        <w:keepNext w:val="0"/>
        <w:keepLines w:val="0"/>
        <w:shd w:val="clear" w:color="auto" w:fill="auto"/>
        <w:bidi w:val="0"/>
        <w:jc w:val="left"/>
        <w:spacing w:before="0" w:after="0" w:line="317" w:lineRule="exact"/>
        <w:ind w:left="4180" w:right="400" w:firstLine="0"/>
      </w:pPr>
      <w:r>
        <w:rPr>
          <w:lang w:val="ru-RU" w:eastAsia="ru-RU" w:bidi="ru-RU"/>
          <w:w w:val="100"/>
          <w:spacing w:val="0"/>
          <w:color w:val="000000"/>
          <w:position w:val="0"/>
        </w:rPr>
        <w:t>Оператор электронной площадки: АО «Единая электронная торговая площадка»</w:t>
      </w:r>
    </w:p>
    <w:p>
      <w:pPr>
        <w:pStyle w:val="Style7"/>
        <w:widowControl w:val="0"/>
        <w:keepNext w:val="0"/>
        <w:keepLines w:val="0"/>
        <w:shd w:val="clear" w:color="auto" w:fill="auto"/>
        <w:bidi w:val="0"/>
        <w:jc w:val="left"/>
        <w:spacing w:before="0" w:after="0" w:line="317" w:lineRule="exact"/>
        <w:ind w:left="41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56" w:line="317" w:lineRule="exact"/>
        <w:ind w:left="41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0"/>
        <w:ind w:left="0" w:right="0" w:firstLine="0"/>
        <w:sectPr>
          <w:type w:val="continuous"/>
          <w:pgSz w:w="11906" w:h="16838"/>
          <w:pgMar w:top="1355" w:left="1695" w:right="1335" w:bottom="520" w:header="0" w:footer="3" w:gutter="0"/>
          <w:rtlGutter w:val="0"/>
          <w:cols w:space="720"/>
          <w:noEndnote/>
          <w:docGrid w:linePitch="360"/>
        </w:sectPr>
      </w:pPr>
      <w:r>
        <w:rPr>
          <w:lang w:val="ru-RU" w:eastAsia="ru-RU" w:bidi="ru-RU"/>
          <w:w w:val="100"/>
          <w:spacing w:val="0"/>
          <w:color w:val="000000"/>
          <w:position w:val="0"/>
        </w:rPr>
        <w:t>Предписание по делу №06/4173-17 об устранении нарушений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7" w:y="6"/>
        <w:widowControl w:val="0"/>
        <w:keepNext w:val="0"/>
        <w:keepLines w:val="0"/>
        <w:shd w:val="clear" w:color="auto" w:fill="auto"/>
        <w:bidi w:val="0"/>
        <w:jc w:val="left"/>
        <w:spacing w:before="0" w:after="0" w:line="240" w:lineRule="exact"/>
        <w:ind w:left="100" w:right="0" w:firstLine="0"/>
      </w:pPr>
      <w:r>
        <w:rPr>
          <w:rStyle w:val="CharStyle8"/>
          <w:spacing w:val="0"/>
        </w:rPr>
        <w:t>07.11.2017</w:t>
      </w:r>
    </w:p>
    <w:p>
      <w:pPr>
        <w:pStyle w:val="Style7"/>
        <w:widowControl w:val="0"/>
        <w:keepNext w:val="0"/>
        <w:keepLines w:val="0"/>
        <w:shd w:val="clear" w:color="auto" w:fill="auto"/>
        <w:bidi w:val="0"/>
        <w:jc w:val="right"/>
        <w:spacing w:before="0" w:after="253"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289"/>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252" w:line="260" w:lineRule="exact"/>
        <w:ind w:left="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spacing w:before="0" w:after="56" w:line="317"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на основании решения Комиссии от 07.11.2017 по делу №06/4173-17 по итогам рассмотрения жалобы Заявителя от 31.10.2017 № 30 (вх. №4762/09 от</w:t>
      </w:r>
      <w:r>
        <w:br w:type="page"/>
      </w:r>
    </w:p>
    <w:p>
      <w:pPr>
        <w:pStyle w:val="Style7"/>
        <w:numPr>
          <w:ilvl w:val="0"/>
          <w:numId w:val="21"/>
        </w:numPr>
        <w:tabs>
          <w:tab w:leader="none" w:pos="1479" w:val="left"/>
        </w:tabs>
        <w:widowControl w:val="0"/>
        <w:keepNext w:val="0"/>
        <w:keepLines w:val="0"/>
        <w:shd w:val="clear" w:color="auto" w:fill="auto"/>
        <w:bidi w:val="0"/>
        <w:spacing w:before="0" w:after="289"/>
        <w:ind w:left="0" w:right="20" w:firstLine="0"/>
      </w:pPr>
      <w:r>
        <w:rPr>
          <w:lang w:val="ru-RU" w:eastAsia="ru-RU" w:bidi="ru-RU"/>
          <w:w w:val="100"/>
          <w:spacing w:val="0"/>
          <w:color w:val="000000"/>
          <w:position w:val="0"/>
        </w:rPr>
        <w:t>на действия Единой комиссии Заказчика при проведении электронного аукциона «Выполнение работ по капитальному ремонту благоустройства по ул. Училищная, 42 а в г. Симферополе - асфальтирование территории и подъездных путей с нанесением разметки» (извещение №0575200000417000218)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2"/>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spacing w:before="0" w:after="240"/>
        <w:ind w:left="0" w:right="20" w:firstLine="860"/>
      </w:pPr>
      <w:r>
        <w:rPr>
          <w:lang w:val="ru-RU" w:eastAsia="ru-RU" w:bidi="ru-RU"/>
          <w:w w:val="100"/>
          <w:spacing w:val="0"/>
          <w:color w:val="000000"/>
          <w:position w:val="0"/>
        </w:rPr>
        <w:t xml:space="preserve"> Заказчику, Единой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7"/>
        </w:numPr>
        <w:widowControl w:val="0"/>
        <w:keepNext w:val="0"/>
        <w:keepLines w:val="0"/>
        <w:shd w:val="clear" w:color="auto" w:fill="auto"/>
        <w:bidi w:val="0"/>
        <w:spacing w:before="0" w:after="240"/>
        <w:ind w:left="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7"/>
        </w:numPr>
        <w:widowControl w:val="0"/>
        <w:keepNext w:val="0"/>
        <w:keepLines w:val="0"/>
        <w:shd w:val="clear" w:color="auto" w:fill="auto"/>
        <w:bidi w:val="0"/>
        <w:spacing w:before="0" w:after="289"/>
        <w:ind w:left="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23"/>
        </w:numPr>
        <w:widowControl w:val="0"/>
        <w:keepNext w:val="0"/>
        <w:keepLines w:val="0"/>
        <w:shd w:val="clear" w:color="auto" w:fill="auto"/>
        <w:bidi w:val="0"/>
        <w:spacing w:before="0" w:after="253" w:line="260" w:lineRule="exact"/>
        <w:ind w:left="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spacing w:before="0" w:after="240"/>
        <w:ind w:left="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№06/4173-17 и разместить измененную документацию об Аукционе на официальном сайте;</w:t>
      </w:r>
    </w:p>
    <w:p>
      <w:pPr>
        <w:pStyle w:val="Style7"/>
        <w:numPr>
          <w:ilvl w:val="0"/>
          <w:numId w:val="7"/>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23"/>
        </w:numPr>
        <w:widowControl w:val="0"/>
        <w:keepNext w:val="0"/>
        <w:keepLines w:val="0"/>
        <w:shd w:val="clear" w:color="auto" w:fill="auto"/>
        <w:bidi w:val="0"/>
        <w:spacing w:before="0" w:after="286"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spacing w:before="0" w:after="243"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7"/>
        </w:numPr>
        <w:widowControl w:val="0"/>
        <w:keepNext w:val="0"/>
        <w:keepLines w:val="0"/>
        <w:shd w:val="clear" w:color="auto" w:fill="auto"/>
        <w:bidi w:val="0"/>
        <w:spacing w:before="0" w:after="240"/>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spacing w:before="0" w:after="240"/>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7"/>
        </w:numPr>
        <w:widowControl w:val="0"/>
        <w:keepNext w:val="0"/>
        <w:keepLines w:val="0"/>
        <w:shd w:val="clear" w:color="auto" w:fill="auto"/>
        <w:bidi w:val="0"/>
        <w:spacing w:before="0" w:after="244"/>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3"/>
        </w:numPr>
        <w:widowControl w:val="0"/>
        <w:keepNext w:val="0"/>
        <w:keepLines w:val="0"/>
        <w:shd w:val="clear" w:color="auto" w:fill="auto"/>
        <w:bidi w:val="0"/>
        <w:spacing w:before="0" w:after="236" w:line="317" w:lineRule="exact"/>
        <w:ind w:left="0" w:right="20" w:firstLine="860"/>
      </w:pPr>
      <w:r>
        <w:rPr>
          <w:lang w:val="ru-RU" w:eastAsia="ru-RU" w:bidi="ru-RU"/>
          <w:w w:val="100"/>
          <w:spacing w:val="0"/>
          <w:color w:val="000000"/>
          <w:position w:val="0"/>
        </w:rPr>
        <w:t xml:space="preserve">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№06/4173-17.</w:t>
      </w:r>
    </w:p>
    <w:p>
      <w:pPr>
        <w:pStyle w:val="Style7"/>
        <w:numPr>
          <w:ilvl w:val="0"/>
          <w:numId w:val="23"/>
        </w:numPr>
        <w:widowControl w:val="0"/>
        <w:keepNext w:val="0"/>
        <w:keepLines w:val="0"/>
        <w:shd w:val="clear" w:color="auto" w:fill="auto"/>
        <w:bidi w:val="0"/>
        <w:spacing w:before="0" w:after="60"/>
        <w:ind w:left="0" w:right="20" w:firstLine="860"/>
      </w:pPr>
      <w:r>
        <w:rPr>
          <w:lang w:val="ru-RU" w:eastAsia="ru-RU" w:bidi="ru-RU"/>
          <w:w w:val="100"/>
          <w:spacing w:val="0"/>
          <w:color w:val="000000"/>
          <w:position w:val="0"/>
        </w:rPr>
        <w:t xml:space="preserve"> Заказчику,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spacing w:before="0" w:after="6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№12526.</w:t>
      </w:r>
    </w:p>
    <w:p>
      <w:pPr>
        <w:pStyle w:val="Style7"/>
        <w:widowControl w:val="0"/>
        <w:keepNext w:val="0"/>
        <w:keepLines w:val="0"/>
        <w:shd w:val="clear" w:color="auto" w:fill="auto"/>
        <w:bidi w:val="0"/>
        <w:spacing w:before="0" w:after="6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0"/>
        <w:ind w:left="0" w:right="20" w:firstLine="860"/>
        <w:sectPr>
          <w:type w:val="continuous"/>
          <w:pgSz w:w="11906" w:h="16838"/>
          <w:pgMar w:top="1473" w:left="908" w:right="778" w:bottom="897" w:header="0" w:footer="3" w:gutter="0"/>
          <w:rtlGutter w:val="0"/>
          <w:cols w:space="720"/>
          <w:noEndnote/>
          <w:docGrid w:linePitch="360"/>
        </w:sectPr>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framePr w:w="2066" w:h="1934" w:wrap="around" w:hAnchor="margin" w:x="7703" w:y="-326"/>
        <w:widowControl w:val="0"/>
        <w:keepNext w:val="0"/>
        <w:keepLines w:val="0"/>
        <w:shd w:val="clear" w:color="auto" w:fill="auto"/>
        <w:bidi w:val="0"/>
        <w:jc w:val="left"/>
        <w:spacing w:before="0" w:after="0" w:line="643" w:lineRule="exact"/>
        <w:ind w:left="100" w:right="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left"/>
        <w:spacing w:before="0" w:after="0" w:line="643" w:lineRule="exact"/>
        <w:ind w:left="0" w:right="38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pgSz w:w="11906" w:h="16838"/>
      <w:pgMar w:top="1483" w:left="1066" w:right="6044" w:bottom="132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w:basedOn w:val="CharStyle13"/>
    <w:rPr>
      <w:lang w:val="ru-RU" w:eastAsia="ru-RU" w:bidi="ru-RU"/>
      <w:u w:val="single"/>
      <w:w w:val="100"/>
      <w:spacing w:val="0"/>
      <w:color w:val="000000"/>
      <w:position w:val="0"/>
    </w:rPr>
  </w:style>
  <w:style w:type="character" w:customStyle="1" w:styleId="CharStyle15">
    <w:name w:val="Подпись к таблице"/>
    <w:basedOn w:val="CharStyle13"/>
    <w:rPr>
      <w:lang w:val="ru-RU" w:eastAsia="ru-RU" w:bidi="ru-RU"/>
      <w:u w:val="single"/>
      <w:w w:val="100"/>
      <w:spacing w:val="0"/>
      <w:color w:val="000000"/>
      <w:position w:val="0"/>
    </w:rPr>
  </w:style>
  <w:style w:type="character" w:customStyle="1" w:styleId="CharStyle16">
    <w:name w:val="Подпись к таблице"/>
    <w:basedOn w:val="CharStyle13"/>
    <w:rPr>
      <w:lang w:val="ru-RU" w:eastAsia="ru-RU" w:bidi="ru-RU"/>
      <w:w w:val="100"/>
      <w:spacing w:val="0"/>
      <w:color w:val="000000"/>
      <w:position w:val="0"/>
    </w:rPr>
  </w:style>
  <w:style w:type="character" w:customStyle="1" w:styleId="CharStyle17">
    <w:name w:val="Основной текст + 7,5 pt"/>
    <w:basedOn w:val="CharStyle9"/>
    <w:rPr>
      <w:lang w:val="ru-RU" w:eastAsia="ru-RU" w:bidi="ru-RU"/>
      <w:sz w:val="15"/>
      <w:szCs w:val="15"/>
      <w:w w:val="100"/>
      <w:spacing w:val="0"/>
      <w:color w:val="000000"/>
      <w:position w:val="0"/>
    </w:rPr>
  </w:style>
  <w:style w:type="character" w:customStyle="1" w:styleId="CharStyle18">
    <w:name w:val="Подпись к таблице + Интервал 1 pt"/>
    <w:basedOn w:val="CharStyle13"/>
    <w:rPr>
      <w:lang w:val="ru-RU" w:eastAsia="ru-RU" w:bidi="ru-RU"/>
      <w:w w:val="100"/>
      <w:spacing w:val="30"/>
      <w:color w:val="000000"/>
      <w:position w:val="0"/>
    </w:rPr>
  </w:style>
  <w:style w:type="character" w:customStyle="1" w:styleId="CharStyle19">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3)"/>
    <w:basedOn w:val="CharStyle19"/>
    <w:rPr>
      <w:lang w:val="ru-RU" w:eastAsia="ru-RU" w:bidi="ru-RU"/>
      <w:u w:val="single"/>
      <w:w w:val="100"/>
      <w:spacing w:val="0"/>
      <w:color w:val="000000"/>
      <w:position w:val="0"/>
    </w:rPr>
  </w:style>
  <w:style w:type="character" w:customStyle="1" w:styleId="CharStyle21">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2">
    <w:name w:val="Основной текст"/>
    <w:basedOn w:val="CharStyle9"/>
    <w:rPr>
      <w:lang w:val="en-US" w:eastAsia="en-US" w:bidi="en-US"/>
      <w:u w:val="single"/>
      <w:w w:val="100"/>
      <w:spacing w:val="0"/>
      <w:color w:val="000000"/>
      <w:position w:val="0"/>
    </w:rPr>
  </w:style>
  <w:style w:type="character" w:customStyle="1" w:styleId="CharStyle23">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19"/>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21"/>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w:basedOn w:val="Normal"/>
    <w:link w:val="CharStyle13"/>
    <w:pPr>
      <w:widowControl w:val="0"/>
      <w:shd w:val="clear" w:color="auto" w:fill="FFFFFF"/>
      <w:jc w:val="both"/>
      <w:spacing w:line="326"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