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keepLines/>
        <w:shd w:val="clear" w:color="auto" w:fill="auto"/>
        <w:bidi w:val="0"/>
        <w:spacing w:before="0" w:after="645" w:line="340" w:lineRule="exact"/>
        <w:ind w:left="0" w:right="40" w:firstLine="0"/>
      </w:pPr>
      <w:bookmarkStart w:id="0" w:name="bookmark0"/>
      <w:r>
        <w:rPr>
          <w:rStyle w:val="CharStyle5"/>
          <w:b/>
          <w:bCs/>
          <w:i/>
          <w:iCs/>
        </w:rPr>
        <w:t>тщ</w:t>
      </w:r>
      <w:bookmarkEnd w:id="0"/>
    </w:p>
    <w:p>
      <w:pPr>
        <w:pStyle w:val="Style6"/>
        <w:widowControl w:val="0"/>
        <w:keepNext w:val="0"/>
        <w:keepLines w:val="0"/>
        <w:shd w:val="clear" w:color="auto" w:fill="auto"/>
        <w:bidi w:val="0"/>
        <w:spacing w:before="0" w:after="54"/>
        <w:ind w:left="0" w:right="0" w:firstLine="0"/>
      </w:pPr>
      <w:r>
        <w:rPr>
          <w:rStyle w:val="CharStyle8"/>
          <w:b/>
          <w:bCs/>
        </w:rPr>
        <w:t>ФЕДЕРАЛЬНАЯ АНТИМОНОПОЛЬНАЯ СЛУЖБА</w:t>
      </w:r>
    </w:p>
    <w:p>
      <w:pPr>
        <w:pStyle w:val="Style6"/>
        <w:widowControl w:val="0"/>
        <w:keepNext w:val="0"/>
        <w:keepLines w:val="0"/>
        <w:shd w:val="clear" w:color="auto" w:fill="auto"/>
        <w:bidi w:val="0"/>
        <w:spacing w:before="0" w:after="97" w:line="286" w:lineRule="exact"/>
        <w:ind w:left="0" w:right="0" w:firstLine="0"/>
      </w:pPr>
      <w:r>
        <w:rPr>
          <w:rStyle w:val="CharStyle8"/>
          <w:b/>
          <w:bCs/>
        </w:rPr>
        <w:t>УПРАВЛЕНИЕ Федеральной антимонопольной службы по Орловской области</w:t>
      </w:r>
    </w:p>
    <w:p>
      <w:pPr>
        <w:pStyle w:val="Style9"/>
        <w:widowControl w:val="0"/>
        <w:keepNext w:val="0"/>
        <w:keepLines w:val="0"/>
        <w:shd w:val="clear" w:color="auto" w:fill="auto"/>
        <w:bidi w:val="0"/>
        <w:spacing w:before="0" w:after="0"/>
        <w:ind w:left="0" w:right="0" w:firstLine="0"/>
      </w:pPr>
      <w:r>
        <w:rPr>
          <w:rStyle w:val="CharStyle11"/>
        </w:rPr>
        <w:t>ул. Салтыкова-Щедрина. 21, г Орел, ГСП. 302000 тел. (4862) 47-53-57. факс (4862) 76-44-60</w:t>
      </w:r>
    </w:p>
    <w:p>
      <w:pPr>
        <w:pStyle w:val="Style12"/>
        <w:widowControl w:val="0"/>
        <w:keepNext w:val="0"/>
        <w:keepLines w:val="0"/>
        <w:shd w:val="clear" w:color="auto" w:fill="auto"/>
        <w:bidi w:val="0"/>
        <w:spacing w:before="0"/>
        <w:ind w:left="0" w:right="20" w:firstLine="0"/>
      </w:pPr>
      <w:r>
        <w:rPr>
          <w:lang w:val="ru-RU" w:eastAsia="ru-RU" w:bidi="ru-RU"/>
          <w:w w:val="100"/>
          <w:spacing w:val="0"/>
          <w:color w:val="000000"/>
          <w:position w:val="0"/>
        </w:rPr>
        <w:t xml:space="preserve">Заявителю: ООО «Гротекс» Место нахождения: г. Санкт-Петербург, пр. Индустриальный, д.71, корп. 2, лит. А </w:t>
      </w:r>
      <w:r>
        <w:rPr>
          <w:lang w:val="en-US" w:eastAsia="en-US" w:bidi="en-US"/>
          <w:w w:val="100"/>
          <w:spacing w:val="0"/>
          <w:color w:val="000000"/>
          <w:position w:val="0"/>
        </w:rPr>
        <w:t xml:space="preserve">e-mail: </w:t>
      </w:r>
      <w:r>
        <w:fldChar w:fldCharType="begin"/>
      </w:r>
      <w:r>
        <w:rPr>
          <w:rStyle w:val="CharStyle14"/>
        </w:rPr>
        <w:instrText> HYPERLINK "mailto:semen.serov@grotexmed.com" </w:instrText>
      </w:r>
      <w:r>
        <w:fldChar w:fldCharType="separate"/>
      </w:r>
      <w:r>
        <w:rPr>
          <w:rStyle w:val="Hyperlink"/>
        </w:rPr>
        <w:t>semen.serov@grotexmed.com</w:t>
      </w:r>
      <w:r>
        <w:fldChar w:fldCharType="end"/>
      </w:r>
    </w:p>
    <w:p>
      <w:pPr>
        <w:pStyle w:val="Style12"/>
        <w:widowControl w:val="0"/>
        <w:keepNext w:val="0"/>
        <w:keepLines w:val="0"/>
        <w:shd w:val="clear" w:color="auto" w:fill="auto"/>
        <w:bidi w:val="0"/>
        <w:spacing w:before="0" w:after="0"/>
        <w:ind w:left="380" w:right="20" w:firstLine="0"/>
        <w:sectPr>
          <w:footnotePr>
            <w:pos w:val="pageBottom"/>
            <w:numFmt w:val="decimal"/>
            <w:numRestart w:val="continuous"/>
          </w:footnotePr>
          <w:type w:val="continuous"/>
          <w:pgSz w:w="11906" w:h="16838"/>
          <w:pgMar w:top="912" w:left="958" w:right="900" w:bottom="394" w:header="0" w:footer="3" w:gutter="0"/>
          <w:rtlGutter w:val="0"/>
          <w:cols w:num="2" w:space="1128"/>
          <w:noEndnote/>
          <w:docGrid w:linePitch="360"/>
        </w:sectPr>
      </w:pPr>
      <w:r>
        <w:rPr>
          <w:lang w:val="ru-RU" w:eastAsia="ru-RU" w:bidi="ru-RU"/>
          <w:w w:val="100"/>
          <w:spacing w:val="0"/>
          <w:color w:val="000000"/>
          <w:position w:val="0"/>
        </w:rPr>
        <w:t xml:space="preserve">Заказчику: БУЗ 00 «Орловская областная клиническая больница» 302028, г. Орел, Бульвар Победы, д. 10 </w:t>
      </w:r>
      <w:r>
        <w:rPr>
          <w:lang w:val="en-US" w:eastAsia="en-US" w:bidi="en-US"/>
          <w:w w:val="100"/>
          <w:spacing w:val="0"/>
          <w:color w:val="000000"/>
          <w:position w:val="0"/>
        </w:rPr>
        <w:t xml:space="preserve">e-mail: </w:t>
      </w:r>
      <w:r>
        <w:fldChar w:fldCharType="begin"/>
      </w:r>
      <w:r>
        <w:rPr>
          <w:rStyle w:val="CharStyle14"/>
        </w:rPr>
        <w:instrText> HYPERLINK "mailto:clinic@orel.ru" </w:instrText>
      </w:r>
      <w:r>
        <w:fldChar w:fldCharType="separate"/>
      </w:r>
      <w:r>
        <w:rPr>
          <w:rStyle w:val="Hyperlink"/>
        </w:rPr>
        <w:t>clinic@orel.ru</w:t>
      </w:r>
      <w:r>
        <w:fldChar w:fldCharType="end"/>
      </w:r>
    </w:p>
    <w:p>
      <w:pPr>
        <w:widowControl w:val="0"/>
        <w:spacing w:before="24" w:after="24"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5"/>
        <w:framePr w:w="2982" w:h="959" w:wrap="around" w:hAnchor="margin" w:x="-47" w:y="3868"/>
        <w:tabs>
          <w:tab w:leader="none" w:pos="2002" w:val="right"/>
        </w:tabs>
        <w:widowControl w:val="0"/>
        <w:keepNext w:val="0"/>
        <w:keepLines w:val="0"/>
        <w:shd w:val="clear" w:color="auto" w:fill="auto"/>
        <w:bidi w:val="0"/>
        <w:jc w:val="left"/>
        <w:spacing w:before="0" w:after="0"/>
        <w:ind w:left="0" w:right="100"/>
      </w:pPr>
      <w:r>
        <w:rPr>
          <w:rStyle w:val="CharStyle17"/>
          <w:i w:val="0"/>
          <w:iCs w:val="0"/>
        </w:rPr>
        <w:t xml:space="preserve">/с. </w:t>
      </w:r>
      <w:r>
        <w:rPr>
          <w:rStyle w:val="CharStyle18"/>
          <w:lang w:val="ru-RU" w:eastAsia="ru-RU" w:bidi="ru-RU"/>
          <w:i/>
          <w:iCs/>
          <w:spacing w:val="0"/>
        </w:rPr>
        <w:t>гг, ММ</w:t>
      </w:r>
      <w:r>
        <w:rPr>
          <w:rStyle w:val="CharStyle19"/>
          <w:i w:val="0"/>
          <w:iCs w:val="0"/>
        </w:rPr>
        <w:t xml:space="preserve"> № </w:t>
      </w:r>
      <w:r>
        <w:rPr>
          <w:rStyle w:val="CharStyle18"/>
          <w:i/>
          <w:iCs/>
          <w:spacing w:val="0"/>
        </w:rPr>
        <w:t>US.i/c*</w:t>
      </w:r>
      <w:r>
        <w:rPr>
          <w:lang w:val="en-US" w:eastAsia="en-US" w:bidi="en-US"/>
          <w:w w:val="100"/>
          <w:spacing w:val="0"/>
          <w:color w:val="000000"/>
          <w:position w:val="0"/>
        </w:rPr>
        <w:t xml:space="preserve"> </w:t>
      </w:r>
      <w:r>
        <w:rPr>
          <w:rStyle w:val="CharStyle20"/>
          <w:i w:val="0"/>
          <w:iCs w:val="0"/>
          <w:spacing w:val="0"/>
        </w:rPr>
        <w:t>На №</w:t>
        <w:tab/>
        <w:t>от</w:t>
      </w:r>
    </w:p>
    <w:p>
      <w:pPr>
        <w:pStyle w:val="Style12"/>
        <w:widowControl w:val="0"/>
        <w:keepNext w:val="0"/>
        <w:keepLines w:val="0"/>
        <w:shd w:val="clear" w:color="auto" w:fill="auto"/>
        <w:bidi w:val="0"/>
        <w:spacing w:before="0" w:after="238" w:line="286" w:lineRule="exact"/>
        <w:ind w:left="2700" w:right="40" w:firstLine="0"/>
      </w:pPr>
      <w:r>
        <w:rPr>
          <w:lang w:val="ru-RU" w:eastAsia="ru-RU" w:bidi="ru-RU"/>
          <w:w w:val="100"/>
          <w:spacing w:val="0"/>
          <w:color w:val="000000"/>
          <w:position w:val="0"/>
        </w:rPr>
        <w:t xml:space="preserve">Уполномоченному органу: Управление государственных закупок Орловской области 302006, г. Орёл, ул. Московская, 159 </w:t>
      </w:r>
      <w:r>
        <w:rPr>
          <w:lang w:val="en-US" w:eastAsia="en-US" w:bidi="en-US"/>
          <w:w w:val="100"/>
          <w:spacing w:val="0"/>
          <w:color w:val="000000"/>
          <w:position w:val="0"/>
        </w:rPr>
        <w:t xml:space="preserve">e-mail: </w:t>
      </w:r>
      <w:r>
        <w:fldChar w:fldCharType="begin"/>
      </w:r>
      <w:r>
        <w:rPr>
          <w:rStyle w:val="CharStyle14"/>
        </w:rPr>
        <w:instrText> HYPERLINK "mailto:sko@adm.orel.ru" </w:instrText>
      </w:r>
      <w:r>
        <w:fldChar w:fldCharType="separate"/>
      </w:r>
      <w:r>
        <w:rPr>
          <w:rStyle w:val="Hyperlink"/>
        </w:rPr>
        <w:t>sko@adm.orel.ru</w:t>
      </w:r>
      <w:r>
        <w:fldChar w:fldCharType="end"/>
      </w:r>
    </w:p>
    <w:p>
      <w:pPr>
        <w:pStyle w:val="Style12"/>
        <w:widowControl w:val="0"/>
        <w:keepNext w:val="0"/>
        <w:keepLines w:val="0"/>
        <w:shd w:val="clear" w:color="auto" w:fill="auto"/>
        <w:bidi w:val="0"/>
        <w:spacing w:before="0" w:after="286"/>
        <w:ind w:left="7120" w:right="40" w:firstLine="0"/>
      </w:pPr>
      <w:r>
        <w:rPr>
          <w:lang w:val="ru-RU" w:eastAsia="ru-RU" w:bidi="ru-RU"/>
          <w:w w:val="100"/>
          <w:spacing w:val="0"/>
          <w:color w:val="000000"/>
          <w:position w:val="0"/>
        </w:rPr>
        <w:t xml:space="preserve">Оператору ЭТП: ООО «РТС-тендер» е </w:t>
      </w:r>
      <w:r>
        <w:rPr>
          <w:lang w:val="en-US" w:eastAsia="en-US" w:bidi="en-US"/>
          <w:w w:val="100"/>
          <w:spacing w:val="0"/>
          <w:color w:val="000000"/>
          <w:position w:val="0"/>
        </w:rPr>
        <w:t xml:space="preserve">-mail: </w:t>
      </w:r>
      <w:r>
        <w:fldChar w:fldCharType="begin"/>
      </w:r>
      <w:r>
        <w:rPr>
          <w:rStyle w:val="CharStyle14"/>
        </w:rPr>
        <w:instrText> HYPERLINK "mailto:ko@rts-tender.ru" </w:instrText>
      </w:r>
      <w:r>
        <w:fldChar w:fldCharType="separate"/>
      </w:r>
      <w:r>
        <w:rPr>
          <w:rStyle w:val="Hyperlink"/>
        </w:rPr>
        <w:t>ko@rts-tender.ru</w:t>
      </w:r>
      <w:r>
        <w:fldChar w:fldCharType="end"/>
      </w:r>
    </w:p>
    <w:p>
      <w:pPr>
        <w:pStyle w:val="Style12"/>
        <w:widowControl w:val="0"/>
        <w:keepNext w:val="0"/>
        <w:keepLines w:val="0"/>
        <w:shd w:val="clear" w:color="auto" w:fill="auto"/>
        <w:bidi w:val="0"/>
        <w:jc w:val="left"/>
        <w:spacing w:before="0" w:after="0" w:line="230" w:lineRule="exact"/>
        <w:ind w:left="4420" w:right="0" w:firstLine="0"/>
      </w:pPr>
      <w:r>
        <w:rPr>
          <w:rStyle w:val="CharStyle25"/>
        </w:rPr>
        <w:t>РЕШЕНИЕ</w:t>
      </w:r>
    </w:p>
    <w:p>
      <w:pPr>
        <w:pStyle w:val="Style12"/>
        <w:widowControl w:val="0"/>
        <w:keepNext w:val="0"/>
        <w:keepLines w:val="0"/>
        <w:shd w:val="clear" w:color="auto" w:fill="auto"/>
        <w:bidi w:val="0"/>
        <w:jc w:val="left"/>
        <w:spacing w:before="0" w:after="308" w:line="230" w:lineRule="exact"/>
        <w:ind w:left="1680" w:right="0" w:firstLine="0"/>
      </w:pPr>
      <w:r>
        <w:rPr>
          <w:lang w:val="ru-RU" w:eastAsia="ru-RU" w:bidi="ru-RU"/>
          <w:w w:val="100"/>
          <w:spacing w:val="0"/>
          <w:color w:val="000000"/>
          <w:position w:val="0"/>
        </w:rPr>
        <w:t>по делу № 480-17/03 ТЖ о нарушении законодательства о закупках</w:t>
      </w:r>
    </w:p>
    <w:p>
      <w:pPr>
        <w:pStyle w:val="Style12"/>
        <w:tabs>
          <w:tab w:leader="none" w:pos="8306" w:val="left"/>
        </w:tabs>
        <w:widowControl w:val="0"/>
        <w:keepNext w:val="0"/>
        <w:keepLines w:val="0"/>
        <w:shd w:val="clear" w:color="auto" w:fill="auto"/>
        <w:bidi w:val="0"/>
        <w:jc w:val="both"/>
        <w:spacing w:before="0" w:after="261" w:line="230" w:lineRule="exact"/>
        <w:ind w:left="0" w:right="0" w:firstLine="0"/>
      </w:pPr>
      <w:r>
        <w:rPr>
          <w:lang w:val="ru-RU" w:eastAsia="ru-RU" w:bidi="ru-RU"/>
          <w:w w:val="100"/>
          <w:spacing w:val="0"/>
          <w:color w:val="000000"/>
          <w:position w:val="0"/>
        </w:rPr>
        <w:t>09 ноября 2017 года</w:t>
        <w:tab/>
        <w:t>г.Орёл</w:t>
      </w:r>
    </w:p>
    <w:p>
      <w:pPr>
        <w:pStyle w:val="Style12"/>
        <w:widowControl w:val="0"/>
        <w:keepNext w:val="0"/>
        <w:keepLines w:val="0"/>
        <w:shd w:val="clear" w:color="auto" w:fill="auto"/>
        <w:bidi w:val="0"/>
        <w:jc w:val="both"/>
        <w:spacing w:before="0" w:after="0" w:line="276" w:lineRule="exact"/>
        <w:ind w:left="0" w:right="40" w:firstLine="680"/>
      </w:pPr>
      <w:r>
        <w:rPr>
          <w:lang w:val="ru-RU" w:eastAsia="ru-RU" w:bidi="ru-RU"/>
          <w:w w:val="100"/>
          <w:spacing w:val="0"/>
          <w:color w:val="000000"/>
          <w:position w:val="0"/>
        </w:rPr>
        <w:t>Комиссия Орловского У ФАС России по контролю закупок (далее - Комиссия) в составе: председателя Солдатенковой И.В., заместителя руководителя - начальника отдела контроля закупок и антимонопольного контроля органов власти; членов Комиссии: Погодиной Е.Ю., главного специалиста-эксперта отдела контроля закупок и антимонопольного контроля органов власти, Лебедева М.А., ведущего специалиста-эксперта отдела контроля закупок и антимонопольного контроля органов власти,</w:t>
      </w:r>
    </w:p>
    <w:p>
      <w:pPr>
        <w:pStyle w:val="Style12"/>
        <w:widowControl w:val="0"/>
        <w:keepNext w:val="0"/>
        <w:keepLines w:val="0"/>
        <w:shd w:val="clear" w:color="auto" w:fill="auto"/>
        <w:bidi w:val="0"/>
        <w:jc w:val="both"/>
        <w:spacing w:before="0" w:after="0" w:line="276" w:lineRule="exact"/>
        <w:ind w:left="0" w:right="40" w:firstLine="680"/>
      </w:pPr>
      <w:r>
        <w:rPr>
          <w:lang w:val="ru-RU" w:eastAsia="ru-RU" w:bidi="ru-RU"/>
          <w:w w:val="100"/>
          <w:spacing w:val="0"/>
          <w:color w:val="000000"/>
          <w:position w:val="0"/>
        </w:rPr>
        <w:t>в присутствии представителей: Управления государственных закупок Орловской области (далее - Уполномоченный орган) - Трошиной И.Н., БУЗ 00 «Орловская областная клиническая больница» (далее - Заказчик) - Челнокова А.Н., Зеновой Н.А.,,</w:t>
      </w:r>
    </w:p>
    <w:p>
      <w:pPr>
        <w:pStyle w:val="Style21"/>
        <w:framePr w:h="284" w:wrap="around" w:vAnchor="text" w:hAnchor="margin" w:x="7904" w:y="4038"/>
        <w:tabs>
          <w:tab w:leader="none" w:pos="1714" w:val="right"/>
        </w:tabs>
        <w:widowControl w:val="0"/>
        <w:keepNext w:val="0"/>
        <w:keepLines w:val="0"/>
        <w:shd w:val="clear" w:color="auto" w:fill="auto"/>
        <w:bidi w:val="0"/>
        <w:spacing w:before="0" w:after="0" w:line="260" w:lineRule="exact"/>
        <w:ind w:left="0" w:right="0" w:firstLine="0"/>
      </w:pPr>
      <w:r>
        <w:rPr>
          <w:lang w:val="ru-RU" w:eastAsia="ru-RU" w:bidi="ru-RU"/>
          <w:w w:val="100"/>
          <w:spacing w:val="10"/>
          <w:color w:val="000000"/>
          <w:position w:val="0"/>
        </w:rPr>
        <w:t>015584</w:t>
        <w:tab/>
        <w:t>?$г</w:t>
      </w:r>
    </w:p>
    <w:p>
      <w:pPr>
        <w:pStyle w:val="Style23"/>
        <w:framePr w:h="113" w:wrap="notBeside" w:vAnchor="text" w:hAnchor="margin" w:x="-412" w:y="4021"/>
        <w:widowControl w:val="0"/>
        <w:keepNext w:val="0"/>
        <w:keepLines w:val="0"/>
        <w:shd w:val="clear" w:color="auto" w:fill="auto"/>
        <w:bidi w:val="0"/>
        <w:jc w:val="left"/>
        <w:spacing w:before="0" w:after="0" w:line="80" w:lineRule="exact"/>
        <w:ind w:left="0" w:right="0" w:firstLine="0"/>
      </w:pPr>
      <w:r>
        <w:rPr>
          <w:lang w:val="ru-RU" w:eastAsia="ru-RU" w:bidi="ru-RU"/>
          <w:w w:val="100"/>
          <w:spacing w:val="0"/>
          <w:color w:val="000000"/>
          <w:position w:val="0"/>
        </w:rPr>
        <w:t>АО «Типография «Труд». ИНН 5753034600, Орел, Ленина, 1. Заказ № 154-2017. Тираж 3000 экз.</w:t>
      </w:r>
    </w:p>
    <w:p>
      <w:pPr>
        <w:pStyle w:val="Style12"/>
        <w:widowControl w:val="0"/>
        <w:keepNext w:val="0"/>
        <w:keepLines w:val="0"/>
        <w:shd w:val="clear" w:color="auto" w:fill="auto"/>
        <w:bidi w:val="0"/>
        <w:jc w:val="both"/>
        <w:spacing w:before="0" w:after="0" w:line="276" w:lineRule="exact"/>
        <w:ind w:left="0" w:right="40" w:firstLine="680"/>
      </w:pPr>
      <w:r>
        <w:rPr>
          <w:lang w:val="ru-RU" w:eastAsia="ru-RU" w:bidi="ru-RU"/>
          <w:w w:val="100"/>
          <w:spacing w:val="0"/>
          <w:color w:val="000000"/>
          <w:position w:val="0"/>
        </w:rPr>
        <w:t>в отсутствии представителя ООО «Гротекс», уведомленного надлежащим образом, рассмотрев жалобу ООО «Еротекс» на положения аукционной документации по закупке натрия хлорида, извещение № 0154200002717001911 (далее - Аукцион), и в результате осуществления внеплановой проверки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пунктом 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w:t>
        <w:br w:type="page"/>
        <w:t>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pPr>
        <w:pStyle w:val="Style12"/>
        <w:widowControl w:val="0"/>
        <w:keepNext w:val="0"/>
        <w:keepLines w:val="0"/>
        <w:shd w:val="clear" w:color="auto" w:fill="auto"/>
        <w:bidi w:val="0"/>
        <w:jc w:val="left"/>
        <w:spacing w:before="0" w:after="0" w:line="274" w:lineRule="exact"/>
        <w:ind w:left="4060" w:right="0" w:firstLine="0"/>
      </w:pPr>
      <w:r>
        <w:rPr>
          <w:rStyle w:val="CharStyle25"/>
        </w:rPr>
        <w:t>УСТАНОВИЛА:</w:t>
      </w:r>
    </w:p>
    <w:p>
      <w:pPr>
        <w:pStyle w:val="Style12"/>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В жалобе Заявитель указал, что положения аукционной документации противоречат статье 6, пунктам 1, 3 части 1 статьи 33 Закона, поскольку требованиям, установленным Заказчиком, соответствует один лекарственный препарат, зарегистрированный под МНН натрия хлорид, единственного производителя ООО «Гематек». Также Заявитель указывает: поскольку поставка лекарственных препаратов является лицензируемым видом деятельности, а поставка медицинских изделий лицензированию не подлежит, то объединение в одном лоте поставки лекарственного препарата (натрия хлорида) и медицинского изделия (двусторонние канюли для смешивания) ограничивает возможность участия в закупке лиц, не имеющих данной лицензии.</w:t>
      </w:r>
    </w:p>
    <w:p>
      <w:pPr>
        <w:pStyle w:val="Style12"/>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Представители Заказчика и Уполномоченного органа жалобу Заявителя считают необоснованной и пояснили, что действовали в соответствии с Законом; в регистрационном удостоверении Р №003832/01 лекарственный препарат натрия хлорид, раствор для инфузий 0,9%, в комплекте с равным количеством двухсторонних канюль для смешивания растворов зарегистрирован как единая лекарственная форма, без разделения на медицинское изделие и лекарственный препарат. На момент рассмотрения жалобы подано 4 заявки на участие в Аукционе. Заказчиком также проводятся закупки натрия хлорида без предъявления требований к наличию канюль</w:t>
      </w:r>
    </w:p>
    <w:p>
      <w:pPr>
        <w:pStyle w:val="Style12"/>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В результате рассмотрения жалобы и в ходе осуществления в соответствии с пунктом 1 части 15 статьи 99 Закона внеплановой проверки Комиссия установила следующее.</w:t>
      </w:r>
    </w:p>
    <w:p>
      <w:pPr>
        <w:pStyle w:val="Style12"/>
        <w:numPr>
          <w:ilvl w:val="0"/>
          <w:numId w:val="1"/>
        </w:numPr>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 xml:space="preserve"> 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12"/>
        <w:numPr>
          <w:ilvl w:val="0"/>
          <w:numId w:val="3"/>
        </w:numPr>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 xml:space="preserve"> извещение об осуществлении закупки размещено в единой информационной системе </w:t>
      </w:r>
      <w:r>
        <w:fldChar w:fldCharType="begin"/>
      </w:r>
      <w:r>
        <w:rPr>
          <w:rStyle w:val="CharStyle14"/>
        </w:rPr>
        <w:instrText> HYPERLINK "http://zakupki.gov.ru" </w:instrText>
      </w:r>
      <w:r>
        <w:fldChar w:fldCharType="separate"/>
      </w:r>
      <w:r>
        <w:rPr>
          <w:rStyle w:val="Hyperlink"/>
        </w:rPr>
        <w:t xml:space="preserve">zakupki.gov.ru </w:t>
      </w:r>
      <w:r>
        <w:fldChar w:fldCharType="end"/>
      </w:r>
      <w:r>
        <w:rPr>
          <w:lang w:val="ru-RU" w:eastAsia="ru-RU" w:bidi="ru-RU"/>
          <w:w w:val="100"/>
          <w:spacing w:val="0"/>
          <w:color w:val="000000"/>
          <w:position w:val="0"/>
        </w:rPr>
        <w:t>- 25.10.2017;</w:t>
      </w:r>
    </w:p>
    <w:p>
      <w:pPr>
        <w:pStyle w:val="Style12"/>
        <w:numPr>
          <w:ilvl w:val="0"/>
          <w:numId w:val="3"/>
        </w:numPr>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 xml:space="preserve"> способ определения поставщика (подрядчика, исполнителя) - электронный аукцион;</w:t>
      </w:r>
    </w:p>
    <w:p>
      <w:pPr>
        <w:pStyle w:val="Style12"/>
        <w:numPr>
          <w:ilvl w:val="0"/>
          <w:numId w:val="3"/>
        </w:numPr>
        <w:widowControl w:val="0"/>
        <w:keepNext w:val="0"/>
        <w:keepLines w:val="0"/>
        <w:shd w:val="clear" w:color="auto" w:fill="auto"/>
        <w:bidi w:val="0"/>
        <w:jc w:val="both"/>
        <w:spacing w:before="0" w:after="0" w:line="274" w:lineRule="exact"/>
        <w:ind w:left="20" w:right="0" w:firstLine="700"/>
      </w:pPr>
      <w:r>
        <w:rPr>
          <w:lang w:val="ru-RU" w:eastAsia="ru-RU" w:bidi="ru-RU"/>
          <w:w w:val="100"/>
          <w:spacing w:val="0"/>
          <w:color w:val="000000"/>
          <w:position w:val="0"/>
        </w:rPr>
        <w:t xml:space="preserve"> начальная (максимальная) цена контракта - 2 528 000,00 рублей;</w:t>
      </w:r>
    </w:p>
    <w:p>
      <w:pPr>
        <w:pStyle w:val="Style12"/>
        <w:numPr>
          <w:ilvl w:val="0"/>
          <w:numId w:val="3"/>
        </w:numPr>
        <w:widowControl w:val="0"/>
        <w:keepNext w:val="0"/>
        <w:keepLines w:val="0"/>
        <w:shd w:val="clear" w:color="auto" w:fill="auto"/>
        <w:bidi w:val="0"/>
        <w:jc w:val="both"/>
        <w:spacing w:before="0" w:after="0" w:line="274" w:lineRule="exact"/>
        <w:ind w:left="20" w:right="0" w:firstLine="700"/>
      </w:pPr>
      <w:r>
        <w:rPr>
          <w:lang w:val="ru-RU" w:eastAsia="ru-RU" w:bidi="ru-RU"/>
          <w:w w:val="100"/>
          <w:spacing w:val="0"/>
          <w:color w:val="000000"/>
          <w:position w:val="0"/>
        </w:rPr>
        <w:t xml:space="preserve"> на участие в Аукционе подано четыре заявки;</w:t>
      </w:r>
    </w:p>
    <w:p>
      <w:pPr>
        <w:pStyle w:val="Style12"/>
        <w:numPr>
          <w:ilvl w:val="0"/>
          <w:numId w:val="3"/>
        </w:numPr>
        <w:widowControl w:val="0"/>
        <w:keepNext w:val="0"/>
        <w:keepLines w:val="0"/>
        <w:shd w:val="clear" w:color="auto" w:fill="auto"/>
        <w:bidi w:val="0"/>
        <w:jc w:val="both"/>
        <w:spacing w:before="0" w:after="0" w:line="274" w:lineRule="exact"/>
        <w:ind w:left="20" w:right="0" w:firstLine="700"/>
      </w:pPr>
      <w:r>
        <w:rPr>
          <w:lang w:val="ru-RU" w:eastAsia="ru-RU" w:bidi="ru-RU"/>
          <w:w w:val="100"/>
          <w:spacing w:val="0"/>
          <w:color w:val="000000"/>
          <w:position w:val="0"/>
        </w:rPr>
        <w:t xml:space="preserve"> дата окончания срока рассмотрения первых частей заявок участников - 13.11.2017;</w:t>
      </w:r>
    </w:p>
    <w:p>
      <w:pPr>
        <w:pStyle w:val="Style12"/>
        <w:numPr>
          <w:ilvl w:val="0"/>
          <w:numId w:val="3"/>
        </w:numPr>
        <w:widowControl w:val="0"/>
        <w:keepNext w:val="0"/>
        <w:keepLines w:val="0"/>
        <w:shd w:val="clear" w:color="auto" w:fill="auto"/>
        <w:bidi w:val="0"/>
        <w:jc w:val="both"/>
        <w:spacing w:before="0" w:after="0" w:line="274" w:lineRule="exact"/>
        <w:ind w:left="20" w:right="0" w:firstLine="700"/>
      </w:pPr>
      <w:r>
        <w:rPr>
          <w:lang w:val="ru-RU" w:eastAsia="ru-RU" w:bidi="ru-RU"/>
          <w:w w:val="100"/>
          <w:spacing w:val="0"/>
          <w:color w:val="000000"/>
          <w:position w:val="0"/>
        </w:rPr>
        <w:t xml:space="preserve"> дата проведения аукциона - 16.11.2017.</w:t>
      </w:r>
    </w:p>
    <w:p>
      <w:pPr>
        <w:pStyle w:val="Style12"/>
        <w:numPr>
          <w:ilvl w:val="0"/>
          <w:numId w:val="1"/>
        </w:numPr>
        <w:widowControl w:val="0"/>
        <w:keepNext w:val="0"/>
        <w:keepLines w:val="0"/>
        <w:shd w:val="clear" w:color="auto" w:fill="auto"/>
        <w:bidi w:val="0"/>
        <w:jc w:val="both"/>
        <w:spacing w:before="0" w:after="0" w:line="274" w:lineRule="exact"/>
        <w:ind w:left="20" w:right="0" w:firstLine="700"/>
      </w:pPr>
      <w:r>
        <w:rPr>
          <w:lang w:val="ru-RU" w:eastAsia="ru-RU" w:bidi="ru-RU"/>
          <w:w w:val="100"/>
          <w:spacing w:val="0"/>
          <w:color w:val="000000"/>
          <w:position w:val="0"/>
        </w:rPr>
        <w:t xml:space="preserve"> По доводам изложенным в жалобе.</w:t>
      </w:r>
    </w:p>
    <w:p>
      <w:pPr>
        <w:pStyle w:val="Style12"/>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Согласно части 1 статьи 33 Закона,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w:t>
      </w:r>
    </w:p>
    <w:p>
      <w:pPr>
        <w:pStyle w:val="Style12"/>
        <w:widowControl w:val="0"/>
        <w:keepNext w:val="0"/>
        <w:keepLines w:val="0"/>
        <w:shd w:val="clear" w:color="auto" w:fill="auto"/>
        <w:bidi w:val="0"/>
        <w:jc w:val="both"/>
        <w:spacing w:before="0" w:after="0" w:line="274" w:lineRule="exact"/>
        <w:ind w:left="20" w:right="20" w:firstLine="540"/>
      </w:pPr>
      <w:r>
        <w:rPr>
          <w:lang w:val="ru-RU" w:eastAsia="ru-RU" w:bidi="ru-RU"/>
          <w:w w:val="100"/>
          <w:spacing w:val="0"/>
          <w:color w:val="000000"/>
          <w:position w:val="0"/>
        </w:rPr>
        <w:t>В соответствии с частью 2 статьи 33 Закона,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12"/>
        <w:widowControl w:val="0"/>
        <w:keepNext w:val="0"/>
        <w:keepLines w:val="0"/>
        <w:shd w:val="clear" w:color="auto" w:fill="auto"/>
        <w:bidi w:val="0"/>
        <w:jc w:val="both"/>
        <w:spacing w:before="0" w:after="0" w:line="276" w:lineRule="exact"/>
        <w:ind w:left="20" w:right="20" w:firstLine="540"/>
      </w:pPr>
      <w:r>
        <w:rPr>
          <w:lang w:val="ru-RU" w:eastAsia="ru-RU" w:bidi="ru-RU"/>
          <w:w w:val="100"/>
          <w:spacing w:val="0"/>
          <w:color w:val="000000"/>
          <w:position w:val="0"/>
        </w:rPr>
        <w:t>Не допускается включение в документацию о закупке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Законом (часть 3 статьи 33 Закона).</w:t>
      </w:r>
    </w:p>
    <w:p>
      <w:pPr>
        <w:pStyle w:val="Style12"/>
        <w:widowControl w:val="0"/>
        <w:keepNext w:val="0"/>
        <w:keepLines w:val="0"/>
        <w:shd w:val="clear" w:color="auto" w:fill="auto"/>
        <w:bidi w:val="0"/>
        <w:jc w:val="both"/>
        <w:spacing w:before="0" w:after="0" w:line="276" w:lineRule="exact"/>
        <w:ind w:left="20" w:right="20" w:firstLine="540"/>
      </w:pPr>
      <w:r>
        <w:rPr>
          <w:lang w:val="ru-RU" w:eastAsia="ru-RU" w:bidi="ru-RU"/>
          <w:w w:val="100"/>
          <w:spacing w:val="0"/>
          <w:color w:val="000000"/>
          <w:position w:val="0"/>
        </w:rPr>
        <w:t>Из указанных норм следует, что заказчик вправе определить в своей заявке такие требования к качеству, техническим и функциональным характеристикам товара, которые соответствуют потребностям заказчика с учетом специфики его деятельности и обеспечивают эффективное использование бюджетных средств.</w:t>
      </w:r>
    </w:p>
    <w:p>
      <w:pPr>
        <w:pStyle w:val="Style12"/>
        <w:widowControl w:val="0"/>
        <w:keepNext w:val="0"/>
        <w:keepLines w:val="0"/>
        <w:shd w:val="clear" w:color="auto" w:fill="auto"/>
        <w:bidi w:val="0"/>
        <w:jc w:val="both"/>
        <w:spacing w:before="0" w:after="0" w:line="276" w:lineRule="exact"/>
        <w:ind w:left="20" w:right="20" w:firstLine="540"/>
      </w:pPr>
      <w:r>
        <w:rPr>
          <w:lang w:val="ru-RU" w:eastAsia="ru-RU" w:bidi="ru-RU"/>
          <w:w w:val="100"/>
          <w:spacing w:val="0"/>
          <w:color w:val="000000"/>
          <w:position w:val="0"/>
        </w:rPr>
        <w:t>В разделе 3 «Техническое задание» документации об Аукционе установлены требования к поставке товара. Предусмотрена поставка натрия хлорида раствор для инфузий 0,9% - 500 мл в самоспадающих полимерных (без содержания ПВХ) флаконах/бутылках с двумя отдельными стерильными портами, совместимыми с канюлей для растворения порошковых лекарственных средств в инфузионном растворе закрытым способом. При вскрытии одного порта стерильность второго сохраняется. В упаковке не более 20 флаконов/бутылок в комплекте с равным количеством двухсторонних канюль для смешивания растворов, каждая в стерильной упаковке для одноразового применения.</w:t>
      </w:r>
    </w:p>
    <w:p>
      <w:pPr>
        <w:pStyle w:val="Style12"/>
        <w:widowControl w:val="0"/>
        <w:keepNext w:val="0"/>
        <w:keepLines w:val="0"/>
        <w:shd w:val="clear" w:color="auto" w:fill="auto"/>
        <w:bidi w:val="0"/>
        <w:jc w:val="both"/>
        <w:spacing w:before="0" w:after="0" w:line="276" w:lineRule="exact"/>
        <w:ind w:left="20" w:right="20" w:firstLine="540"/>
      </w:pPr>
      <w:r>
        <w:rPr>
          <w:lang w:val="ru-RU" w:eastAsia="ru-RU" w:bidi="ru-RU"/>
          <w:w w:val="100"/>
          <w:spacing w:val="0"/>
          <w:color w:val="000000"/>
          <w:position w:val="0"/>
        </w:rPr>
        <w:t>В ходе рассмотрения жалобы установлено, что Заказчик сформировал данные требования с учетом специфики своей деятельности и имеющейся потребности в закупке именно данного вида товара с целью качественного оказания медицинской помощи. Указанный Заказчиком тип тары имеет ряд преимуществ. При использовании флаконов/бутылок риск повреждения перчаток или рук персонала сведен к минимуму. В случае наличия двух отдельных портов, использование одного позволяет сохранить стерильность другого и не требуется дополнительная обработка антисептиком. Также это дает возможность вводить дополнительные лекарственные средства во время инфузий через второй порт и снижает риск микробной контаминации раствора. Значительное количество манипуляций, производимых Заказчиком, связано с процессом разведения или смешивания лекарственных препаратов. Канюля позволяет растворять порошковые лекарственные средства во флаконе безыгольным способом, обеспечивая удобство использования, с целью предупреждения случаев внутрибольничной инфекции. Применение безыгольных устройств защищает медицинский персонал от возможной травматизации и от контакта с потенциально опасными лекарственными средствами, так как в процессе смешивания устройство формирует закрытую систему между двумя флаконами и снижает риск вредного воздействия на здоровье медицинского работника. К тому же использование канюль для смешивания является экономичным способом разведения лекарств, так как исключает необходимость применения для этих целей игл и шприцев, что экономит материальные средства Заказчика.</w:t>
      </w:r>
    </w:p>
    <w:p>
      <w:pPr>
        <w:pStyle w:val="Style12"/>
        <w:widowControl w:val="0"/>
        <w:keepNext w:val="0"/>
        <w:keepLines w:val="0"/>
        <w:shd w:val="clear" w:color="auto" w:fill="auto"/>
        <w:bidi w:val="0"/>
        <w:jc w:val="both"/>
        <w:spacing w:before="0" w:after="0" w:line="276" w:lineRule="exact"/>
        <w:ind w:left="20" w:right="20" w:firstLine="540"/>
      </w:pPr>
      <w:r>
        <w:rPr>
          <w:lang w:val="ru-RU" w:eastAsia="ru-RU" w:bidi="ru-RU"/>
          <w:w w:val="100"/>
          <w:spacing w:val="0"/>
          <w:color w:val="000000"/>
          <w:position w:val="0"/>
        </w:rPr>
        <w:t>Статья 33 Закона о контрактной системе не содержит запрета заказчику устанавливать какие-либо конкретные требования к товару, в том числе требования указанные в разделе 3 «Техническое задание».</w:t>
      </w:r>
    </w:p>
    <w:p>
      <w:pPr>
        <w:pStyle w:val="Style12"/>
        <w:widowControl w:val="0"/>
        <w:keepNext w:val="0"/>
        <w:keepLines w:val="0"/>
        <w:shd w:val="clear" w:color="auto" w:fill="auto"/>
        <w:bidi w:val="0"/>
        <w:jc w:val="both"/>
        <w:spacing w:before="0" w:after="0" w:line="276" w:lineRule="exact"/>
        <w:ind w:left="20" w:right="20" w:firstLine="540"/>
      </w:pPr>
      <w:r>
        <w:rPr>
          <w:lang w:val="ru-RU" w:eastAsia="ru-RU" w:bidi="ru-RU"/>
          <w:w w:val="100"/>
          <w:spacing w:val="0"/>
          <w:color w:val="000000"/>
          <w:position w:val="0"/>
        </w:rPr>
        <w:t>Каких-либо доказательств наступления неправомерных последствий в виде ограничения конкуренции ООО «Гротекс» не предоставлено; для участия в Аукционе на момент рассмотрения жалобы подано 4 заявки.</w:t>
      </w:r>
    </w:p>
    <w:p>
      <w:pPr>
        <w:pStyle w:val="Style12"/>
        <w:widowControl w:val="0"/>
        <w:keepNext w:val="0"/>
        <w:keepLines w:val="0"/>
        <w:shd w:val="clear" w:color="auto" w:fill="auto"/>
        <w:bidi w:val="0"/>
        <w:jc w:val="both"/>
        <w:spacing w:before="0" w:after="0" w:line="276" w:lineRule="exact"/>
        <w:ind w:left="20" w:right="20" w:firstLine="540"/>
      </w:pPr>
      <w:r>
        <w:rPr>
          <w:lang w:val="ru-RU" w:eastAsia="ru-RU" w:bidi="ru-RU"/>
          <w:w w:val="100"/>
          <w:spacing w:val="0"/>
          <w:color w:val="000000"/>
          <w:position w:val="0"/>
        </w:rPr>
        <w:t>Участник закупки - любое юридическое лицо независимо от его организационно</w:t>
        <w:softHyphen/>
        <w:t>правовой формы, формы собственности, места нахождения и места происхождения капитала или любое физическое лицо, в том числе зарегистрированное в качестве индивидуального предпринимателя (пункт 4 статьи 3 Закона).</w:t>
      </w:r>
    </w:p>
    <w:p>
      <w:pPr>
        <w:pStyle w:val="Style12"/>
        <w:widowControl w:val="0"/>
        <w:keepNext w:val="0"/>
        <w:keepLines w:val="0"/>
        <w:shd w:val="clear" w:color="auto" w:fill="auto"/>
        <w:bidi w:val="0"/>
        <w:jc w:val="both"/>
        <w:spacing w:before="0" w:after="0" w:line="276" w:lineRule="exact"/>
        <w:ind w:left="20" w:right="20" w:firstLine="540"/>
      </w:pPr>
      <w:r>
        <w:rPr>
          <w:lang w:val="ru-RU" w:eastAsia="ru-RU" w:bidi="ru-RU"/>
          <w:w w:val="100"/>
          <w:spacing w:val="0"/>
          <w:color w:val="000000"/>
          <w:position w:val="0"/>
        </w:rPr>
        <w:t>Наличие единственного производителя лекарственного препарата не ведет к ограничению количества участников закупки, поскольку предметом электронного Аукциона являлась поставка лекарственного препарата, зарегистрированного и разрешенного к применению на территории Российской Федерации, а не его изготовление.</w:t>
      </w:r>
    </w:p>
    <w:p>
      <w:pPr>
        <w:pStyle w:val="Style12"/>
        <w:widowControl w:val="0"/>
        <w:keepNext w:val="0"/>
        <w:keepLines w:val="0"/>
        <w:shd w:val="clear" w:color="auto" w:fill="auto"/>
        <w:bidi w:val="0"/>
        <w:jc w:val="both"/>
        <w:spacing w:before="0" w:after="0" w:line="276" w:lineRule="exact"/>
        <w:ind w:left="20" w:right="20" w:firstLine="540"/>
      </w:pPr>
      <w:r>
        <w:rPr>
          <w:lang w:val="ru-RU" w:eastAsia="ru-RU" w:bidi="ru-RU"/>
          <w:w w:val="100"/>
          <w:spacing w:val="0"/>
          <w:color w:val="000000"/>
          <w:position w:val="0"/>
        </w:rPr>
        <w:t>Следовательно, участником закупки могло выступать любое физическое или юридическое лицо, в том числе, не являющееся производителем требуемого к поставке товара, готовое поставить лекарственные препараты, отвечающие требованиям документации об электронном Аукционе и удовлетворяющие потребностям заказчика</w:t>
      </w:r>
    </w:p>
    <w:p>
      <w:pPr>
        <w:pStyle w:val="Style12"/>
        <w:widowControl w:val="0"/>
        <w:keepNext w:val="0"/>
        <w:keepLines w:val="0"/>
        <w:shd w:val="clear" w:color="auto" w:fill="auto"/>
        <w:bidi w:val="0"/>
        <w:jc w:val="both"/>
        <w:spacing w:before="0" w:after="0" w:line="276" w:lineRule="exact"/>
        <w:ind w:left="20" w:right="20" w:firstLine="540"/>
      </w:pPr>
      <w:r>
        <w:rPr>
          <w:lang w:val="ru-RU" w:eastAsia="ru-RU" w:bidi="ru-RU"/>
          <w:w w:val="100"/>
          <w:spacing w:val="0"/>
          <w:color w:val="000000"/>
          <w:position w:val="0"/>
        </w:rPr>
        <w:t>Также Заказчиком проводились закупки натрия хлорида без предъявления требований к наличию канюлей (например, извещение №0154200002717000413).</w:t>
      </w:r>
    </w:p>
    <w:p>
      <w:pPr>
        <w:pStyle w:val="Style12"/>
        <w:widowControl w:val="0"/>
        <w:keepNext w:val="0"/>
        <w:keepLines w:val="0"/>
        <w:shd w:val="clear" w:color="auto" w:fill="auto"/>
        <w:bidi w:val="0"/>
        <w:jc w:val="both"/>
        <w:spacing w:before="0" w:after="0" w:line="276" w:lineRule="exact"/>
        <w:ind w:left="20" w:right="20" w:firstLine="540"/>
      </w:pPr>
      <w:r>
        <w:rPr>
          <w:lang w:val="ru-RU" w:eastAsia="ru-RU" w:bidi="ru-RU"/>
          <w:w w:val="100"/>
          <w:spacing w:val="0"/>
          <w:color w:val="000000"/>
          <w:position w:val="0"/>
        </w:rPr>
        <w:t>В соответствии с Государственным Реестром лекарственных средств, лекарственный препарат Натрия хлорид, раствор для инфузий 0,9%, в комплекте с равным количеством двухсторонних канюль для смешивания растворов, зарегистрирован как единая лекарственная форма, без разделения на медицинское изделие и лекарственный препарат.</w:t>
      </w:r>
    </w:p>
    <w:p>
      <w:pPr>
        <w:pStyle w:val="Style12"/>
        <w:widowControl w:val="0"/>
        <w:keepNext w:val="0"/>
        <w:keepLines w:val="0"/>
        <w:shd w:val="clear" w:color="auto" w:fill="auto"/>
        <w:bidi w:val="0"/>
        <w:jc w:val="both"/>
        <w:spacing w:before="0" w:after="0" w:line="276" w:lineRule="exact"/>
        <w:ind w:left="20" w:right="20" w:firstLine="540"/>
      </w:pPr>
      <w:r>
        <w:rPr>
          <w:lang w:val="ru-RU" w:eastAsia="ru-RU" w:bidi="ru-RU"/>
          <w:w w:val="100"/>
          <w:spacing w:val="0"/>
          <w:color w:val="000000"/>
          <w:position w:val="0"/>
        </w:rPr>
        <w:t>С учетом установленных обстоятельств Комиссия не находит в действиях Уполномоченного органа, Заказчика нарушений, связанных с формированием требований к описанию объекта закупки в документации об Аукционе.</w:t>
      </w:r>
    </w:p>
    <w:p>
      <w:pPr>
        <w:pStyle w:val="Style12"/>
        <w:widowControl w:val="0"/>
        <w:keepNext w:val="0"/>
        <w:keepLines w:val="0"/>
        <w:shd w:val="clear" w:color="auto" w:fill="auto"/>
        <w:bidi w:val="0"/>
        <w:jc w:val="both"/>
        <w:spacing w:before="0" w:after="0" w:line="276" w:lineRule="exact"/>
        <w:ind w:left="20" w:right="0" w:firstLine="540"/>
      </w:pPr>
      <w:r>
        <w:rPr>
          <w:lang w:val="ru-RU" w:eastAsia="ru-RU" w:bidi="ru-RU"/>
          <w:w w:val="100"/>
          <w:spacing w:val="0"/>
          <w:color w:val="000000"/>
          <w:position w:val="0"/>
        </w:rPr>
        <w:t>Следовательно, доводы Заявителя не нашли своего подтверждения.</w:t>
      </w:r>
    </w:p>
    <w:p>
      <w:pPr>
        <w:pStyle w:val="Style12"/>
        <w:widowControl w:val="0"/>
        <w:keepNext w:val="0"/>
        <w:keepLines w:val="0"/>
        <w:shd w:val="clear" w:color="auto" w:fill="auto"/>
        <w:bidi w:val="0"/>
        <w:jc w:val="both"/>
        <w:spacing w:before="0" w:after="0" w:line="276" w:lineRule="exact"/>
        <w:ind w:left="20" w:right="20" w:firstLine="540"/>
      </w:pPr>
      <w:r>
        <w:rPr>
          <w:lang w:val="ru-RU" w:eastAsia="ru-RU" w:bidi="ru-RU"/>
          <w:w w:val="100"/>
          <w:spacing w:val="0"/>
          <w:color w:val="000000"/>
          <w:position w:val="0"/>
        </w:rPr>
        <w:t>На основании вышеизложенного и руководствуясь частью 8 статьи 106 Закона, Комиссия</w:t>
      </w:r>
    </w:p>
    <w:p>
      <w:pPr>
        <w:pStyle w:val="Style12"/>
        <w:widowControl w:val="0"/>
        <w:keepNext w:val="0"/>
        <w:keepLines w:val="0"/>
        <w:shd w:val="clear" w:color="auto" w:fill="auto"/>
        <w:bidi w:val="0"/>
        <w:jc w:val="left"/>
        <w:spacing w:before="0" w:after="0" w:line="230" w:lineRule="exact"/>
        <w:ind w:left="4420" w:right="0" w:firstLine="0"/>
      </w:pPr>
      <w:r>
        <w:rPr>
          <w:rStyle w:val="CharStyle25"/>
        </w:rPr>
        <w:t>РЕШИЛА:</w:t>
      </w:r>
    </w:p>
    <w:p>
      <w:pPr>
        <w:pStyle w:val="Style12"/>
        <w:numPr>
          <w:ilvl w:val="0"/>
          <w:numId w:val="5"/>
        </w:numPr>
        <w:widowControl w:val="0"/>
        <w:keepNext w:val="0"/>
        <w:keepLines w:val="0"/>
        <w:shd w:val="clear" w:color="auto" w:fill="auto"/>
        <w:bidi w:val="0"/>
        <w:jc w:val="left"/>
        <w:spacing w:before="0" w:after="0" w:line="230" w:lineRule="exact"/>
        <w:ind w:left="20" w:right="0" w:firstLine="700"/>
      </w:pPr>
      <w:r>
        <w:rPr>
          <w:lang w:val="ru-RU" w:eastAsia="ru-RU" w:bidi="ru-RU"/>
          <w:w w:val="100"/>
          <w:spacing w:val="0"/>
          <w:color w:val="000000"/>
          <w:position w:val="0"/>
        </w:rPr>
        <w:t xml:space="preserve"> Жалобу ООО «Гротекс» признать необоснованной.</w:t>
      </w:r>
    </w:p>
    <w:p>
      <w:pPr>
        <w:pStyle w:val="Style12"/>
        <w:numPr>
          <w:ilvl w:val="0"/>
          <w:numId w:val="5"/>
        </w:numPr>
        <w:widowControl w:val="0"/>
        <w:keepNext w:val="0"/>
        <w:keepLines w:val="0"/>
        <w:shd w:val="clear" w:color="auto" w:fill="auto"/>
        <w:bidi w:val="0"/>
        <w:jc w:val="left"/>
        <w:spacing w:before="0" w:after="833" w:line="230" w:lineRule="exact"/>
        <w:ind w:left="20" w:right="0" w:firstLine="700"/>
      </w:pPr>
      <w:r>
        <w:rPr>
          <w:lang w:val="ru-RU" w:eastAsia="ru-RU" w:bidi="ru-RU"/>
          <w:w w:val="100"/>
          <w:spacing w:val="0"/>
          <w:color w:val="000000"/>
          <w:position w:val="0"/>
        </w:rPr>
        <w:t xml:space="preserve"> Приостановление проведения Аукциона отменить.</w:t>
      </w:r>
    </w:p>
    <w:p>
      <w:pPr>
        <w:pStyle w:val="Style12"/>
        <w:widowControl w:val="0"/>
        <w:keepNext w:val="0"/>
        <w:keepLines w:val="0"/>
        <w:shd w:val="clear" w:color="auto" w:fill="auto"/>
        <w:bidi w:val="0"/>
        <w:jc w:val="both"/>
        <w:spacing w:before="0" w:after="293" w:line="230" w:lineRule="exact"/>
        <w:ind w:left="20" w:right="0" w:firstLine="0"/>
      </w:pPr>
      <w:r>
        <w:rPr>
          <w:lang w:val="ru-RU" w:eastAsia="ru-RU" w:bidi="ru-RU"/>
          <w:w w:val="100"/>
          <w:spacing w:val="0"/>
          <w:color w:val="000000"/>
          <w:position w:val="0"/>
        </w:rPr>
        <w:t>Председатель Комиссии:</w:t>
      </w:r>
    </w:p>
    <w:p>
      <w:pPr>
        <w:pStyle w:val="Style12"/>
        <w:widowControl w:val="0"/>
        <w:keepNext w:val="0"/>
        <w:keepLines w:val="0"/>
        <w:shd w:val="clear" w:color="auto" w:fill="auto"/>
        <w:bidi w:val="0"/>
        <w:jc w:val="both"/>
        <w:spacing w:before="0" w:after="1575" w:line="230" w:lineRule="exact"/>
        <w:ind w:left="20" w:right="0" w:firstLine="0"/>
      </w:pPr>
      <w:r>
        <w:rPr>
          <w:lang w:val="ru-RU" w:eastAsia="ru-RU" w:bidi="ru-RU"/>
          <w:w w:val="100"/>
          <w:spacing w:val="0"/>
          <w:color w:val="000000"/>
          <w:position w:val="0"/>
        </w:rPr>
        <w:t>Члены Комиссии:</w:t>
      </w:r>
    </w:p>
    <w:p>
      <w:pPr>
        <w:pStyle w:val="Style26"/>
        <w:widowControl w:val="0"/>
        <w:keepNext w:val="0"/>
        <w:keepLines w:val="0"/>
        <w:shd w:val="clear" w:color="auto" w:fill="auto"/>
        <w:bidi w:val="0"/>
        <w:jc w:val="left"/>
        <w:spacing w:before="0" w:after="869"/>
        <w:ind w:left="20" w:right="20"/>
      </w:pPr>
      <w:r>
        <w:rPr>
          <w:lang w:val="ru-RU" w:eastAsia="ru-RU" w:bidi="ru-RU"/>
          <w:w w:val="100"/>
          <w:spacing w:val="0"/>
          <w:color w:val="000000"/>
          <w:position w:val="0"/>
        </w:rPr>
        <w:t>На основании части 9 статьи 106 Закона решение, принятое по результатам рассмотрения жалобы, может быть обжаловано в течение трех месяцев со дня его принятия.</w:t>
      </w:r>
    </w:p>
    <w:p>
      <w:pPr>
        <w:pStyle w:val="Style9"/>
        <w:widowControl w:val="0"/>
        <w:keepNext w:val="0"/>
        <w:keepLines w:val="0"/>
        <w:shd w:val="clear" w:color="auto" w:fill="auto"/>
        <w:bidi w:val="0"/>
        <w:jc w:val="left"/>
        <w:spacing w:before="0" w:after="0" w:line="170" w:lineRule="exact"/>
        <w:ind w:left="20" w:right="0" w:firstLine="700"/>
      </w:pPr>
      <w:r>
        <w:rPr>
          <w:lang w:val="ru-RU" w:eastAsia="ru-RU" w:bidi="ru-RU"/>
          <w:w w:val="100"/>
          <w:spacing w:val="0"/>
          <w:color w:val="000000"/>
          <w:position w:val="0"/>
        </w:rPr>
        <w:t>Лебедев М.А. (4862) 73-16-33</w:t>
      </w:r>
    </w:p>
    <w:sectPr>
      <w:type w:val="continuous"/>
      <w:pgSz w:w="11906" w:h="16838"/>
      <w:pgMar w:top="1302" w:left="904" w:right="904" w:bottom="1393" w:header="0" w:footer="3" w:gutter="427"/>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Заголовок №1_"/>
    <w:basedOn w:val="DefaultParagraphFont"/>
    <w:link w:val="Style3"/>
    <w:rPr>
      <w:b/>
      <w:bCs/>
      <w:i/>
      <w:iCs/>
      <w:u w:val="none"/>
      <w:strike w:val="0"/>
      <w:smallCaps w:val="0"/>
      <w:sz w:val="34"/>
      <w:szCs w:val="34"/>
      <w:rFonts w:ascii="Verdana" w:eastAsia="Verdana" w:hAnsi="Verdana" w:cs="Verdana"/>
    </w:rPr>
  </w:style>
  <w:style w:type="character" w:customStyle="1" w:styleId="CharStyle5">
    <w:name w:val="Заголовок №1"/>
    <w:basedOn w:val="CharStyle4"/>
    <w:rPr>
      <w:lang w:val="ru-RU" w:eastAsia="ru-RU" w:bidi="ru-RU"/>
      <w:w w:val="100"/>
      <w:spacing w:val="0"/>
      <w:color w:val="000000"/>
      <w:position w:val="0"/>
    </w:rPr>
  </w:style>
  <w:style w:type="character" w:customStyle="1" w:styleId="CharStyle7">
    <w:name w:val="Основной текст (2)_"/>
    <w:basedOn w:val="DefaultParagraphFont"/>
    <w:link w:val="Style6"/>
    <w:rPr>
      <w:b/>
      <w:bCs/>
      <w:i w:val="0"/>
      <w:iCs w:val="0"/>
      <w:u w:val="none"/>
      <w:strike w:val="0"/>
      <w:smallCaps w:val="0"/>
      <w:sz w:val="22"/>
      <w:szCs w:val="22"/>
      <w:rFonts w:ascii="Times New Roman" w:eastAsia="Times New Roman" w:hAnsi="Times New Roman" w:cs="Times New Roman"/>
    </w:rPr>
  </w:style>
  <w:style w:type="character" w:customStyle="1" w:styleId="CharStyle8">
    <w:name w:val="Основной текст (2)"/>
    <w:basedOn w:val="CharStyle7"/>
    <w:rPr>
      <w:lang w:val="ru-RU" w:eastAsia="ru-RU" w:bidi="ru-RU"/>
      <w:w w:val="100"/>
      <w:spacing w:val="0"/>
      <w:color w:val="000000"/>
      <w:position w:val="0"/>
    </w:rPr>
  </w:style>
  <w:style w:type="character" w:customStyle="1" w:styleId="CharStyle10">
    <w:name w:val="Основной текст (3)_"/>
    <w:basedOn w:val="DefaultParagraphFont"/>
    <w:link w:val="Style9"/>
    <w:rPr>
      <w:b w:val="0"/>
      <w:bCs w:val="0"/>
      <w:i w:val="0"/>
      <w:iCs w:val="0"/>
      <w:u w:val="none"/>
      <w:strike w:val="0"/>
      <w:smallCaps w:val="0"/>
      <w:sz w:val="17"/>
      <w:szCs w:val="17"/>
      <w:rFonts w:ascii="Times New Roman" w:eastAsia="Times New Roman" w:hAnsi="Times New Roman" w:cs="Times New Roman"/>
    </w:rPr>
  </w:style>
  <w:style w:type="character" w:customStyle="1" w:styleId="CharStyle11">
    <w:name w:val="Основной текст (3)"/>
    <w:basedOn w:val="CharStyle10"/>
    <w:rPr>
      <w:lang w:val="ru-RU" w:eastAsia="ru-RU" w:bidi="ru-RU"/>
      <w:w w:val="100"/>
      <w:spacing w:val="0"/>
      <w:color w:val="000000"/>
      <w:position w:val="0"/>
    </w:rPr>
  </w:style>
  <w:style w:type="character" w:customStyle="1" w:styleId="CharStyle13">
    <w:name w:val="Основной текст_"/>
    <w:basedOn w:val="DefaultParagraphFont"/>
    <w:link w:val="Style12"/>
    <w:rPr>
      <w:b w:val="0"/>
      <w:bCs w:val="0"/>
      <w:i w:val="0"/>
      <w:iCs w:val="0"/>
      <w:u w:val="none"/>
      <w:strike w:val="0"/>
      <w:smallCaps w:val="0"/>
      <w:sz w:val="23"/>
      <w:szCs w:val="23"/>
      <w:rFonts w:ascii="Times New Roman" w:eastAsia="Times New Roman" w:hAnsi="Times New Roman" w:cs="Times New Roman"/>
    </w:rPr>
  </w:style>
  <w:style w:type="character" w:customStyle="1" w:styleId="CharStyle14">
    <w:name w:val="Основной текст"/>
    <w:basedOn w:val="CharStyle13"/>
    <w:rPr>
      <w:lang w:val="en-US" w:eastAsia="en-US" w:bidi="en-US"/>
      <w:w w:val="100"/>
      <w:spacing w:val="0"/>
      <w:color w:val="000000"/>
      <w:position w:val="0"/>
    </w:rPr>
  </w:style>
  <w:style w:type="character" w:customStyle="1" w:styleId="CharStyle16">
    <w:name w:val="Основной текст (4) Exact"/>
    <w:basedOn w:val="DefaultParagraphFont"/>
    <w:link w:val="Style15"/>
    <w:rPr>
      <w:b w:val="0"/>
      <w:bCs w:val="0"/>
      <w:i/>
      <w:iCs/>
      <w:u w:val="none"/>
      <w:strike w:val="0"/>
      <w:smallCaps w:val="0"/>
      <w:sz w:val="23"/>
      <w:szCs w:val="23"/>
      <w:rFonts w:ascii="Times New Roman" w:eastAsia="Times New Roman" w:hAnsi="Times New Roman" w:cs="Times New Roman"/>
      <w:spacing w:val="5"/>
    </w:rPr>
  </w:style>
  <w:style w:type="character" w:customStyle="1" w:styleId="CharStyle17">
    <w:name w:val="Основной текст (4) + Verdana,10 pt,Не курсив,Интервал 0 pt Exact"/>
    <w:basedOn w:val="CharStyle16"/>
    <w:rPr>
      <w:lang w:val="ru-RU" w:eastAsia="ru-RU" w:bidi="ru-RU"/>
      <w:i/>
      <w:iCs/>
      <w:u w:val="single"/>
      <w:sz w:val="20"/>
      <w:szCs w:val="20"/>
      <w:rFonts w:ascii="Verdana" w:eastAsia="Verdana" w:hAnsi="Verdana" w:cs="Verdana"/>
      <w:w w:val="100"/>
      <w:spacing w:val="0"/>
      <w:color w:val="000000"/>
      <w:position w:val="0"/>
    </w:rPr>
  </w:style>
  <w:style w:type="character" w:customStyle="1" w:styleId="CharStyle18">
    <w:name w:val="Основной текст (4) Exact"/>
    <w:basedOn w:val="CharStyle16"/>
    <w:rPr>
      <w:lang w:val="en-US" w:eastAsia="en-US" w:bidi="en-US"/>
      <w:u w:val="single"/>
      <w:w w:val="100"/>
      <w:color w:val="000000"/>
      <w:position w:val="0"/>
    </w:rPr>
  </w:style>
  <w:style w:type="character" w:customStyle="1" w:styleId="CharStyle19">
    <w:name w:val="Основной текст (4) + Verdana,10 pt,Не курсив,Интервал 0 pt Exact"/>
    <w:basedOn w:val="CharStyle16"/>
    <w:rPr>
      <w:lang w:val="ru-RU" w:eastAsia="ru-RU" w:bidi="ru-RU"/>
      <w:i/>
      <w:iCs/>
      <w:sz w:val="20"/>
      <w:szCs w:val="20"/>
      <w:rFonts w:ascii="Verdana" w:eastAsia="Verdana" w:hAnsi="Verdana" w:cs="Verdana"/>
      <w:w w:val="100"/>
      <w:spacing w:val="0"/>
      <w:color w:val="000000"/>
      <w:position w:val="0"/>
    </w:rPr>
  </w:style>
  <w:style w:type="character" w:customStyle="1" w:styleId="CharStyle20">
    <w:name w:val="Основной текст (4) + 8 pt,Не курсив,Интервал 0 pt Exact"/>
    <w:basedOn w:val="CharStyle16"/>
    <w:rPr>
      <w:lang w:val="ru-RU" w:eastAsia="ru-RU" w:bidi="ru-RU"/>
      <w:i/>
      <w:iCs/>
      <w:sz w:val="16"/>
      <w:szCs w:val="16"/>
      <w:w w:val="100"/>
      <w:spacing w:val="1"/>
      <w:color w:val="000000"/>
      <w:position w:val="0"/>
    </w:rPr>
  </w:style>
  <w:style w:type="character" w:customStyle="1" w:styleId="CharStyle22">
    <w:name w:val="Основной текст (5) Exact"/>
    <w:basedOn w:val="DefaultParagraphFont"/>
    <w:link w:val="Style21"/>
    <w:rPr>
      <w:b w:val="0"/>
      <w:bCs w:val="0"/>
      <w:i w:val="0"/>
      <w:iCs w:val="0"/>
      <w:u w:val="none"/>
      <w:strike w:val="0"/>
      <w:smallCaps w:val="0"/>
      <w:sz w:val="26"/>
      <w:szCs w:val="26"/>
      <w:rFonts w:ascii="Calibri" w:eastAsia="Calibri" w:hAnsi="Calibri" w:cs="Calibri"/>
      <w:spacing w:val="17"/>
    </w:rPr>
  </w:style>
  <w:style w:type="character" w:customStyle="1" w:styleId="CharStyle24">
    <w:name w:val="Основной текст (6) Exact"/>
    <w:basedOn w:val="DefaultParagraphFont"/>
    <w:link w:val="Style23"/>
    <w:rPr>
      <w:b w:val="0"/>
      <w:bCs w:val="0"/>
      <w:i w:val="0"/>
      <w:iCs w:val="0"/>
      <w:u w:val="none"/>
      <w:strike w:val="0"/>
      <w:smallCaps w:val="0"/>
      <w:sz w:val="8"/>
      <w:szCs w:val="8"/>
      <w:rFonts w:ascii="Times New Roman" w:eastAsia="Times New Roman" w:hAnsi="Times New Roman" w:cs="Times New Roman"/>
      <w:spacing w:val="8"/>
    </w:rPr>
  </w:style>
  <w:style w:type="character" w:customStyle="1" w:styleId="CharStyle25">
    <w:name w:val="Основной текст + Интервал 3 pt"/>
    <w:basedOn w:val="CharStyle13"/>
    <w:rPr>
      <w:lang w:val="ru-RU" w:eastAsia="ru-RU" w:bidi="ru-RU"/>
      <w:w w:val="100"/>
      <w:spacing w:val="60"/>
      <w:color w:val="000000"/>
      <w:position w:val="0"/>
    </w:rPr>
  </w:style>
  <w:style w:type="character" w:customStyle="1" w:styleId="CharStyle27">
    <w:name w:val="Основной текст (7)_"/>
    <w:basedOn w:val="DefaultParagraphFont"/>
    <w:link w:val="Style26"/>
    <w:rPr>
      <w:b w:val="0"/>
      <w:bCs w:val="0"/>
      <w:i w:val="0"/>
      <w:iCs w:val="0"/>
      <w:u w:val="none"/>
      <w:strike w:val="0"/>
      <w:smallCaps w:val="0"/>
      <w:sz w:val="20"/>
      <w:szCs w:val="20"/>
      <w:rFonts w:ascii="Times New Roman" w:eastAsia="Times New Roman" w:hAnsi="Times New Roman" w:cs="Times New Roman"/>
    </w:rPr>
  </w:style>
  <w:style w:type="paragraph" w:customStyle="1" w:styleId="Style3">
    <w:name w:val="Заголовок №1"/>
    <w:basedOn w:val="Normal"/>
    <w:link w:val="CharStyle4"/>
    <w:pPr>
      <w:widowControl w:val="0"/>
      <w:shd w:val="clear" w:color="auto" w:fill="FFFFFF"/>
      <w:jc w:val="center"/>
      <w:outlineLvl w:val="0"/>
      <w:spacing w:after="780" w:line="0" w:lineRule="exact"/>
    </w:pPr>
    <w:rPr>
      <w:b/>
      <w:bCs/>
      <w:i/>
      <w:iCs/>
      <w:u w:val="none"/>
      <w:strike w:val="0"/>
      <w:smallCaps w:val="0"/>
      <w:sz w:val="34"/>
      <w:szCs w:val="34"/>
      <w:rFonts w:ascii="Verdana" w:eastAsia="Verdana" w:hAnsi="Verdana" w:cs="Verdana"/>
    </w:rPr>
  </w:style>
  <w:style w:type="paragraph" w:customStyle="1" w:styleId="Style6">
    <w:name w:val="Основной текст (2)"/>
    <w:basedOn w:val="Normal"/>
    <w:link w:val="CharStyle7"/>
    <w:pPr>
      <w:widowControl w:val="0"/>
      <w:shd w:val="clear" w:color="auto" w:fill="FFFFFF"/>
      <w:jc w:val="center"/>
      <w:spacing w:before="780" w:after="60" w:line="278" w:lineRule="exact"/>
    </w:pPr>
    <w:rPr>
      <w:b/>
      <w:bCs/>
      <w:i w:val="0"/>
      <w:iCs w:val="0"/>
      <w:u w:val="none"/>
      <w:strike w:val="0"/>
      <w:smallCaps w:val="0"/>
      <w:sz w:val="22"/>
      <w:szCs w:val="22"/>
      <w:rFonts w:ascii="Times New Roman" w:eastAsia="Times New Roman" w:hAnsi="Times New Roman" w:cs="Times New Roman"/>
    </w:rPr>
  </w:style>
  <w:style w:type="paragraph" w:customStyle="1" w:styleId="Style9">
    <w:name w:val="Основной текст (3)"/>
    <w:basedOn w:val="Normal"/>
    <w:link w:val="CharStyle10"/>
    <w:pPr>
      <w:widowControl w:val="0"/>
      <w:shd w:val="clear" w:color="auto" w:fill="FFFFFF"/>
      <w:jc w:val="center"/>
      <w:spacing w:before="60" w:line="240"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12">
    <w:name w:val="Основной текст"/>
    <w:basedOn w:val="Normal"/>
    <w:link w:val="CharStyle13"/>
    <w:pPr>
      <w:widowControl w:val="0"/>
      <w:shd w:val="clear" w:color="auto" w:fill="FFFFFF"/>
      <w:jc w:val="right"/>
      <w:spacing w:after="240" w:line="288"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15">
    <w:name w:val="Основной текст (4)"/>
    <w:basedOn w:val="Normal"/>
    <w:link w:val="CharStyle16"/>
    <w:pPr>
      <w:widowControl w:val="0"/>
      <w:shd w:val="clear" w:color="auto" w:fill="FFFFFF"/>
      <w:spacing w:line="478" w:lineRule="exact"/>
      <w:ind w:firstLine="200"/>
    </w:pPr>
    <w:rPr>
      <w:b w:val="0"/>
      <w:bCs w:val="0"/>
      <w:i/>
      <w:iCs/>
      <w:u w:val="none"/>
      <w:strike w:val="0"/>
      <w:smallCaps w:val="0"/>
      <w:sz w:val="23"/>
      <w:szCs w:val="23"/>
      <w:rFonts w:ascii="Times New Roman" w:eastAsia="Times New Roman" w:hAnsi="Times New Roman" w:cs="Times New Roman"/>
      <w:spacing w:val="5"/>
    </w:rPr>
  </w:style>
  <w:style w:type="paragraph" w:customStyle="1" w:styleId="Style21">
    <w:name w:val="Основной текст (5)"/>
    <w:basedOn w:val="Normal"/>
    <w:link w:val="CharStyle22"/>
    <w:pPr>
      <w:widowControl w:val="0"/>
      <w:shd w:val="clear" w:color="auto" w:fill="FFFFFF"/>
      <w:jc w:val="both"/>
      <w:spacing w:line="0" w:lineRule="exact"/>
    </w:pPr>
    <w:rPr>
      <w:b w:val="0"/>
      <w:bCs w:val="0"/>
      <w:i w:val="0"/>
      <w:iCs w:val="0"/>
      <w:u w:val="none"/>
      <w:strike w:val="0"/>
      <w:smallCaps w:val="0"/>
      <w:sz w:val="26"/>
      <w:szCs w:val="26"/>
      <w:rFonts w:ascii="Calibri" w:eastAsia="Calibri" w:hAnsi="Calibri" w:cs="Calibri"/>
      <w:spacing w:val="17"/>
    </w:rPr>
  </w:style>
  <w:style w:type="paragraph" w:customStyle="1" w:styleId="Style23">
    <w:name w:val="Основной текст (6)"/>
    <w:basedOn w:val="Normal"/>
    <w:link w:val="CharStyle24"/>
    <w:pPr>
      <w:widowControl w:val="0"/>
      <w:shd w:val="clear" w:color="auto" w:fill="FFFFFF"/>
      <w:spacing w:line="0" w:lineRule="exact"/>
    </w:pPr>
    <w:rPr>
      <w:b w:val="0"/>
      <w:bCs w:val="0"/>
      <w:i w:val="0"/>
      <w:iCs w:val="0"/>
      <w:u w:val="none"/>
      <w:strike w:val="0"/>
      <w:smallCaps w:val="0"/>
      <w:sz w:val="8"/>
      <w:szCs w:val="8"/>
      <w:rFonts w:ascii="Times New Roman" w:eastAsia="Times New Roman" w:hAnsi="Times New Roman" w:cs="Times New Roman"/>
      <w:spacing w:val="8"/>
    </w:rPr>
  </w:style>
  <w:style w:type="paragraph" w:customStyle="1" w:styleId="Style26">
    <w:name w:val="Основной текст (7)"/>
    <w:basedOn w:val="Normal"/>
    <w:link w:val="CharStyle27"/>
    <w:pPr>
      <w:widowControl w:val="0"/>
      <w:shd w:val="clear" w:color="auto" w:fill="FFFFFF"/>
      <w:spacing w:before="1680" w:after="780" w:line="281" w:lineRule="exact"/>
      <w:ind w:firstLine="700"/>
    </w:pPr>
    <w:rPr>
      <w:b w:val="0"/>
      <w:bCs w:val="0"/>
      <w:i w:val="0"/>
      <w:iCs w:val="0"/>
      <w:u w:val="none"/>
      <w:strike w:val="0"/>
      <w:smallCaps w:val="0"/>
      <w:sz w:val="20"/>
      <w:szCs w:val="2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