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97" w:after="177"/>
        <w:ind w:left="2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249"/>
        <w:ind w:left="20" w:right="0" w:firstLine="0"/>
      </w:pPr>
      <w:r>
        <w:rPr>
          <w:rStyle w:val="CharStyle8"/>
          <w:b/>
          <w:bCs/>
        </w:rPr>
        <w:t>УПРАВЛЕНИЕ по Республике Мордовия</w:t>
      </w:r>
    </w:p>
    <w:p>
      <w:pPr>
        <w:pStyle w:val="Style9"/>
        <w:widowControl w:val="0"/>
        <w:keepNext w:val="0"/>
        <w:keepLines w:val="0"/>
        <w:shd w:val="clear" w:color="auto" w:fill="auto"/>
        <w:bidi w:val="0"/>
        <w:spacing w:before="0" w:after="0"/>
        <w:ind w:left="20" w:right="0" w:firstLine="0"/>
      </w:pPr>
      <w:r>
        <w:rPr>
          <w:rStyle w:val="CharStyle11"/>
        </w:rPr>
        <w:t xml:space="preserve">пр. Ленина, 14, г. Саранск, Республика Мордовия, 430005 тел. (8342) 47-14-55, факс (8342) 24-34-62 </w:t>
      </w:r>
      <w:r>
        <w:rPr>
          <w:rStyle w:val="CharStyle11"/>
          <w:lang w:val="en-US" w:eastAsia="en-US" w:bidi="en-US"/>
        </w:rPr>
        <w:t xml:space="preserve">e-mail: </w:t>
      </w:r>
      <w:r>
        <w:fldChar w:fldCharType="begin"/>
      </w:r>
      <w:r>
        <w:rPr>
          <w:rStyle w:val="CharStyle11"/>
        </w:rPr>
        <w:instrText> HYPERLINK "mailto:tol3j@fas.gov.ru" </w:instrText>
      </w:r>
      <w:r>
        <w:fldChar w:fldCharType="separate"/>
      </w:r>
      <w:r>
        <w:rPr>
          <w:rStyle w:val="Hyperlink"/>
          <w:lang w:val="en-US" w:eastAsia="en-US" w:bidi="en-US"/>
        </w:rPr>
        <w:t>tol3j@fas.gov.ru</w:t>
      </w:r>
      <w:r>
        <w:fldChar w:fldCharType="end"/>
      </w:r>
    </w:p>
    <w:p>
      <w:pPr>
        <w:pStyle w:val="Style12"/>
        <w:widowControl w:val="0"/>
        <w:keepNext/>
        <w:keepLines/>
        <w:shd w:val="clear" w:color="auto" w:fill="auto"/>
        <w:bidi w:val="0"/>
        <w:jc w:val="left"/>
        <w:spacing w:before="0" w:after="0" w:line="480" w:lineRule="exact"/>
        <w:ind w:left="40" w:right="0" w:firstLine="0"/>
      </w:pPr>
      <w:bookmarkStart w:id="0" w:name="bookmark0"/>
      <w:r>
        <w:rPr>
          <w:rStyle w:val="CharStyle14"/>
          <w:b/>
          <w:bCs/>
        </w:rPr>
        <w:t>/</w:t>
      </w:r>
      <w:r>
        <w:rPr>
          <w:rStyle w:val="CharStyle15"/>
          <w:b/>
          <w:bCs/>
        </w:rPr>
        <w:t>87</w:t>
      </w:r>
      <w:r>
        <w:rPr>
          <w:rStyle w:val="CharStyle14"/>
          <w:b/>
          <w:bCs/>
        </w:rPr>
        <w:t xml:space="preserve">/. </w:t>
      </w:r>
      <w:r>
        <w:rPr>
          <w:rStyle w:val="CharStyle16"/>
          <w:b w:val="0"/>
          <w:bCs w:val="0"/>
        </w:rPr>
        <w:t>W?*</w:t>
      </w:r>
      <w:bookmarkEnd w:id="0"/>
    </w:p>
    <w:p>
      <w:pPr>
        <w:pStyle w:val="Style17"/>
        <w:widowControl w:val="0"/>
        <w:keepNext w:val="0"/>
        <w:keepLines w:val="0"/>
        <w:shd w:val="clear" w:color="auto" w:fill="auto"/>
        <w:bidi w:val="0"/>
        <w:jc w:val="left"/>
        <w:spacing w:before="0" w:after="240"/>
        <w:ind w:left="20" w:right="380" w:firstLine="0"/>
      </w:pPr>
      <w:r>
        <w:rPr>
          <w:lang w:val="ru-RU" w:eastAsia="ru-RU" w:bidi="ru-RU"/>
          <w:w w:val="100"/>
          <w:color w:val="000000"/>
          <w:position w:val="0"/>
        </w:rPr>
        <w:t>Общество с ограниченной ответственностью строительная компания «Объединение машинописных работ «Референт»</w:t>
      </w:r>
    </w:p>
    <w:p>
      <w:pPr>
        <w:pStyle w:val="Style17"/>
        <w:widowControl w:val="0"/>
        <w:keepNext w:val="0"/>
        <w:keepLines w:val="0"/>
        <w:shd w:val="clear" w:color="auto" w:fill="auto"/>
        <w:bidi w:val="0"/>
        <w:jc w:val="both"/>
        <w:spacing w:before="0" w:after="0"/>
        <w:ind w:left="20" w:right="0" w:firstLine="0"/>
        <w:sectPr>
          <w:footnotePr>
            <w:pos w:val="pageBottom"/>
            <w:numFmt w:val="decimal"/>
            <w:numRestart w:val="continuous"/>
          </w:footnotePr>
          <w:type w:val="continuous"/>
          <w:pgSz w:w="11906" w:h="16838"/>
          <w:pgMar w:top="256" w:left="700" w:right="1200" w:bottom="285" w:header="0" w:footer="3" w:gutter="0"/>
          <w:rtlGutter w:val="0"/>
          <w:cols w:num="2" w:space="720" w:equalWidth="0">
            <w:col w:w="3737" w:space="864"/>
            <w:col w:w="5404"/>
          </w:cols>
          <w:noEndnote/>
          <w:docGrid w:linePitch="360"/>
        </w:sectPr>
      </w:pPr>
      <w:r>
        <w:rPr>
          <w:lang w:val="ru-RU" w:eastAsia="ru-RU" w:bidi="ru-RU"/>
          <w:w w:val="100"/>
          <w:color w:val="000000"/>
          <w:position w:val="0"/>
        </w:rPr>
        <w:t xml:space="preserve">191028. г. Санкт-Петербург. Центральный район Литейный проспект, д. 28. </w:t>
      </w:r>
      <w:r>
        <w:rPr>
          <w:lang w:val="en-US" w:eastAsia="en-US" w:bidi="en-US"/>
          <w:w w:val="100"/>
          <w:color w:val="000000"/>
          <w:position w:val="0"/>
        </w:rPr>
        <w:t>omr.refcrentWya.ru</w:t>
      </w: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170" w:wrap="around" w:vAnchor="text" w:hAnchor="margin" w:x="1727" w:y="-19"/>
        <w:widowControl w:val="0"/>
        <w:keepNext w:val="0"/>
        <w:keepLines w:val="0"/>
        <w:shd w:val="clear" w:color="auto" w:fill="auto"/>
        <w:bidi w:val="0"/>
        <w:jc w:val="left"/>
        <w:spacing w:before="0" w:after="0" w:line="170" w:lineRule="exact"/>
        <w:ind w:left="100" w:right="0" w:firstLine="0"/>
      </w:pPr>
      <w:r>
        <w:rPr>
          <w:rStyle w:val="CharStyle20"/>
          <w:spacing w:val="0"/>
        </w:rPr>
        <w:t>от</w:t>
      </w:r>
    </w:p>
    <w:p>
      <w:pPr>
        <w:pStyle w:val="Style21"/>
        <w:widowControl w:val="0"/>
        <w:keepNext w:val="0"/>
        <w:keepLines w:val="0"/>
        <w:shd w:val="clear" w:color="auto" w:fill="auto"/>
        <w:bidi w:val="0"/>
        <w:jc w:val="left"/>
        <w:spacing w:before="0" w:after="0" w:line="200" w:lineRule="exact"/>
        <w:ind w:left="0" w:right="0" w:firstLine="0"/>
        <w:sectPr>
          <w:type w:val="continuous"/>
          <w:pgSz w:w="11906" w:h="16838"/>
          <w:pgMar w:top="256" w:left="668" w:right="10550" w:bottom="285" w:header="0" w:footer="3" w:gutter="0"/>
          <w:rtlGutter w:val="0"/>
          <w:cols w:space="720"/>
          <w:noEndnote/>
          <w:docGrid w:linePitch="360"/>
        </w:sectPr>
      </w:pPr>
      <w:r>
        <w:rPr>
          <w:rStyle w:val="CharStyle23"/>
        </w:rPr>
        <w:t>На №</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2" w:after="7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both"/>
        <w:spacing w:before="0" w:after="0"/>
        <w:ind w:left="20" w:right="520" w:firstLine="540"/>
      </w:pPr>
      <w:r>
        <w:rPr>
          <w:lang w:val="ru-RU" w:eastAsia="ru-RU" w:bidi="ru-RU"/>
          <w:w w:val="100"/>
          <w:color w:val="000000"/>
          <w:position w:val="0"/>
        </w:rPr>
        <w:t>В Управление Федеральной антимонопольной службы но Республике Мордовия (далее - Мордовское У ФАС России) поступила жалоба общества с ограниченной ответственностью строительная компания «Объединение машинописных работ «Референт» (исх. ог 08.11.2017 года № 687) на положения документации электронного аукциона № 0109200002417002512 по закупке комплекта учебно-наглядного оборудования для объекта "Средняя школа на 800 мест в г. Рузаевка, Рузаевского муниципального района" Заказчика - Государственного казенного учреждения "Управление капитального строительства Республики Мордовия", Уполномоченного органа Государственный комитет Республики Мордовия по организации торгов и ценовой политике.</w:t>
      </w:r>
    </w:p>
    <w:p>
      <w:pPr>
        <w:pStyle w:val="Style17"/>
        <w:widowControl w:val="0"/>
        <w:keepNext w:val="0"/>
        <w:keepLines w:val="0"/>
        <w:shd w:val="clear" w:color="auto" w:fill="auto"/>
        <w:bidi w:val="0"/>
        <w:jc w:val="both"/>
        <w:spacing w:before="0" w:after="0"/>
        <w:ind w:left="20" w:right="520" w:firstLine="540"/>
      </w:pPr>
      <w:r>
        <w:rPr>
          <w:lang w:val="ru-RU" w:eastAsia="ru-RU" w:bidi="ru-RU"/>
          <w:w w:val="100"/>
          <w:color w:val="000000"/>
          <w:position w:val="0"/>
        </w:rPr>
        <w:t xml:space="preserve">Согласно части 1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кот роль общественные объединения, объединения юридических лиц в </w:t>
      </w:r>
      <w:r>
        <w:rPr>
          <w:rStyle w:val="CharStyle24"/>
        </w:rPr>
        <w:t>cooibcicibuh</w:t>
      </w:r>
      <w:r>
        <w:rPr>
          <w:rStyle w:val="CharStyle25"/>
        </w:rPr>
        <w:t xml:space="preserve"> </w:t>
      </w:r>
      <w:r>
        <w:rPr>
          <w:rStyle w:val="CharStyle24"/>
          <w:lang w:val="ru-RU" w:eastAsia="ru-RU" w:bidi="ru-RU"/>
        </w:rPr>
        <w:t xml:space="preserve">с </w:t>
      </w:r>
      <w:r>
        <w:rPr>
          <w:lang w:val="ru-RU" w:eastAsia="ru-RU" w:bidi="ru-RU"/>
          <w:w w:val="100"/>
          <w:color w:val="000000"/>
          <w:position w:val="0"/>
        </w:rPr>
        <w:t>законодательством Российской Федерации имеют право обжалован,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17"/>
        <w:widowControl w:val="0"/>
        <w:keepNext w:val="0"/>
        <w:keepLines w:val="0"/>
        <w:shd w:val="clear" w:color="auto" w:fill="auto"/>
        <w:bidi w:val="0"/>
        <w:jc w:val="both"/>
        <w:spacing w:before="0" w:after="0"/>
        <w:ind w:left="20" w:right="380" w:firstLine="540"/>
      </w:pPr>
      <w:r>
        <w:rPr>
          <w:lang w:val="ru-RU" w:eastAsia="ru-RU" w:bidi="ru-RU"/>
          <w:w w:val="100"/>
          <w:color w:val="000000"/>
          <w:position w:val="0"/>
        </w:rPr>
        <w:t>Согласно части 4 статьи 105 Закона о контрактной системе жалоба на положения документации о таком аукционе может быть подана участником закупки до окончания срока подачи заявок на участие в таком аукционе.</w:t>
      </w:r>
    </w:p>
    <w:p>
      <w:pPr>
        <w:pStyle w:val="Style17"/>
        <w:widowControl w:val="0"/>
        <w:keepNext w:val="0"/>
        <w:keepLines w:val="0"/>
        <w:shd w:val="clear" w:color="auto" w:fill="auto"/>
        <w:bidi w:val="0"/>
        <w:jc w:val="both"/>
        <w:spacing w:before="0" w:after="235"/>
        <w:ind w:left="20" w:right="380" w:firstLine="540"/>
      </w:pPr>
      <w:r>
        <w:rPr>
          <w:lang w:val="ru-RU" w:eastAsia="ru-RU" w:bidi="ru-RU"/>
          <w:w w:val="100"/>
          <w:color w:val="000000"/>
          <w:position w:val="0"/>
        </w:rPr>
        <w:t>Согласно части 10 статьи 105 Закона о контрактной системе жалоба подписывается подающим ее лицом или его представителем. К жалобе, поданной</w:t>
      </w:r>
    </w:p>
    <w:p>
      <w:pPr>
        <w:pStyle w:val="Style26"/>
        <w:widowControl w:val="0"/>
        <w:keepNext/>
        <w:keepLines/>
        <w:shd w:val="clear" w:color="auto" w:fill="auto"/>
        <w:bidi w:val="0"/>
        <w:spacing w:before="0" w:after="104" w:line="380" w:lineRule="exact"/>
        <w:ind w:left="0" w:right="180" w:firstLine="0"/>
      </w:pPr>
      <w:bookmarkStart w:id="1" w:name="bookmark1"/>
      <w:r>
        <w:rPr>
          <w:rStyle w:val="CharStyle28"/>
        </w:rPr>
        <w:t xml:space="preserve">№ </w:t>
      </w:r>
      <w:r>
        <w:rPr>
          <w:lang w:val="ru-RU" w:eastAsia="ru-RU" w:bidi="ru-RU"/>
          <w:w w:val="100"/>
          <w:color w:val="000000"/>
          <w:position w:val="0"/>
        </w:rPr>
        <w:t>019483</w:t>
      </w:r>
      <w:bookmarkEnd w:id="1"/>
    </w:p>
    <w:p>
      <w:pPr>
        <w:pStyle w:val="Style29"/>
        <w:widowControl w:val="0"/>
        <w:keepNext w:val="0"/>
        <w:keepLines w:val="0"/>
        <w:shd w:val="clear" w:color="auto" w:fill="auto"/>
        <w:bidi w:val="0"/>
        <w:jc w:val="left"/>
        <w:spacing w:before="0" w:after="0" w:line="90" w:lineRule="exact"/>
        <w:ind w:left="8040" w:right="0" w:firstLine="0"/>
      </w:pPr>
      <w:r>
        <w:rPr>
          <w:lang w:val="ru-RU" w:eastAsia="ru-RU" w:bidi="ru-RU"/>
          <w:w w:val="100"/>
          <w:spacing w:val="0"/>
          <w:color w:val="000000"/>
          <w:position w:val="0"/>
        </w:rPr>
        <w:t>ГКО. Заказ № 19. Тираж 5000. 2017</w:t>
      </w:r>
      <w:r>
        <w:br w:type="page"/>
      </w:r>
    </w:p>
    <w:p>
      <w:pPr>
        <w:pStyle w:val="Style17"/>
        <w:widowControl w:val="0"/>
        <w:keepNext w:val="0"/>
        <w:keepLines w:val="0"/>
        <w:shd w:val="clear" w:color="auto" w:fill="auto"/>
        <w:bidi w:val="0"/>
        <w:jc w:val="both"/>
        <w:spacing w:before="0" w:after="0"/>
        <w:ind w:left="20" w:right="20" w:firstLine="0"/>
      </w:pPr>
      <w:r>
        <w:rPr>
          <w:lang w:val="ru-RU" w:eastAsia="ru-RU" w:bidi="ru-RU"/>
          <w:w w:val="100"/>
          <w:color w:val="000000"/>
          <w:position w:val="0"/>
        </w:rPr>
        <w:t>представителем, должны быть приложены доверенность или иной подтверждающий его полномочия на подписание жалобы документ.</w:t>
      </w:r>
    </w:p>
    <w:p>
      <w:pPr>
        <w:pStyle w:val="Style17"/>
        <w:widowControl w:val="0"/>
        <w:keepNext w:val="0"/>
        <w:keepLines w:val="0"/>
        <w:shd w:val="clear" w:color="auto" w:fill="auto"/>
        <w:bidi w:val="0"/>
        <w:jc w:val="both"/>
        <w:spacing w:before="0" w:after="0"/>
        <w:ind w:left="20" w:right="20" w:firstLine="560"/>
      </w:pPr>
      <w:r>
        <w:rPr>
          <w:lang w:val="ru-RU" w:eastAsia="ru-RU" w:bidi="ru-RU"/>
          <w:w w:val="100"/>
          <w:color w:val="000000"/>
          <w:position w:val="0"/>
        </w:rPr>
        <w:t>В соответствии с пунктом 2 части 1 1 статьи 105 Закона о контрактной системе жалоба возвращается подавшему ее лицу без рассмотрения в случае, если жалоба не подписана.</w:t>
      </w:r>
    </w:p>
    <w:p>
      <w:pPr>
        <w:pStyle w:val="Style17"/>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В соответствии с частью 1 с татьи 6 Федерального закона от 06.04.2011 № 63- 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 мента исключительно на бумажном носителе.</w:t>
      </w:r>
    </w:p>
    <w:p>
      <w:pPr>
        <w:pStyle w:val="Style17"/>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Таким образом, жалоба, подаваемая посредством факса или в форме электронного документа без использования электронной подписи не соответствует нормам Закона о контрактной системе.</w:t>
      </w:r>
    </w:p>
    <w:p>
      <w:pPr>
        <w:pStyle w:val="Style17"/>
        <w:widowControl w:val="0"/>
        <w:keepNext w:val="0"/>
        <w:keepLines w:val="0"/>
        <w:shd w:val="clear" w:color="auto" w:fill="auto"/>
        <w:bidi w:val="0"/>
        <w:jc w:val="both"/>
        <w:spacing w:before="0" w:after="0"/>
        <w:ind w:left="20" w:right="20" w:firstLine="700"/>
      </w:pPr>
      <w:r>
        <w:rPr>
          <w:lang w:val="ru-RU" w:eastAsia="ru-RU" w:bidi="ru-RU"/>
          <w:w w:val="100"/>
          <w:color w:val="000000"/>
          <w:position w:val="0"/>
        </w:rPr>
        <w:t>Как установлено, жалоба (исх. от 08.11.2017 года № 687) поступила на электронную почту Мордовского УФАС России, но не подписана электронной подписью общества с ограниченной ответственностью строительная компания «Объединение машинописных работ «Референт».</w:t>
      </w:r>
    </w:p>
    <w:p>
      <w:pPr>
        <w:pStyle w:val="Style17"/>
        <w:widowControl w:val="0"/>
        <w:keepNext w:val="0"/>
        <w:keepLines w:val="0"/>
        <w:shd w:val="clear" w:color="auto" w:fill="auto"/>
        <w:bidi w:val="0"/>
        <w:jc w:val="both"/>
        <w:spacing w:before="0" w:after="0"/>
        <w:ind w:left="20" w:right="20" w:firstLine="560"/>
      </w:pPr>
      <w:r>
        <w:rPr>
          <w:lang w:val="ru-RU" w:eastAsia="ru-RU" w:bidi="ru-RU"/>
          <w:w w:val="100"/>
          <w:color w:val="000000"/>
          <w:position w:val="0"/>
        </w:rPr>
        <w:t>На основании вышеизложенного и руководствуясь пунктом 2 части 11 статьи 105 Закона о контрактной системе, жалоба возвращается обществу с ограниченной ответственностью строительная компания «Объединение машинописных работ «Референт».</w:t>
      </w:r>
    </w:p>
    <w:p>
      <w:pPr>
        <w:pStyle w:val="Style17"/>
        <w:widowControl w:val="0"/>
        <w:keepNext w:val="0"/>
        <w:keepLines w:val="0"/>
        <w:shd w:val="clear" w:color="auto" w:fill="auto"/>
        <w:bidi w:val="0"/>
        <w:jc w:val="both"/>
        <w:spacing w:before="0" w:after="303"/>
        <w:ind w:left="20" w:right="20" w:firstLine="560"/>
      </w:pPr>
      <w:r>
        <w:rPr>
          <w:lang w:val="ru-RU" w:eastAsia="ru-RU" w:bidi="ru-RU"/>
          <w:w w:val="100"/>
          <w:color w:val="000000"/>
          <w:position w:val="0"/>
        </w:rPr>
        <w:t>В соответствии с частью 14 с татьи 105 Закона о контрактной системе решение о возвращении жалобы может быть обжаловано в судебном порядке.</w:t>
      </w:r>
    </w:p>
    <w:p>
      <w:pPr>
        <w:pStyle w:val="Style17"/>
        <w:widowControl w:val="0"/>
        <w:keepNext w:val="0"/>
        <w:keepLines w:val="0"/>
        <w:shd w:val="clear" w:color="auto" w:fill="auto"/>
        <w:bidi w:val="0"/>
        <w:jc w:val="both"/>
        <w:spacing w:before="0" w:after="0" w:line="220" w:lineRule="exact"/>
        <w:ind w:left="20" w:right="0" w:firstLine="560"/>
        <w:sectPr>
          <w:type w:val="continuous"/>
          <w:pgSz w:w="11906" w:h="16838"/>
          <w:pgMar w:top="644" w:left="657" w:right="657" w:bottom="673" w:header="0" w:footer="3" w:gutter="821"/>
          <w:rtlGutter w:val="0"/>
          <w:cols w:space="720"/>
          <w:noEndnote/>
          <w:docGrid w:linePitch="360"/>
        </w:sectPr>
      </w:pPr>
      <w:r>
        <w:rPr>
          <w:lang w:val="ru-RU" w:eastAsia="ru-RU" w:bidi="ru-RU"/>
          <w:w w:val="100"/>
          <w:color w:val="000000"/>
          <w:position w:val="0"/>
        </w:rPr>
        <w:t xml:space="preserve">Приложение на </w:t>
      </w:r>
      <w:r>
        <w:rPr>
          <w:rStyle w:val="CharStyle31"/>
        </w:rPr>
        <w:t>^</w:t>
      </w:r>
      <w:r>
        <w:rPr>
          <w:rStyle w:val="CharStyle32"/>
        </w:rPr>
        <w:t>я.</w:t>
      </w:r>
      <w:r>
        <w:rPr>
          <w:lang w:val="ru-RU" w:eastAsia="ru-RU" w:bidi="ru-RU"/>
          <w:w w:val="100"/>
          <w:color w:val="000000"/>
          <w:position w:val="0"/>
        </w:rPr>
        <w:t xml:space="preserve"> в 1 экз.</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 w:after="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framePr w:h="215" w:wrap="around" w:hAnchor="margin" w:x="7919" w:y="8933"/>
        <w:widowControl w:val="0"/>
        <w:keepNext w:val="0"/>
        <w:keepLines w:val="0"/>
        <w:shd w:val="clear" w:color="auto" w:fill="auto"/>
        <w:bidi w:val="0"/>
        <w:jc w:val="left"/>
        <w:spacing w:before="0" w:after="0" w:line="210" w:lineRule="exact"/>
        <w:ind w:left="100" w:right="0" w:firstLine="0"/>
      </w:pPr>
      <w:r>
        <w:rPr>
          <w:rStyle w:val="CharStyle33"/>
          <w:spacing w:val="10"/>
        </w:rPr>
        <w:t>С.И. Видякин</w:t>
      </w:r>
    </w:p>
    <w:p>
      <w:pPr>
        <w:pStyle w:val="Style17"/>
        <w:widowControl w:val="0"/>
        <w:keepNext w:val="0"/>
        <w:keepLines w:val="0"/>
        <w:shd w:val="clear" w:color="auto" w:fill="auto"/>
        <w:bidi w:val="0"/>
        <w:jc w:val="left"/>
        <w:spacing w:before="0" w:after="4156" w:line="220" w:lineRule="exact"/>
        <w:ind w:left="0" w:right="0" w:firstLine="0"/>
      </w:pPr>
      <w:r>
        <w:rPr>
          <w:lang w:val="ru-RU" w:eastAsia="ru-RU" w:bidi="ru-RU"/>
          <w:w w:val="100"/>
          <w:color w:val="000000"/>
          <w:position w:val="0"/>
        </w:rPr>
        <w:t>Руководитель Управления</w:t>
      </w:r>
    </w:p>
    <w:p>
      <w:pPr>
        <w:pStyle w:val="Style9"/>
        <w:widowControl w:val="0"/>
        <w:keepNext w:val="0"/>
        <w:keepLines w:val="0"/>
        <w:shd w:val="clear" w:color="auto" w:fill="auto"/>
        <w:bidi w:val="0"/>
        <w:jc w:val="left"/>
        <w:spacing w:before="0" w:after="0" w:line="180" w:lineRule="exact"/>
        <w:ind w:left="0" w:right="0" w:firstLine="0"/>
      </w:pPr>
      <w:r>
        <w:rPr>
          <w:lang w:val="ru-RU" w:eastAsia="ru-RU" w:bidi="ru-RU"/>
          <w:w w:val="100"/>
          <w:spacing w:val="0"/>
          <w:color w:val="000000"/>
          <w:position w:val="0"/>
        </w:rPr>
        <w:t>Иеп. Л.Г. Галеева, 8 (8342) 32-75-28</w:t>
      </w:r>
    </w:p>
    <w:sectPr>
      <w:type w:val="continuous"/>
      <w:pgSz w:w="11906" w:h="16838"/>
      <w:pgMar w:top="1292" w:left="1297" w:right="7154" w:bottom="129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1_"/>
    <w:basedOn w:val="DefaultParagraphFont"/>
    <w:link w:val="Style12"/>
    <w:rPr>
      <w:b/>
      <w:bCs/>
      <w:i w:val="0"/>
      <w:iCs w:val="0"/>
      <w:u w:val="none"/>
      <w:strike w:val="0"/>
      <w:smallCaps w:val="0"/>
      <w:sz w:val="30"/>
      <w:szCs w:val="30"/>
      <w:rFonts w:ascii="Book Antiqua" w:eastAsia="Book Antiqua" w:hAnsi="Book Antiqua" w:cs="Book Antiqua"/>
      <w:spacing w:val="-10"/>
    </w:rPr>
  </w:style>
  <w:style w:type="character" w:customStyle="1" w:styleId="CharStyle14">
    <w:name w:val="Заголовок №1"/>
    <w:basedOn w:val="CharStyle13"/>
    <w:rPr>
      <w:lang w:val="ru-RU" w:eastAsia="ru-RU" w:bidi="ru-RU"/>
      <w:w w:val="100"/>
      <w:color w:val="000000"/>
      <w:position w:val="0"/>
    </w:rPr>
  </w:style>
  <w:style w:type="character" w:customStyle="1" w:styleId="CharStyle15">
    <w:name w:val="Заголовок №1 + Times New Roman,24 pt,Интервал -1 pt"/>
    <w:basedOn w:val="CharStyle13"/>
    <w:rPr>
      <w:lang w:val="ru-RU" w:eastAsia="ru-RU" w:bidi="ru-RU"/>
      <w:sz w:val="48"/>
      <w:szCs w:val="48"/>
      <w:rFonts w:ascii="Times New Roman" w:eastAsia="Times New Roman" w:hAnsi="Times New Roman" w:cs="Times New Roman"/>
      <w:w w:val="100"/>
      <w:spacing w:val="-30"/>
      <w:color w:val="000000"/>
      <w:position w:val="0"/>
    </w:rPr>
  </w:style>
  <w:style w:type="character" w:customStyle="1" w:styleId="CharStyle16">
    <w:name w:val="Заголовок №1 + 20 pt,Не полужирный,Курсив,Интервал -3 pt"/>
    <w:basedOn w:val="CharStyle13"/>
    <w:rPr>
      <w:lang w:val="en-US" w:eastAsia="en-US" w:bidi="en-US"/>
      <w:b/>
      <w:bCs/>
      <w:i/>
      <w:iCs/>
      <w:sz w:val="40"/>
      <w:szCs w:val="40"/>
      <w:w w:val="100"/>
      <w:spacing w:val="-7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19">
    <w:name w:val="Основной текст (4) Exact"/>
    <w:basedOn w:val="DefaultParagraphFont"/>
    <w:rPr>
      <w:b w:val="0"/>
      <w:bCs w:val="0"/>
      <w:i w:val="0"/>
      <w:iCs w:val="0"/>
      <w:u w:val="none"/>
      <w:strike w:val="0"/>
      <w:smallCaps w:val="0"/>
      <w:sz w:val="17"/>
      <w:szCs w:val="17"/>
      <w:rFonts w:ascii="Times New Roman" w:eastAsia="Times New Roman" w:hAnsi="Times New Roman" w:cs="Times New Roman"/>
      <w:spacing w:val="9"/>
    </w:rPr>
  </w:style>
  <w:style w:type="character" w:customStyle="1" w:styleId="CharStyle20">
    <w:name w:val="Основной текст (4) Exact"/>
    <w:basedOn w:val="CharStyle10"/>
    <w:rPr>
      <w:lang w:val="ru-RU" w:eastAsia="ru-RU" w:bidi="ru-RU"/>
      <w:sz w:val="17"/>
      <w:szCs w:val="17"/>
      <w:w w:val="100"/>
      <w:spacing w:val="9"/>
      <w:color w:val="000000"/>
      <w:position w:val="0"/>
    </w:rPr>
  </w:style>
  <w:style w:type="character" w:customStyle="1" w:styleId="CharStyle22">
    <w:name w:val="Основной текст (5)_"/>
    <w:basedOn w:val="DefaultParagraphFont"/>
    <w:link w:val="Style21"/>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23">
    <w:name w:val="Основной текст (5)"/>
    <w:basedOn w:val="CharStyle22"/>
    <w:rPr>
      <w:lang w:val="ru-RU" w:eastAsia="ru-RU" w:bidi="ru-RU"/>
      <w:w w:val="100"/>
      <w:color w:val="000000"/>
      <w:position w:val="0"/>
    </w:rPr>
  </w:style>
  <w:style w:type="character" w:customStyle="1" w:styleId="CharStyle24">
    <w:name w:val="Основной текст + 7,5 pt,Интервал 1 pt"/>
    <w:basedOn w:val="CharStyle18"/>
    <w:rPr>
      <w:lang w:val="en-US" w:eastAsia="en-US" w:bidi="en-US"/>
      <w:sz w:val="15"/>
      <w:szCs w:val="15"/>
      <w:w w:val="100"/>
      <w:spacing w:val="30"/>
      <w:color w:val="000000"/>
      <w:position w:val="0"/>
    </w:rPr>
  </w:style>
  <w:style w:type="character" w:customStyle="1" w:styleId="CharStyle25">
    <w:name w:val="Основной текст + 7,5 pt,Интервал 0 pt"/>
    <w:basedOn w:val="CharStyle18"/>
    <w:rPr>
      <w:lang w:val="en-US" w:eastAsia="en-US" w:bidi="en-US"/>
      <w:sz w:val="15"/>
      <w:szCs w:val="15"/>
      <w:w w:val="100"/>
      <w:spacing w:val="0"/>
      <w:color w:val="000000"/>
      <w:position w:val="0"/>
    </w:rPr>
  </w:style>
  <w:style w:type="character" w:customStyle="1" w:styleId="CharStyle27">
    <w:name w:val="Заголовок №2_"/>
    <w:basedOn w:val="DefaultParagraphFont"/>
    <w:link w:val="Style26"/>
    <w:rPr>
      <w:b w:val="0"/>
      <w:bCs w:val="0"/>
      <w:i w:val="0"/>
      <w:iCs w:val="0"/>
      <w:u w:val="none"/>
      <w:strike w:val="0"/>
      <w:smallCaps w:val="0"/>
      <w:sz w:val="28"/>
      <w:szCs w:val="28"/>
      <w:rFonts w:ascii="Times New Roman" w:eastAsia="Times New Roman" w:hAnsi="Times New Roman" w:cs="Times New Roman"/>
      <w:spacing w:val="40"/>
    </w:rPr>
  </w:style>
  <w:style w:type="character" w:customStyle="1" w:styleId="CharStyle28">
    <w:name w:val="Заголовок №2 + Candara,19 pt,Интервал 0 pt"/>
    <w:basedOn w:val="CharStyle27"/>
    <w:rPr>
      <w:lang w:val="ru-RU" w:eastAsia="ru-RU" w:bidi="ru-RU"/>
      <w:sz w:val="38"/>
      <w:szCs w:val="38"/>
      <w:rFonts w:ascii="Candara" w:eastAsia="Candara" w:hAnsi="Candara" w:cs="Candara"/>
      <w:w w:val="100"/>
      <w:spacing w:val="0"/>
      <w:color w:val="000000"/>
      <w:position w:val="0"/>
    </w:rPr>
  </w:style>
  <w:style w:type="character" w:customStyle="1" w:styleId="CharStyle30">
    <w:name w:val="Основной текст (6)_"/>
    <w:basedOn w:val="DefaultParagraphFont"/>
    <w:link w:val="Style29"/>
    <w:rPr>
      <w:b w:val="0"/>
      <w:bCs w:val="0"/>
      <w:i w:val="0"/>
      <w:iCs w:val="0"/>
      <w:u w:val="none"/>
      <w:strike w:val="0"/>
      <w:smallCaps w:val="0"/>
      <w:sz w:val="9"/>
      <w:szCs w:val="9"/>
      <w:rFonts w:ascii="Times New Roman" w:eastAsia="Times New Roman" w:hAnsi="Times New Roman" w:cs="Times New Roman"/>
    </w:rPr>
  </w:style>
  <w:style w:type="character" w:customStyle="1" w:styleId="CharStyle31">
    <w:name w:val="Основной текст + 8,5 pt,Полужирный,Курсив,Интервал 2 pt"/>
    <w:basedOn w:val="CharStyle18"/>
    <w:rPr>
      <w:lang w:val="ru-RU" w:eastAsia="ru-RU" w:bidi="ru-RU"/>
      <w:b/>
      <w:bCs/>
      <w:i/>
      <w:iCs/>
      <w:u w:val="single"/>
      <w:sz w:val="17"/>
      <w:szCs w:val="17"/>
      <w:w w:val="100"/>
      <w:spacing w:val="40"/>
      <w:color w:val="000000"/>
      <w:position w:val="0"/>
    </w:rPr>
  </w:style>
  <w:style w:type="character" w:customStyle="1" w:styleId="CharStyle32">
    <w:name w:val="Основной текст + 8,5 pt,Полужирный,Курсив,Интервал 2 pt"/>
    <w:basedOn w:val="CharStyle18"/>
    <w:rPr>
      <w:lang w:val="ru-RU" w:eastAsia="ru-RU" w:bidi="ru-RU"/>
      <w:b/>
      <w:bCs/>
      <w:i/>
      <w:iCs/>
      <w:sz w:val="17"/>
      <w:szCs w:val="17"/>
      <w:w w:val="100"/>
      <w:spacing w:val="40"/>
      <w:color w:val="000000"/>
      <w:position w:val="0"/>
    </w:rPr>
  </w:style>
  <w:style w:type="character" w:customStyle="1" w:styleId="CharStyle33">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14"/>
    </w:rPr>
  </w:style>
  <w:style w:type="paragraph" w:customStyle="1" w:styleId="Style3">
    <w:name w:val="Основной текст (2)"/>
    <w:basedOn w:val="Normal"/>
    <w:link w:val="CharStyle4"/>
    <w:pPr>
      <w:widowControl w:val="0"/>
      <w:shd w:val="clear" w:color="auto" w:fill="FFFFFF"/>
      <w:jc w:val="center"/>
      <w:spacing w:before="360" w:after="180" w:line="281" w:lineRule="exact"/>
    </w:pPr>
    <w:rPr>
      <w:b w:val="0"/>
      <w:bCs w:val="0"/>
      <w:i w:val="0"/>
      <w:iCs w:val="0"/>
      <w:u w:val="none"/>
      <w:strike w:val="0"/>
      <w:smallCaps w:val="0"/>
      <w:sz w:val="21"/>
      <w:szCs w:val="21"/>
      <w:rFonts w:ascii="Times New Roman" w:eastAsia="Times New Roman" w:hAnsi="Times New Roman" w:cs="Times New Roman"/>
      <w:spacing w:val="20"/>
    </w:rPr>
  </w:style>
  <w:style w:type="paragraph" w:customStyle="1" w:styleId="Style6">
    <w:name w:val="Основной текст (3)"/>
    <w:basedOn w:val="Normal"/>
    <w:link w:val="CharStyle7"/>
    <w:pPr>
      <w:widowControl w:val="0"/>
      <w:shd w:val="clear" w:color="auto" w:fill="FFFFFF"/>
      <w:jc w:val="center"/>
      <w:spacing w:before="180" w:after="180" w:line="284"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80" w:after="180" w:line="198"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180" w:line="0" w:lineRule="exact"/>
    </w:pPr>
    <w:rPr>
      <w:b/>
      <w:bCs/>
      <w:i w:val="0"/>
      <w:iCs w:val="0"/>
      <w:u w:val="none"/>
      <w:strike w:val="0"/>
      <w:smallCaps w:val="0"/>
      <w:sz w:val="30"/>
      <w:szCs w:val="30"/>
      <w:rFonts w:ascii="Book Antiqua" w:eastAsia="Book Antiqua" w:hAnsi="Book Antiqua" w:cs="Book Antiqua"/>
      <w:spacing w:val="-10"/>
    </w:rPr>
  </w:style>
  <w:style w:type="paragraph" w:customStyle="1" w:styleId="Style17">
    <w:name w:val="Основной текст"/>
    <w:basedOn w:val="Normal"/>
    <w:link w:val="CharStyle18"/>
    <w:pPr>
      <w:widowControl w:val="0"/>
      <w:shd w:val="clear" w:color="auto" w:fill="FFFFFF"/>
      <w:spacing w:after="240" w:line="299"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21">
    <w:name w:val="Основной текст (5)"/>
    <w:basedOn w:val="Normal"/>
    <w:link w:val="CharStyle22"/>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26">
    <w:name w:val="Заголовок №2"/>
    <w:basedOn w:val="Normal"/>
    <w:link w:val="CharStyle27"/>
    <w:pPr>
      <w:widowControl w:val="0"/>
      <w:shd w:val="clear" w:color="auto" w:fill="FFFFFF"/>
      <w:jc w:val="right"/>
      <w:outlineLvl w:val="1"/>
      <w:spacing w:before="300" w:after="180" w:line="0" w:lineRule="exact"/>
    </w:pPr>
    <w:rPr>
      <w:b w:val="0"/>
      <w:bCs w:val="0"/>
      <w:i w:val="0"/>
      <w:iCs w:val="0"/>
      <w:u w:val="none"/>
      <w:strike w:val="0"/>
      <w:smallCaps w:val="0"/>
      <w:sz w:val="28"/>
      <w:szCs w:val="28"/>
      <w:rFonts w:ascii="Times New Roman" w:eastAsia="Times New Roman" w:hAnsi="Times New Roman" w:cs="Times New Roman"/>
      <w:spacing w:val="40"/>
    </w:rPr>
  </w:style>
  <w:style w:type="paragraph" w:customStyle="1" w:styleId="Style29">
    <w:name w:val="Основной текст (6)"/>
    <w:basedOn w:val="Normal"/>
    <w:link w:val="CharStyle30"/>
    <w:pPr>
      <w:widowControl w:val="0"/>
      <w:shd w:val="clear" w:color="auto" w:fill="FFFFFF"/>
      <w:spacing w:before="180" w:line="0" w:lineRule="exact"/>
    </w:pPr>
    <w:rPr>
      <w:b w:val="0"/>
      <w:bCs w:val="0"/>
      <w:i w:val="0"/>
      <w:iCs w:val="0"/>
      <w:u w:val="none"/>
      <w:strike w:val="0"/>
      <w:smallCaps w:val="0"/>
      <w:sz w:val="9"/>
      <w:szCs w:val="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