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20" w:wrap="around" w:vAnchor="text" w:hAnchor="margin" w:x="2289" w:y="4109"/>
        <w:widowControl w:val="0"/>
        <w:keepNext w:val="0"/>
        <w:keepLines w:val="0"/>
        <w:shd w:val="clear" w:color="auto" w:fill="auto"/>
        <w:bidi w:val="0"/>
        <w:jc w:val="left"/>
        <w:spacing w:before="0" w:after="0" w:line="220" w:lineRule="exact"/>
        <w:ind w:left="100" w:right="0" w:firstLine="0"/>
      </w:pPr>
      <w:r>
        <w:rPr>
          <w:rStyle w:val="CharStyle5"/>
        </w:rPr>
        <w:t>от</w:t>
      </w:r>
    </w:p>
    <w:p>
      <w:pPr>
        <w:widowControl w:val="0"/>
        <w:rPr>
          <w:sz w:val="2"/>
          <w:szCs w:val="2"/>
        </w:rPr>
      </w:pPr>
    </w:p>
    <w:p>
      <w:pPr>
        <w:pStyle w:val="Style6"/>
        <w:widowControl w:val="0"/>
        <w:keepNext w:val="0"/>
        <w:keepLines w:val="0"/>
        <w:shd w:val="clear" w:color="auto" w:fill="auto"/>
        <w:bidi w:val="0"/>
        <w:spacing w:before="319" w:after="91"/>
        <w:ind w:left="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181"/>
        <w:ind w:left="0" w:right="0" w:firstLine="0"/>
      </w:pPr>
      <w:r>
        <w:rPr>
          <w:rStyle w:val="CharStyle11"/>
          <w:b/>
          <w:bCs/>
        </w:rPr>
        <w:t>УПРАВЛЕНИЕ Федеральной антимонопольной службы по Ростовской области</w:t>
      </w:r>
    </w:p>
    <w:p>
      <w:pPr>
        <w:pStyle w:val="Style12"/>
        <w:widowControl w:val="0"/>
        <w:keepNext w:val="0"/>
        <w:keepLines w:val="0"/>
        <w:shd w:val="clear" w:color="auto" w:fill="auto"/>
        <w:bidi w:val="0"/>
        <w:spacing w:before="0" w:after="194"/>
        <w:ind w:left="0" w:right="0" w:firstLine="0"/>
      </w:pPr>
      <w:r>
        <w:rPr>
          <w:rStyle w:val="CharStyle14"/>
        </w:rPr>
        <w:t xml:space="preserve">пр. Ворошиловский. 2/2. офис 403 г. Ростов-на-До ну, 344006 тел. (863) 263-31-04, факс (863) 240-99-59 </w:t>
      </w:r>
      <w:r>
        <w:rPr>
          <w:rStyle w:val="CharStyle14"/>
          <w:lang w:val="en-US" w:eastAsia="en-US" w:bidi="en-US"/>
        </w:rPr>
        <w:t xml:space="preserve">e-mail: </w:t>
      </w:r>
      <w:r>
        <w:fldChar w:fldCharType="begin"/>
      </w:r>
      <w:r>
        <w:rPr>
          <w:rStyle w:val="CharStyle14"/>
        </w:rPr>
        <w:instrText> HYPERLINK "mailto:to61@fas.gov.ru" </w:instrText>
      </w:r>
      <w:r>
        <w:fldChar w:fldCharType="separate"/>
      </w:r>
      <w:r>
        <w:rPr>
          <w:rStyle w:val="Hyperlink"/>
          <w:lang w:val="en-US" w:eastAsia="en-US" w:bidi="en-US"/>
        </w:rPr>
        <w:t>to61@fas.gov.ru</w:t>
      </w:r>
      <w:r>
        <w:fldChar w:fldCharType="end"/>
      </w:r>
    </w:p>
    <w:p>
      <w:pPr>
        <w:pStyle w:val="Style15"/>
        <w:widowControl w:val="0"/>
        <w:keepNext/>
        <w:keepLines/>
        <w:shd w:val="clear" w:color="auto" w:fill="auto"/>
        <w:bidi w:val="0"/>
        <w:jc w:val="left"/>
        <w:spacing w:before="0" w:after="207" w:line="320" w:lineRule="exact"/>
        <w:ind w:left="580" w:right="0" w:firstLine="0"/>
      </w:pPr>
      <w:bookmarkStart w:id="0" w:name="bookmark0"/>
      <w:r>
        <w:rPr>
          <w:rStyle w:val="CharStyle17"/>
          <w:i/>
          <w:iCs/>
        </w:rPr>
        <w:t xml:space="preserve">'iB </w:t>
      </w:r>
      <w:r>
        <w:rPr>
          <w:rStyle w:val="CharStyle18"/>
          <w:i/>
          <w:iCs/>
        </w:rPr>
        <w:t xml:space="preserve">H- </w:t>
      </w:r>
      <w:r>
        <w:rPr>
          <w:rStyle w:val="CharStyle19"/>
          <w:i/>
          <w:iCs/>
        </w:rPr>
        <w:t>cLo'i~-b</w:t>
      </w:r>
      <w:r>
        <w:rPr>
          <w:rStyle w:val="CharStyle20"/>
          <w:i w:val="0"/>
          <w:iCs w:val="0"/>
        </w:rPr>
        <w:t xml:space="preserve"> </w:t>
      </w:r>
      <w:r>
        <w:rPr>
          <w:rStyle w:val="CharStyle21"/>
          <w:i w:val="0"/>
          <w:iCs w:val="0"/>
        </w:rPr>
        <w:t xml:space="preserve">№ </w:t>
      </w:r>
      <w:r>
        <w:rPr>
          <w:rStyle w:val="CharStyle17"/>
          <w:lang w:val="ru-RU" w:eastAsia="ru-RU" w:bidi="ru-RU"/>
          <w:i/>
          <w:iCs/>
        </w:rPr>
        <w:t>зч</w:t>
      </w:r>
      <w:r>
        <w:rPr>
          <w:rStyle w:val="CharStyle17"/>
          <w:i/>
          <w:iCs/>
        </w:rPr>
        <w:t>-^oi</w:t>
      </w:r>
      <w:bookmarkEnd w:id="0"/>
    </w:p>
    <w:p>
      <w:pPr>
        <w:pStyle w:val="Style3"/>
        <w:widowControl w:val="0"/>
        <w:keepNext w:val="0"/>
        <w:keepLines w:val="0"/>
        <w:shd w:val="clear" w:color="auto" w:fill="auto"/>
        <w:bidi w:val="0"/>
        <w:jc w:val="left"/>
        <w:spacing w:before="0" w:after="0" w:line="230" w:lineRule="exact"/>
        <w:ind w:left="0" w:right="0" w:firstLine="0"/>
      </w:pPr>
      <w:r>
        <w:rPr>
          <w:rStyle w:val="CharStyle23"/>
        </w:rPr>
        <w:t>На №</w:t>
      </w:r>
    </w:p>
    <w:p>
      <w:pPr>
        <w:pStyle w:val="Style6"/>
        <w:widowControl w:val="0"/>
        <w:keepNext w:val="0"/>
        <w:keepLines w:val="0"/>
        <w:shd w:val="clear" w:color="auto" w:fill="auto"/>
        <w:bidi w:val="0"/>
        <w:jc w:val="left"/>
        <w:spacing w:before="0" w:after="8" w:line="210" w:lineRule="exact"/>
        <w:ind w:left="0" w:right="0" w:firstLine="0"/>
      </w:pPr>
      <w:r>
        <w:rPr>
          <w:lang w:val="ru-RU" w:eastAsia="ru-RU" w:bidi="ru-RU"/>
          <w:w w:val="100"/>
          <w:spacing w:val="0"/>
          <w:color w:val="000000"/>
          <w:position w:val="0"/>
        </w:rPr>
        <w:t>ООО «Альянс-Контракт»</w:t>
      </w:r>
    </w:p>
    <w:p>
      <w:pPr>
        <w:pStyle w:val="Style24"/>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(далее - Заявитель)</w:t>
      </w:r>
    </w:p>
    <w:p>
      <w:pPr>
        <w:pStyle w:val="Style24"/>
        <w:widowControl w:val="0"/>
        <w:keepNext w:val="0"/>
        <w:keepLines w:val="0"/>
        <w:shd w:val="clear" w:color="auto" w:fill="auto"/>
        <w:bidi w:val="0"/>
        <w:jc w:val="left"/>
        <w:spacing w:before="0" w:after="186" w:line="259" w:lineRule="exact"/>
        <w:ind w:left="0" w:right="1180" w:firstLine="0"/>
      </w:pPr>
      <w:r>
        <w:rPr>
          <w:lang w:val="ru-RU" w:eastAsia="ru-RU" w:bidi="ru-RU"/>
          <w:w w:val="100"/>
          <w:spacing w:val="0"/>
          <w:color w:val="000000"/>
          <w:position w:val="0"/>
        </w:rPr>
        <w:t xml:space="preserve">344029, г. Ростов-на-Дону, пр. Сельмаш, 90А/17Б, оф. 701 эл. почта: </w:t>
      </w:r>
      <w:r>
        <w:fldChar w:fldCharType="begin"/>
      </w:r>
      <w:r>
        <w:rPr>
          <w:rStyle w:val="CharStyle26"/>
        </w:rPr>
        <w:instrText> HYPERLINK "mailto:rostart5@mail.ru" </w:instrText>
      </w:r>
      <w:r>
        <w:fldChar w:fldCharType="separate"/>
      </w:r>
      <w:r>
        <w:rPr>
          <w:rStyle w:val="Hyperlink"/>
        </w:rPr>
        <w:t>rostart5@mail.ru</w:t>
      </w:r>
      <w:r>
        <w:fldChar w:fldCharType="end"/>
      </w:r>
    </w:p>
    <w:p>
      <w:pPr>
        <w:pStyle w:val="Style6"/>
        <w:widowControl w:val="0"/>
        <w:keepNext w:val="0"/>
        <w:keepLines w:val="0"/>
        <w:shd w:val="clear" w:color="auto" w:fill="auto"/>
        <w:bidi w:val="0"/>
        <w:jc w:val="left"/>
        <w:spacing w:before="0" w:after="0" w:line="252" w:lineRule="exact"/>
        <w:ind w:left="0" w:right="0" w:firstLine="0"/>
      </w:pPr>
      <w:r>
        <w:rPr>
          <w:lang w:val="ru-RU" w:eastAsia="ru-RU" w:bidi="ru-RU"/>
          <w:w w:val="100"/>
          <w:spacing w:val="0"/>
          <w:color w:val="000000"/>
          <w:position w:val="0"/>
        </w:rPr>
        <w:t>Государственное бюджетное профессиональное образовательное учреждение Ростовской области «Ростовский-на-Дону строительный колледж»</w:t>
      </w:r>
    </w:p>
    <w:p>
      <w:pPr>
        <w:pStyle w:val="Style24"/>
        <w:widowControl w:val="0"/>
        <w:keepNext w:val="0"/>
        <w:keepLines w:val="0"/>
        <w:shd w:val="clear" w:color="auto" w:fill="auto"/>
        <w:bidi w:val="0"/>
        <w:jc w:val="left"/>
        <w:spacing w:before="0" w:after="0" w:line="256" w:lineRule="exact"/>
        <w:ind w:left="0" w:right="0" w:firstLine="0"/>
      </w:pPr>
      <w:r>
        <w:rPr>
          <w:lang w:val="ru-RU" w:eastAsia="ru-RU" w:bidi="ru-RU"/>
          <w:w w:val="100"/>
          <w:spacing w:val="0"/>
          <w:color w:val="000000"/>
          <w:position w:val="0"/>
        </w:rPr>
        <w:t>(далее - Заказчик)</w:t>
      </w:r>
    </w:p>
    <w:p>
      <w:pPr>
        <w:pStyle w:val="Style24"/>
        <w:widowControl w:val="0"/>
        <w:keepNext w:val="0"/>
        <w:keepLines w:val="0"/>
        <w:shd w:val="clear" w:color="auto" w:fill="auto"/>
        <w:bidi w:val="0"/>
        <w:jc w:val="left"/>
        <w:spacing w:before="0" w:after="186" w:line="256" w:lineRule="exact"/>
        <w:ind w:left="0" w:right="0" w:firstLine="0"/>
      </w:pPr>
      <w:r>
        <w:rPr>
          <w:lang w:val="ru-RU" w:eastAsia="ru-RU" w:bidi="ru-RU"/>
          <w:w w:val="100"/>
          <w:spacing w:val="0"/>
          <w:color w:val="000000"/>
          <w:position w:val="0"/>
        </w:rPr>
        <w:t xml:space="preserve">344082, г. Ростов-на-Дону, ул. М. Горького, д. 30 эл. почта: </w:t>
      </w:r>
      <w:r>
        <w:fldChar w:fldCharType="begin"/>
      </w:r>
      <w:r>
        <w:rPr>
          <w:rStyle w:val="CharStyle26"/>
        </w:rPr>
        <w:instrText> HYPERLINK "mailto:341@rndsk.ru" </w:instrText>
      </w:r>
      <w:r>
        <w:fldChar w:fldCharType="separate"/>
      </w:r>
      <w:r>
        <w:rPr>
          <w:rStyle w:val="Hyperlink"/>
        </w:rPr>
        <w:t>341@rndsk.ru</w:t>
      </w:r>
      <w:r>
        <w:fldChar w:fldCharType="end"/>
      </w:r>
    </w:p>
    <w:p>
      <w:pPr>
        <w:pStyle w:val="Style6"/>
        <w:widowControl w:val="0"/>
        <w:keepNext w:val="0"/>
        <w:keepLines w:val="0"/>
        <w:shd w:val="clear" w:color="auto" w:fill="auto"/>
        <w:bidi w:val="0"/>
        <w:jc w:val="left"/>
        <w:spacing w:before="0" w:after="0" w:line="248" w:lineRule="exact"/>
        <w:ind w:left="0" w:right="0" w:firstLine="0"/>
      </w:pPr>
      <w:r>
        <w:rPr>
          <w:lang w:val="ru-RU" w:eastAsia="ru-RU" w:bidi="ru-RU"/>
          <w:w w:val="100"/>
          <w:spacing w:val="0"/>
          <w:color w:val="000000"/>
          <w:position w:val="0"/>
        </w:rPr>
        <w:t>Правительство Ростовской области</w:t>
      </w:r>
    </w:p>
    <w:p>
      <w:pPr>
        <w:pStyle w:val="Style24"/>
        <w:widowControl w:val="0"/>
        <w:keepNext w:val="0"/>
        <w:keepLines w:val="0"/>
        <w:shd w:val="clear" w:color="auto" w:fill="auto"/>
        <w:bidi w:val="0"/>
        <w:jc w:val="left"/>
        <w:spacing w:before="0" w:after="0" w:line="248" w:lineRule="exact"/>
        <w:ind w:left="0" w:right="0" w:firstLine="0"/>
      </w:pPr>
      <w:r>
        <w:rPr>
          <w:lang w:val="ru-RU" w:eastAsia="ru-RU" w:bidi="ru-RU"/>
          <w:w w:val="100"/>
          <w:spacing w:val="0"/>
          <w:color w:val="000000"/>
          <w:position w:val="0"/>
        </w:rPr>
        <w:t>(далее - Привлеченное лицо)</w:t>
      </w:r>
    </w:p>
    <w:p>
      <w:pPr>
        <w:pStyle w:val="Style24"/>
        <w:widowControl w:val="0"/>
        <w:keepNext w:val="0"/>
        <w:keepLines w:val="0"/>
        <w:shd w:val="clear" w:color="auto" w:fill="auto"/>
        <w:bidi w:val="0"/>
        <w:jc w:val="left"/>
        <w:spacing w:before="0" w:after="0" w:line="248" w:lineRule="exact"/>
        <w:ind w:left="0" w:right="0" w:firstLine="0"/>
        <w:sectPr>
          <w:footnotePr>
            <w:pos w:val="pageBottom"/>
            <w:numFmt w:val="decimal"/>
            <w:numRestart w:val="continuous"/>
          </w:footnotePr>
          <w:type w:val="continuous"/>
          <w:pgSz w:w="11906" w:h="16838"/>
          <w:pgMar w:top="431" w:left="859" w:right="974" w:bottom="1205" w:header="0" w:footer="3" w:gutter="0"/>
          <w:rtlGutter w:val="0"/>
          <w:cols w:num="2" w:space="595"/>
          <w:noEndnote/>
          <w:docGrid w:linePitch="360"/>
        </w:sectPr>
      </w:pPr>
      <w:r>
        <w:rPr>
          <w:lang w:val="ru-RU" w:eastAsia="ru-RU" w:bidi="ru-RU"/>
          <w:w w:val="100"/>
          <w:spacing w:val="0"/>
          <w:color w:val="000000"/>
          <w:position w:val="0"/>
        </w:rPr>
        <w:t>344050, г. Ростов-на-Дону, ул. Социалистическая, д. 112</w:t>
      </w:r>
    </w:p>
    <w:p>
      <w:pPr>
        <w:widowControl w:val="0"/>
        <w:spacing w:before="6" w:after="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48" w:lineRule="exact"/>
        <w:ind w:left="5140" w:right="0" w:firstLine="0"/>
      </w:pPr>
      <w:r>
        <w:rPr>
          <w:lang w:val="ru-RU" w:eastAsia="ru-RU" w:bidi="ru-RU"/>
          <w:w w:val="100"/>
          <w:spacing w:val="0"/>
          <w:color w:val="000000"/>
          <w:position w:val="0"/>
        </w:rPr>
        <w:t>АО «Национальная электронная площадка»</w:t>
      </w:r>
    </w:p>
    <w:p>
      <w:pPr>
        <w:pStyle w:val="Style24"/>
        <w:widowControl w:val="0"/>
        <w:keepNext w:val="0"/>
        <w:keepLines w:val="0"/>
        <w:shd w:val="clear" w:color="auto" w:fill="auto"/>
        <w:bidi w:val="0"/>
        <w:jc w:val="left"/>
        <w:spacing w:before="0" w:after="488" w:line="248" w:lineRule="exact"/>
        <w:ind w:left="5140" w:right="340" w:firstLine="0"/>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26"/>
        </w:rPr>
        <w:instrText> HYPERLINK "http://www.etp-ets.ru" </w:instrText>
      </w:r>
      <w:r>
        <w:fldChar w:fldCharType="separate"/>
      </w:r>
      <w:r>
        <w:rPr>
          <w:rStyle w:val="Hyperlink"/>
        </w:rPr>
        <w:t>www.etp-ets.ru</w:t>
      </w:r>
      <w:r>
        <w:fldChar w:fldCharType="end"/>
      </w:r>
      <w:r>
        <w:rPr>
          <w:rStyle w:val="CharStyle26"/>
        </w:rPr>
        <w:t xml:space="preserve"> </w:t>
      </w:r>
      <w:r>
        <w:rPr>
          <w:lang w:val="ru-RU" w:eastAsia="ru-RU" w:bidi="ru-RU"/>
          <w:w w:val="100"/>
          <w:spacing w:val="0"/>
          <w:color w:val="000000"/>
          <w:position w:val="0"/>
        </w:rPr>
        <w:t xml:space="preserve">эл. почта: </w:t>
      </w:r>
      <w:r>
        <w:fldChar w:fldCharType="begin"/>
      </w:r>
      <w:r>
        <w:rPr>
          <w:rStyle w:val="CharStyle26"/>
        </w:rPr>
        <w:instrText> HYPERLINK "mailto:auditors@etpz.ru" </w:instrText>
      </w:r>
      <w:r>
        <w:fldChar w:fldCharType="separate"/>
      </w:r>
      <w:r>
        <w:rPr>
          <w:rStyle w:val="Hyperlink"/>
        </w:rPr>
        <w:t>auditors@etpz.ru</w:t>
      </w:r>
      <w:r>
        <w:fldChar w:fldCharType="end"/>
      </w:r>
    </w:p>
    <w:p>
      <w:pPr>
        <w:pStyle w:val="Style9"/>
        <w:widowControl w:val="0"/>
        <w:keepNext w:val="0"/>
        <w:keepLines w:val="0"/>
        <w:shd w:val="clear" w:color="auto" w:fill="auto"/>
        <w:bidi w:val="0"/>
        <w:spacing w:before="0" w:after="307" w:line="313" w:lineRule="exact"/>
        <w:ind w:left="0" w:right="20" w:firstLine="0"/>
      </w:pPr>
      <w:r>
        <w:rPr>
          <w:lang w:val="ru-RU" w:eastAsia="ru-RU" w:bidi="ru-RU"/>
          <w:w w:val="100"/>
          <w:spacing w:val="0"/>
          <w:color w:val="000000"/>
          <w:position w:val="0"/>
        </w:rPr>
        <w:t>РЕШЕНИЕ по делу № 2157/03 о нарушении законодательства о контрактной системе в сфере закупок</w:t>
      </w:r>
    </w:p>
    <w:p>
      <w:pPr>
        <w:pStyle w:val="Style3"/>
        <w:numPr>
          <w:ilvl w:val="0"/>
          <w:numId w:val="1"/>
        </w:numPr>
        <w:tabs>
          <w:tab w:leader="none" w:pos="8246" w:val="right"/>
          <w:tab w:leader="none" w:pos="9904" w:val="right"/>
          <w:tab w:leader="none" w:pos="7868" w:val="left"/>
        </w:tabs>
        <w:widowControl w:val="0"/>
        <w:keepNext w:val="0"/>
        <w:keepLines w:val="0"/>
        <w:shd w:val="clear" w:color="auto" w:fill="auto"/>
        <w:bidi w:val="0"/>
        <w:jc w:val="both"/>
        <w:spacing w:before="0" w:after="249" w:line="230" w:lineRule="exact"/>
        <w:ind w:left="20" w:right="0" w:firstLine="0"/>
      </w:pPr>
      <w:r>
        <w:rPr>
          <w:lang w:val="ru-RU" w:eastAsia="ru-RU" w:bidi="ru-RU"/>
          <w:w w:val="100"/>
          <w:spacing w:val="0"/>
          <w:color w:val="000000"/>
          <w:position w:val="0"/>
        </w:rPr>
        <w:t>гор.</w:t>
        <w:tab/>
        <w:t>Ростов-на-Дону</w:t>
      </w:r>
    </w:p>
    <w:p>
      <w:pPr>
        <w:pStyle w:val="Style3"/>
        <w:widowControl w:val="0"/>
        <w:keepNext w:val="0"/>
        <w:keepLines w:val="0"/>
        <w:shd w:val="clear" w:color="auto" w:fill="auto"/>
        <w:bidi w:val="0"/>
        <w:jc w:val="both"/>
        <w:spacing w:before="0" w:after="229" w:line="306"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3"/>
        <w:tabs>
          <w:tab w:leader="none" w:pos="9904" w:val="right"/>
        </w:tabs>
        <w:widowControl w:val="0"/>
        <w:keepNext w:val="0"/>
        <w:keepLines w:val="0"/>
        <w:shd w:val="clear" w:color="auto" w:fill="auto"/>
        <w:bidi w:val="0"/>
        <w:jc w:val="both"/>
        <w:spacing w:before="0" w:after="0" w:line="320" w:lineRule="exact"/>
        <w:ind w:left="20" w:right="0" w:firstLine="0"/>
      </w:pPr>
      <w:r>
        <w:rPr>
          <w:lang w:val="ru-RU" w:eastAsia="ru-RU" w:bidi="ru-RU"/>
          <w:w w:val="100"/>
          <w:spacing w:val="0"/>
          <w:color w:val="000000"/>
          <w:position w:val="0"/>
        </w:rPr>
        <w:t>Председатель Комиссии:</w:t>
        <w:tab/>
        <w:t>К.А. Коренченко,</w:t>
      </w:r>
    </w:p>
    <w:p>
      <w:pPr>
        <w:pStyle w:val="Style3"/>
        <w:tabs>
          <w:tab w:leader="none" w:pos="8502" w:val="right"/>
          <w:tab w:leader="none" w:pos="9409" w:val="right"/>
        </w:tabs>
        <w:widowControl w:val="0"/>
        <w:keepNext w:val="0"/>
        <w:keepLines w:val="0"/>
        <w:shd w:val="clear" w:color="auto" w:fill="auto"/>
        <w:bidi w:val="0"/>
        <w:jc w:val="both"/>
        <w:spacing w:before="0" w:after="0" w:line="320" w:lineRule="exact"/>
        <w:ind w:left="20" w:right="0" w:firstLine="0"/>
      </w:pPr>
      <w:r>
        <w:rPr>
          <w:lang w:val="ru-RU" w:eastAsia="ru-RU" w:bidi="ru-RU"/>
          <w:w w:val="100"/>
          <w:spacing w:val="0"/>
          <w:color w:val="000000"/>
          <w:position w:val="0"/>
        </w:rPr>
        <w:t>Члены Комиссии:</w:t>
        <w:tab/>
        <w:t>Т.С.</w:t>
        <w:tab/>
        <w:t>Акопян,</w:t>
      </w:r>
    </w:p>
    <w:p>
      <w:pPr>
        <w:pStyle w:val="Style3"/>
        <w:widowControl w:val="0"/>
        <w:keepNext w:val="0"/>
        <w:keepLines w:val="0"/>
        <w:shd w:val="clear" w:color="auto" w:fill="auto"/>
        <w:bidi w:val="0"/>
        <w:jc w:val="left"/>
        <w:spacing w:before="0" w:after="237" w:line="230" w:lineRule="exact"/>
        <w:ind w:left="8080" w:right="0" w:firstLine="0"/>
      </w:pPr>
      <w:r>
        <w:rPr>
          <w:lang w:val="ru-RU" w:eastAsia="ru-RU" w:bidi="ru-RU"/>
          <w:w w:val="100"/>
          <w:spacing w:val="0"/>
          <w:color w:val="000000"/>
          <w:position w:val="0"/>
        </w:rPr>
        <w:t>Е.А. Черняк,</w:t>
      </w:r>
    </w:p>
    <w:p>
      <w:pPr>
        <w:pStyle w:val="Style3"/>
        <w:widowControl w:val="0"/>
        <w:keepNext w:val="0"/>
        <w:keepLines w:val="0"/>
        <w:shd w:val="clear" w:color="auto" w:fill="auto"/>
        <w:bidi w:val="0"/>
        <w:jc w:val="both"/>
        <w:spacing w:before="0" w:after="307" w:line="313" w:lineRule="exact"/>
        <w:ind w:left="20" w:right="20" w:firstLine="720"/>
      </w:pPr>
      <w:r>
        <w:rPr>
          <w:lang w:val="ru-RU" w:eastAsia="ru-RU" w:bidi="ru-RU"/>
          <w:w w:val="100"/>
          <w:spacing w:val="0"/>
          <w:color w:val="000000"/>
          <w:position w:val="0"/>
        </w:rPr>
        <w:t>по итогам рассмотрения жалобы Заявителя на действия комиссии Заказчика при проведении электронного аукциона № 0358100009817000012 «Текущий ремонт санузлов общежития ГБПОУ РО «РСК» по адресу: г. Ростов-на-Дону, ул. Пушкинская, 2 (пер. Доломановский)» (далее - аукцион), в присутствии представителя Заявителя - Фомина В.Н. (доверенность от 08.11.2017), в присутствии представителей Заказчика - Семигродских В.В. (доверенность от 07.11.2017), Хачикьяна А.С. (доверенность от 02.06.2017), в отсутствие представителей Привлеченного лица (уведомлены надлежащим образом),</w:t>
      </w:r>
    </w:p>
    <w:p>
      <w:pPr>
        <w:pStyle w:val="Style9"/>
        <w:widowControl w:val="0"/>
        <w:keepNext w:val="0"/>
        <w:keepLines w:val="0"/>
        <w:shd w:val="clear" w:color="auto" w:fill="auto"/>
        <w:bidi w:val="0"/>
        <w:spacing w:before="0" w:after="266" w:line="230" w:lineRule="exact"/>
        <w:ind w:left="0" w:right="20" w:firstLine="0"/>
      </w:pPr>
      <w:r>
        <w:rPr>
          <w:lang w:val="ru-RU" w:eastAsia="ru-RU" w:bidi="ru-RU"/>
          <w:w w:val="100"/>
          <w:spacing w:val="0"/>
          <w:color w:val="000000"/>
          <w:position w:val="0"/>
        </w:rPr>
        <w:t>УСТАНОВИЛА:</w:t>
      </w:r>
    </w:p>
    <w:p>
      <w:pPr>
        <w:pStyle w:val="Style27"/>
        <w:framePr w:h="340" w:wrap="notBeside" w:vAnchor="text" w:hAnchor="margin" w:x="8846" w:y="1046"/>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009794</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Ростовское У ФАС России 02.11.2017 поступила жалоба ООО «Альянс Контракт» о признаках нарушения комиссией Заказчика положений Федерального закона от 05.04.2013</w:t>
        <w:br w:type="page"/>
        <w:t>№ 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По мнению Заявителя, заявка, поданная им на участие в электронном аукционе, отклонена комиссией Заказчика неправомерно, с нарушением норм законодательства о контрактной системе в сфере закупок.</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Заказчик в письменном возражении на жалобу указывает, что заявка, поданная Заявителем на участие в электронном аукционе, не содержала в себе единиц измерения показателя «угол» по товару «смеситель».</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Согласно поданной жалобе Ростовским УФАС России возбуждено дело № 2157/03, что подтверждено уведомлением о содержании жалобы и назначении времени и места её рассмотрения (исх. № 20601/03 от 02.11.2017).</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 727/14 (далее - Регламент), при рассмотрении жалобы по существу проведена внеплановая проверка определения поставщика (подрядчика, исполнителя), в ходе которой установлено следующее:</w:t>
      </w:r>
    </w:p>
    <w:p>
      <w:pPr>
        <w:pStyle w:val="Style3"/>
        <w:numPr>
          <w:ilvl w:val="0"/>
          <w:numId w:val="3"/>
        </w:numPr>
        <w:tabs>
          <w:tab w:leader="none" w:pos="1953" w:val="left"/>
        </w:tabs>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15 часов 21 минуту на официальном сайте единой информационной системы в сфере закупок (далее - ЕИС) Заказчиком размещено извещение о проведении электронного аукциона № 0358100009817000012 «Текущий ремонт санузлов общежития ГБПОУ РО «РСК» по адресу: г. Ростов-на-Дону, ул. Пушкинская, 2 (пер. Доломановский)» В редакции № ИИ2 (далее - Извещение).</w:t>
      </w:r>
    </w:p>
    <w:p>
      <w:pPr>
        <w:pStyle w:val="Style3"/>
        <w:widowControl w:val="0"/>
        <w:keepNext w:val="0"/>
        <w:keepLines w:val="0"/>
        <w:shd w:val="clear" w:color="auto" w:fill="auto"/>
        <w:bidi w:val="0"/>
        <w:jc w:val="both"/>
        <w:spacing w:before="0" w:after="234" w:line="317" w:lineRule="exact"/>
        <w:ind w:left="20" w:right="20" w:firstLine="700"/>
      </w:pPr>
      <w:r>
        <w:rPr>
          <w:lang w:val="ru-RU" w:eastAsia="ru-RU" w:bidi="ru-RU"/>
          <w:w w:val="100"/>
          <w:spacing w:val="0"/>
          <w:color w:val="000000"/>
          <w:position w:val="0"/>
        </w:rPr>
        <w:t>Согласно данному Извещению начальная (максимальная) цена контракта составила 3 359 648,35 руб.; дата и время окончания подачи заявок на участие в аукционе - 30.10.2017 в 09 часов 00 минут. На момент рассмотрения жалобы контракт не заключен.</w:t>
      </w:r>
    </w:p>
    <w:p>
      <w:pPr>
        <w:pStyle w:val="Style3"/>
        <w:widowControl w:val="0"/>
        <w:keepNext w:val="0"/>
        <w:keepLines w:val="0"/>
        <w:shd w:val="clear" w:color="auto" w:fill="auto"/>
        <w:bidi w:val="0"/>
        <w:jc w:val="both"/>
        <w:spacing w:before="0" w:after="240" w:line="324" w:lineRule="exact"/>
        <w:ind w:left="20" w:right="20" w:firstLine="700"/>
      </w:pPr>
      <w:r>
        <w:rPr>
          <w:lang w:val="ru-RU" w:eastAsia="ru-RU" w:bidi="ru-RU"/>
          <w:w w:val="100"/>
          <w:spacing w:val="0"/>
          <w:color w:val="000000"/>
          <w:position w:val="0"/>
        </w:rPr>
        <w:t>I. Комиссией Ростовского УФАС России в ходе рассмотрения доводов жалобы установлено следующее:</w:t>
      </w:r>
    </w:p>
    <w:p>
      <w:pPr>
        <w:pStyle w:val="Style3"/>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В соответствии с ч. 1 ст. 67 Закона аукционная комиссия проверяет первые части заявок на участие в электронном аукционе, содержащие информацию, предусмотренную ч. 3 ст. 66 Закона,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Согласно ч. 4 ст. 67 Закона участник электронного аукциона не допускается к участию в нем в случае:</w:t>
      </w:r>
    </w:p>
    <w:p>
      <w:pPr>
        <w:pStyle w:val="Style3"/>
        <w:numPr>
          <w:ilvl w:val="0"/>
          <w:numId w:val="5"/>
        </w:numPr>
        <w:widowControl w:val="0"/>
        <w:keepNext w:val="0"/>
        <w:keepLines w:val="0"/>
        <w:shd w:val="clear" w:color="auto" w:fill="auto"/>
        <w:bidi w:val="0"/>
        <w:jc w:val="both"/>
        <w:spacing w:before="0" w:after="0" w:line="324" w:lineRule="exact"/>
        <w:ind w:left="20" w:right="20" w:firstLine="700"/>
      </w:pPr>
      <w:r>
        <w:rPr>
          <w:lang w:val="ru-RU" w:eastAsia="ru-RU" w:bidi="ru-RU"/>
          <w:w w:val="100"/>
          <w:spacing w:val="0"/>
          <w:color w:val="000000"/>
          <w:position w:val="0"/>
        </w:rPr>
        <w:t xml:space="preserve"> непредоставления информации, предусмотренной ч. 3 ст. 66 Закона, или предоставления недостоверной информации;</w:t>
      </w:r>
    </w:p>
    <w:p>
      <w:pPr>
        <w:pStyle w:val="Style3"/>
        <w:numPr>
          <w:ilvl w:val="0"/>
          <w:numId w:val="5"/>
        </w:numPr>
        <w:widowControl w:val="0"/>
        <w:keepNext w:val="0"/>
        <w:keepLines w:val="0"/>
        <w:shd w:val="clear" w:color="auto" w:fill="auto"/>
        <w:bidi w:val="0"/>
        <w:jc w:val="both"/>
        <w:spacing w:before="0" w:after="0" w:line="338" w:lineRule="exact"/>
        <w:ind w:left="20" w:right="20" w:firstLine="700"/>
      </w:pPr>
      <w:r>
        <w:rPr>
          <w:lang w:val="ru-RU" w:eastAsia="ru-RU" w:bidi="ru-RU"/>
          <w:w w:val="100"/>
          <w:spacing w:val="0"/>
          <w:color w:val="000000"/>
          <w:position w:val="0"/>
        </w:rPr>
        <w:t xml:space="preserve"> несоответствия информации, предусмотренной ч. 3 ст. 66 Закона, требованиям документации о таком аукционе.</w:t>
      </w:r>
    </w:p>
    <w:p>
      <w:pPr>
        <w:pStyle w:val="Style3"/>
        <w:widowControl w:val="0"/>
        <w:keepNext w:val="0"/>
        <w:keepLines w:val="0"/>
        <w:shd w:val="clear" w:color="auto" w:fill="auto"/>
        <w:bidi w:val="0"/>
        <w:jc w:val="both"/>
        <w:spacing w:before="0" w:after="0" w:line="328" w:lineRule="exact"/>
        <w:ind w:left="20" w:right="20" w:firstLine="700"/>
      </w:pPr>
      <w:r>
        <w:rPr>
          <w:lang w:val="ru-RU" w:eastAsia="ru-RU" w:bidi="ru-RU"/>
          <w:w w:val="100"/>
          <w:spacing w:val="0"/>
          <w:color w:val="000000"/>
          <w:position w:val="0"/>
        </w:rPr>
        <w:t>В силу ч. 5 ст. 67 Закона отказ в допуске к участию в электронном аукционе по основаниям, не предусмотренным ч. 4 ст. 67 Закона, не допускается.</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п. 3 ч. 3 ст. 66 Закона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а) согласие, предусмотренное п. 2 ч. 3 ст. 66 Закона,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 2 ч. 3 ст. 66 Закона,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б) согласие, предусмотренное п. 2 ч. 3 ст. 66 Закона,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силу ч. 6 ст. 66 Закона требовать от участника электронного аукциона предоставления иных документов и информации, за исключением предусмотренных ч.ч. 3, 5 ст. 66 Закона документов и информации, не допускается.</w:t>
      </w:r>
    </w:p>
    <w:p>
      <w:pPr>
        <w:pStyle w:val="Style3"/>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соответствии с протоколом № 0358100009817000012-1 рассмотрения и оценки первых частей заявок на участие в электронном аукционе от 31.10.2017 (далее - Протокол) аукционной комиссией Заказчика принято решение:</w:t>
      </w:r>
    </w:p>
    <w:p>
      <w:pPr>
        <w:pStyle w:val="Style3"/>
        <w:numPr>
          <w:ilvl w:val="0"/>
          <w:numId w:val="7"/>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допустить к участию в аукционе заявки участников закупки с порядковыми номерами </w:t>
      </w:r>
      <w:r>
        <w:rPr>
          <w:rStyle w:val="CharStyle32"/>
        </w:rPr>
        <w:t>8,9,14,15;</w:t>
      </w:r>
    </w:p>
    <w:p>
      <w:pPr>
        <w:pStyle w:val="Style3"/>
        <w:numPr>
          <w:ilvl w:val="0"/>
          <w:numId w:val="9"/>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отказать в допуске к участию в аукционе заявкам, поданным участниками закупки под номерами 1 - 5, 6 (Заявитель), 7, </w:t>
      </w:r>
      <w:r>
        <w:rPr>
          <w:rStyle w:val="CharStyle32"/>
        </w:rPr>
        <w:t>10-13, 16-22.</w:t>
      </w:r>
    </w:p>
    <w:p>
      <w:pPr>
        <w:pStyle w:val="Style33"/>
        <w:tabs>
          <w:tab w:leader="none" w:pos="1532" w:val="left"/>
          <w:tab w:leader="none" w:pos="8325" w:val="left"/>
        </w:tabs>
        <w:widowControl w:val="0"/>
        <w:keepNext w:val="0"/>
        <w:keepLines w:val="0"/>
        <w:shd w:val="clear" w:color="auto" w:fill="auto"/>
        <w:bidi w:val="0"/>
        <w:spacing w:before="0" w:after="0"/>
        <w:ind w:left="20" w:right="20" w:firstLine="720"/>
      </w:pPr>
      <w:r>
        <w:rPr>
          <w:rStyle w:val="CharStyle35"/>
          <w:i w:val="0"/>
          <w:iCs w:val="0"/>
        </w:rPr>
        <w:t xml:space="preserve">Согласно сведениям, содержащимся в Протоколе, заявка ООО «Альянс Контракт» отклонена аукционной комиссией Заказчика по следующим основаниям: </w:t>
      </w:r>
      <w:r>
        <w:rPr>
          <w:lang w:val="ru-RU" w:eastAsia="ru-RU" w:bidi="ru-RU"/>
          <w:w w:val="100"/>
          <w:spacing w:val="0"/>
          <w:color w:val="000000"/>
          <w:position w:val="0"/>
        </w:rPr>
        <w:t>«по позиции технической части: «Смеситель» участником закупки не указаны единицы измерения по параметру:</w:t>
        <w:tab/>
        <w:t>«Угол». Согласно Инструкции по заполнению заявки:</w:t>
        <w:tab/>
        <w:t>«Все размеры</w:t>
      </w:r>
    </w:p>
    <w:p>
      <w:pPr>
        <w:pStyle w:val="Style33"/>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товаров/материалов указаны заказчиком в миллиметрах (мм), показатели температуры в градусах Цельсия, единица измерения сечения (кабеля) указана в миллглметрах квадратных (мм</w:t>
      </w:r>
      <w:r>
        <w:rPr>
          <w:lang w:val="ru-RU" w:eastAsia="ru-RU" w:bidi="ru-RU"/>
          <w:vertAlign w:val="superscript"/>
          <w:w w:val="100"/>
          <w:spacing w:val="0"/>
          <w:color w:val="000000"/>
          <w:position w:val="0"/>
        </w:rPr>
        <w:t>2</w:t>
      </w:r>
      <w:r>
        <w:rPr>
          <w:lang w:val="ru-RU" w:eastAsia="ru-RU" w:bidi="ru-RU"/>
          <w:w w:val="100"/>
          <w:spacing w:val="0"/>
          <w:color w:val="000000"/>
          <w:position w:val="0"/>
        </w:rPr>
        <w:t xml:space="preserve">), </w:t>
      </w:r>
      <w:r>
        <w:rPr>
          <w:rStyle w:val="CharStyle36"/>
          <w:i/>
          <w:iCs/>
        </w:rPr>
        <w:t>угловые размеры в градусах,</w:t>
      </w:r>
      <w:r>
        <w:rPr>
          <w:rStyle w:val="CharStyle37"/>
          <w:i/>
          <w:iCs/>
        </w:rPr>
        <w:t xml:space="preserve"> </w:t>
      </w:r>
      <w:r>
        <w:rPr>
          <w:lang w:val="ru-RU" w:eastAsia="ru-RU" w:bidi="ru-RU"/>
          <w:w w:val="100"/>
          <w:spacing w:val="0"/>
          <w:color w:val="000000"/>
          <w:position w:val="0"/>
        </w:rPr>
        <w:t>если документацией не предусмотрено иное. Участник при</w:t>
        <w:br w:type="page"/>
        <w:t>подаче заявки обязан указать единицы измерения по каждому параметру товара».</w:t>
      </w:r>
    </w:p>
    <w:p>
      <w:pPr>
        <w:pStyle w:val="Style3"/>
        <w:widowControl w:val="0"/>
        <w:keepNext w:val="0"/>
        <w:keepLines w:val="0"/>
        <w:shd w:val="clear" w:color="auto" w:fill="auto"/>
        <w:bidi w:val="0"/>
        <w:jc w:val="both"/>
        <w:spacing w:before="0" w:after="327" w:line="317" w:lineRule="exact"/>
        <w:ind w:left="0" w:right="0" w:firstLine="700"/>
      </w:pPr>
      <w:r>
        <w:rPr>
          <w:lang w:val="ru-RU" w:eastAsia="ru-RU" w:bidi="ru-RU"/>
          <w:w w:val="100"/>
          <w:spacing w:val="0"/>
          <w:color w:val="000000"/>
          <w:position w:val="0"/>
        </w:rPr>
        <w:t>В соответствии с приложением 2 «Требования к техническим характеристикам отдельных товаров (материалов), предполагаемых к использованию в процессе выполнения работ» к разделу 3 документации об аукционе (далее - Описание объекта закупки) Заказчику для выполнения работ, выступающих в качестве объекта закупки, требовался товар, в том числе, обладающий следующими характеристиками:</w:t>
      </w:r>
    </w:p>
    <w:p>
      <w:pPr>
        <w:pStyle w:val="Style29"/>
        <w:framePr w:w="1872" w:h="422" w:wrap="around" w:vAnchor="text" w:hAnchor="margin" w:x="219" w:y="-37"/>
        <w:widowControl w:val="0"/>
        <w:keepNext w:val="0"/>
        <w:keepLines w:val="0"/>
        <w:shd w:val="clear" w:color="auto" w:fill="auto"/>
        <w:bidi w:val="0"/>
        <w:jc w:val="center"/>
        <w:spacing w:before="0" w:after="0"/>
        <w:ind w:left="0" w:right="0" w:firstLine="0"/>
      </w:pPr>
      <w:r>
        <w:rPr>
          <w:rStyle w:val="CharStyle30"/>
          <w:spacing w:val="0"/>
        </w:rPr>
        <w:t xml:space="preserve">Наименование товара </w:t>
      </w:r>
      <w:r>
        <w:rPr>
          <w:rStyle w:val="CharStyle31"/>
          <w:spacing w:val="0"/>
        </w:rPr>
        <w:t>(материала)</w:t>
      </w:r>
    </w:p>
    <w:p>
      <w:pPr>
        <w:pStyle w:val="Style29"/>
        <w:tabs>
          <w:tab w:leader="underscore" w:pos="2668" w:val="right"/>
          <w:tab w:leader="none" w:pos="3362" w:val="right"/>
          <w:tab w:leader="none" w:pos="3582" w:val="right"/>
          <w:tab w:leader="none" w:pos="3726" w:val="left"/>
          <w:tab w:leader="underscore" w:pos="6962" w:val="left"/>
        </w:tabs>
        <w:widowControl w:val="0"/>
        <w:keepNext w:val="0"/>
        <w:keepLines w:val="0"/>
        <w:shd w:val="clear" w:color="auto" w:fill="auto"/>
        <w:bidi w:val="0"/>
        <w:spacing w:before="0" w:after="0"/>
        <w:ind w:left="0" w:right="0" w:firstLine="0"/>
        <w:sectPr>
          <w:type w:val="continuous"/>
          <w:pgSz w:w="11906" w:h="16838"/>
          <w:pgMar w:top="840" w:left="872" w:right="872" w:bottom="1337" w:header="0" w:footer="3" w:gutter="216"/>
          <w:rtlGutter w:val="0"/>
          <w:cols w:space="720"/>
          <w:noEndnote/>
          <w:docGrid w:linePitch="360"/>
        </w:sectPr>
      </w:pPr>
      <w:r>
        <w:rPr>
          <w:lang w:val="ru-RU" w:eastAsia="ru-RU" w:bidi="ru-RU"/>
          <w:w w:val="100"/>
          <w:spacing w:val="0"/>
          <w:color w:val="000000"/>
          <w:position w:val="0"/>
        </w:rPr>
        <w:t xml:space="preserve">Наименования и максимальные/минимальные значения показателей, а также показатели, </w:t>
        <w:tab/>
      </w:r>
      <w:r>
        <w:rPr>
          <w:rStyle w:val="CharStyle39"/>
        </w:rPr>
        <w:t>значения</w:t>
        <w:tab/>
        <w:t>которых</w:t>
        <w:tab/>
        <w:t>не</w:t>
        <w:tab/>
        <w:t>могут изменяться</w:t>
      </w:r>
      <w:r>
        <w:rPr>
          <w:lang w:val="ru-RU" w:eastAsia="ru-RU" w:bidi="ru-RU"/>
          <w:w w:val="100"/>
          <w:spacing w:val="0"/>
          <w:color w:val="000000"/>
          <w:position w:val="0"/>
        </w:rPr>
        <w:tab/>
      </w:r>
    </w:p>
    <w:p>
      <w:pPr>
        <w:widowControl w:val="0"/>
        <w:spacing w:line="48"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0"/>
        <w:framePr w:w="4986" w:wrap="notBeside" w:vAnchor="text" w:hAnchor="text" w:xAlign="center" w:y="1"/>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Смеситель латунный с гальванопокрытием для мойки настольный, с верхней камерой смешения. Конструкция смесителей и размеры, указанные на рисунке, должны быть в соответствии с рисунком и таблицей:</w:t>
      </w:r>
    </w:p>
    <w:tbl>
      <w:tblPr>
        <w:tblOverlap w:val="never"/>
        <w:tblLayout w:type="fixed"/>
        <w:jc w:val="center"/>
      </w:tblPr>
      <w:tblGrid>
        <w:gridCol w:w="994"/>
        <w:gridCol w:w="997"/>
        <w:gridCol w:w="1004"/>
        <w:gridCol w:w="994"/>
        <w:gridCol w:w="997"/>
      </w:tblGrid>
      <w:tr>
        <w:trPr>
          <w:trHeight w:val="227" w:hRule="exact"/>
        </w:trPr>
        <w:tc>
          <w:tcPr>
            <w:shd w:val="clear" w:color="auto" w:fill="FFFFFF"/>
            <w:tcBorders>
              <w:left w:val="single" w:sz="4"/>
              <w:top w:val="single" w:sz="4"/>
            </w:tcBorders>
            <w:vAlign w:val="bottom"/>
          </w:tcPr>
          <w:p>
            <w:pPr>
              <w:pStyle w:val="Style3"/>
              <w:framePr w:w="498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42"/>
                <w:lang w:val="en-US" w:eastAsia="en-US" w:bidi="en-US"/>
              </w:rPr>
              <w:t>L</w:t>
            </w:r>
          </w:p>
        </w:tc>
        <w:tc>
          <w:tcPr>
            <w:shd w:val="clear" w:color="auto" w:fill="FFFFFF"/>
            <w:tcBorders>
              <w:left w:val="single" w:sz="4"/>
              <w:top w:val="single" w:sz="4"/>
            </w:tcBorders>
            <w:vAlign w:val="bottom"/>
          </w:tcPr>
          <w:p>
            <w:pPr>
              <w:pStyle w:val="Style3"/>
              <w:framePr w:w="498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43"/>
              </w:rPr>
              <w:t>Я</w:t>
            </w:r>
          </w:p>
        </w:tc>
        <w:tc>
          <w:tcPr>
            <w:shd w:val="clear" w:color="auto" w:fill="FFFFFF"/>
            <w:tcBorders>
              <w:left w:val="single" w:sz="4"/>
              <w:top w:val="single" w:sz="4"/>
            </w:tcBorders>
            <w:vAlign w:val="bottom"/>
          </w:tcPr>
          <w:p>
            <w:pPr>
              <w:pStyle w:val="Style3"/>
              <w:framePr w:w="498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42"/>
              </w:rPr>
              <w:t>Угол 1</w:t>
            </w:r>
          </w:p>
        </w:tc>
        <w:tc>
          <w:tcPr>
            <w:shd w:val="clear" w:color="auto" w:fill="FFFFFF"/>
            <w:tcBorders>
              <w:left w:val="single" w:sz="4"/>
              <w:top w:val="single" w:sz="4"/>
            </w:tcBorders>
            <w:vAlign w:val="bottom"/>
          </w:tcPr>
          <w:p>
            <w:pPr>
              <w:pStyle w:val="Style3"/>
              <w:framePr w:w="498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42"/>
              </w:rPr>
              <w:t>Угол 2</w:t>
            </w:r>
          </w:p>
        </w:tc>
        <w:tc>
          <w:tcPr>
            <w:shd w:val="clear" w:color="auto" w:fill="FFFFFF"/>
            <w:tcBorders>
              <w:left w:val="single" w:sz="4"/>
              <w:right w:val="single" w:sz="4"/>
              <w:top w:val="single" w:sz="4"/>
            </w:tcBorders>
            <w:vAlign w:val="bottom"/>
          </w:tcPr>
          <w:p>
            <w:pPr>
              <w:pStyle w:val="Style3"/>
              <w:framePr w:w="4986"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42"/>
              </w:rPr>
              <w:t>Угол 3</w:t>
            </w:r>
          </w:p>
        </w:tc>
      </w:tr>
      <w:tr>
        <w:trPr>
          <w:trHeight w:val="432" w:hRule="exact"/>
        </w:trPr>
        <w:tc>
          <w:tcPr>
            <w:shd w:val="clear" w:color="auto" w:fill="FFFFFF"/>
            <w:tcBorders>
              <w:left w:val="single" w:sz="4"/>
              <w:top w:val="single" w:sz="4"/>
              <w:bottom w:val="single" w:sz="4"/>
            </w:tcBorders>
            <w:vAlign w:val="top"/>
          </w:tcPr>
          <w:p>
            <w:pPr>
              <w:pStyle w:val="Style3"/>
              <w:framePr w:w="4986" w:wrap="notBeside" w:vAnchor="text" w:hAnchor="text" w:xAlign="center" w:y="1"/>
              <w:widowControl w:val="0"/>
              <w:keepNext w:val="0"/>
              <w:keepLines w:val="0"/>
              <w:shd w:val="clear" w:color="auto" w:fill="auto"/>
              <w:bidi w:val="0"/>
              <w:jc w:val="center"/>
              <w:spacing w:before="0" w:after="0" w:line="209" w:lineRule="exact"/>
              <w:ind w:left="0" w:right="0" w:firstLine="0"/>
            </w:pPr>
            <w:r>
              <w:rPr>
                <w:rStyle w:val="CharStyle43"/>
              </w:rPr>
              <w:t>Не менее 110</w:t>
            </w:r>
          </w:p>
        </w:tc>
        <w:tc>
          <w:tcPr>
            <w:shd w:val="clear" w:color="auto" w:fill="FFFFFF"/>
            <w:tcBorders>
              <w:left w:val="single" w:sz="4"/>
              <w:top w:val="single" w:sz="4"/>
              <w:bottom w:val="single" w:sz="4"/>
            </w:tcBorders>
            <w:vAlign w:val="top"/>
          </w:tcPr>
          <w:p>
            <w:pPr>
              <w:pStyle w:val="Style3"/>
              <w:framePr w:w="4986" w:wrap="notBeside" w:vAnchor="text" w:hAnchor="text" w:xAlign="center" w:y="1"/>
              <w:widowControl w:val="0"/>
              <w:keepNext w:val="0"/>
              <w:keepLines w:val="0"/>
              <w:shd w:val="clear" w:color="auto" w:fill="auto"/>
              <w:bidi w:val="0"/>
              <w:jc w:val="center"/>
              <w:spacing w:before="0" w:after="0" w:line="209" w:lineRule="exact"/>
              <w:ind w:left="0" w:right="0" w:firstLine="0"/>
            </w:pPr>
            <w:r>
              <w:rPr>
                <w:rStyle w:val="CharStyle43"/>
              </w:rPr>
              <w:t>Не менее 70</w:t>
            </w:r>
          </w:p>
        </w:tc>
        <w:tc>
          <w:tcPr>
            <w:shd w:val="clear" w:color="auto" w:fill="FFFFFF"/>
            <w:tcBorders>
              <w:left w:val="single" w:sz="4"/>
              <w:top w:val="single" w:sz="4"/>
              <w:bottom w:val="single" w:sz="4"/>
            </w:tcBorders>
            <w:vAlign w:val="top"/>
          </w:tcPr>
          <w:p>
            <w:pPr>
              <w:pStyle w:val="Style3"/>
              <w:framePr w:w="4986" w:wrap="notBeside" w:vAnchor="text" w:hAnchor="text" w:xAlign="center" w:y="1"/>
              <w:widowControl w:val="0"/>
              <w:keepNext w:val="0"/>
              <w:keepLines w:val="0"/>
              <w:shd w:val="clear" w:color="auto" w:fill="auto"/>
              <w:bidi w:val="0"/>
              <w:jc w:val="center"/>
              <w:spacing w:before="0" w:after="0" w:line="209" w:lineRule="exact"/>
              <w:ind w:left="0" w:right="0" w:firstLine="0"/>
            </w:pPr>
            <w:r>
              <w:rPr>
                <w:rStyle w:val="CharStyle43"/>
              </w:rPr>
              <w:t>Не менее 29</w:t>
            </w:r>
          </w:p>
        </w:tc>
        <w:tc>
          <w:tcPr>
            <w:shd w:val="clear" w:color="auto" w:fill="FFFFFF"/>
            <w:tcBorders>
              <w:left w:val="single" w:sz="4"/>
              <w:top w:val="single" w:sz="4"/>
              <w:bottom w:val="single" w:sz="4"/>
            </w:tcBorders>
            <w:vAlign w:val="top"/>
          </w:tcPr>
          <w:p>
            <w:pPr>
              <w:pStyle w:val="Style3"/>
              <w:framePr w:w="4986" w:wrap="notBeside" w:vAnchor="text" w:hAnchor="text" w:xAlign="center" w:y="1"/>
              <w:widowControl w:val="0"/>
              <w:keepNext w:val="0"/>
              <w:keepLines w:val="0"/>
              <w:shd w:val="clear" w:color="auto" w:fill="auto"/>
              <w:bidi w:val="0"/>
              <w:jc w:val="center"/>
              <w:spacing w:before="0" w:after="0" w:line="205" w:lineRule="exact"/>
              <w:ind w:left="0" w:right="0" w:firstLine="0"/>
            </w:pPr>
            <w:r>
              <w:rPr>
                <w:rStyle w:val="CharStyle43"/>
              </w:rPr>
              <w:t>Не более 15</w:t>
            </w:r>
          </w:p>
        </w:tc>
        <w:tc>
          <w:tcPr>
            <w:shd w:val="clear" w:color="auto" w:fill="FFFFFF"/>
            <w:tcBorders>
              <w:left w:val="single" w:sz="4"/>
              <w:right w:val="single" w:sz="4"/>
              <w:top w:val="single" w:sz="4"/>
              <w:bottom w:val="single" w:sz="4"/>
            </w:tcBorders>
            <w:vAlign w:val="top"/>
          </w:tcPr>
          <w:p>
            <w:pPr>
              <w:pStyle w:val="Style3"/>
              <w:framePr w:w="4986" w:wrap="notBeside" w:vAnchor="text" w:hAnchor="text" w:xAlign="center" w:y="1"/>
              <w:widowControl w:val="0"/>
              <w:keepNext w:val="0"/>
              <w:keepLines w:val="0"/>
              <w:shd w:val="clear" w:color="auto" w:fill="auto"/>
              <w:bidi w:val="0"/>
              <w:jc w:val="center"/>
              <w:spacing w:before="0" w:after="0" w:line="209" w:lineRule="exact"/>
              <w:ind w:left="0" w:right="0" w:firstLine="0"/>
            </w:pPr>
            <w:r>
              <w:rPr>
                <w:rStyle w:val="CharStyle43"/>
              </w:rPr>
              <w:t>Не менее 80</w:t>
            </w:r>
          </w:p>
        </w:tc>
      </w:tr>
    </w:tbl>
    <w:p>
      <w:pPr>
        <w:pStyle w:val="Style29"/>
        <w:framePr w:w="909" w:h="160" w:wrap="around" w:vAnchor="text" w:hAnchor="margin" w:x="-1660" w:y="1057"/>
        <w:widowControl w:val="0"/>
        <w:keepNext w:val="0"/>
        <w:keepLines w:val="0"/>
        <w:shd w:val="clear" w:color="auto" w:fill="auto"/>
        <w:bidi w:val="0"/>
        <w:jc w:val="left"/>
        <w:spacing w:before="0" w:after="0" w:line="160" w:lineRule="exact"/>
        <w:ind w:left="0" w:right="0" w:firstLine="0"/>
      </w:pPr>
      <w:r>
        <w:rPr>
          <w:rStyle w:val="CharStyle30"/>
          <w:spacing w:val="0"/>
        </w:rPr>
        <w:t>Смеситель</w:t>
      </w:r>
    </w:p>
    <w:p>
      <w:pPr>
        <w:widowControl w:val="0"/>
        <w:rPr>
          <w:sz w:val="2"/>
          <w:szCs w:val="2"/>
        </w:rPr>
      </w:pPr>
    </w:p>
    <w:p>
      <w:pPr>
        <w:widowControl w:val="0"/>
        <w:rPr>
          <w:sz w:val="2"/>
          <w:szCs w:val="2"/>
        </w:rPr>
        <w:sectPr>
          <w:type w:val="continuous"/>
          <w:pgSz w:w="11906" w:h="16838"/>
          <w:pgMar w:top="564" w:left="3383" w:right="3531" w:bottom="1043" w:header="0" w:footer="3" w:gutter="0"/>
          <w:rtlGutter w:val="0"/>
          <w:cols w:space="720"/>
          <w:noEndnote/>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В соответствии с инструкцией по заполнению заявки на участие в аукционе, содержащейся в п. 20 раздела 1 (далее - Инструкция):</w:t>
      </w:r>
    </w:p>
    <w:p>
      <w:pPr>
        <w:pStyle w:val="Style3"/>
        <w:numPr>
          <w:ilvl w:val="0"/>
          <w:numId w:val="7"/>
        </w:numPr>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 xml:space="preserve"> участник при подаче заявки обязан указать единицы измерения по каждому параметру товара;</w:t>
      </w:r>
    </w:p>
    <w:p>
      <w:pPr>
        <w:pStyle w:val="Style3"/>
        <w:numPr>
          <w:ilvl w:val="0"/>
          <w:numId w:val="7"/>
        </w:numPr>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 xml:space="preserve"> все размеры товаров/материалов указаны заказчиком в миллиметрах (мм), показатели температуры в градусах Цельсия, единица измерения сечения (кабеля) указана в миллиметрах квадратных (мм2), угловые размеры в градусах, если документацией не предусмотрено иное.</w:t>
      </w:r>
    </w:p>
    <w:p>
      <w:pPr>
        <w:pStyle w:val="Style3"/>
        <w:widowControl w:val="0"/>
        <w:keepNext w:val="0"/>
        <w:keepLines w:val="0"/>
        <w:shd w:val="clear" w:color="auto" w:fill="auto"/>
        <w:bidi w:val="0"/>
        <w:jc w:val="both"/>
        <w:spacing w:before="0" w:after="324" w:line="317" w:lineRule="exact"/>
        <w:ind w:left="20" w:right="0" w:firstLine="700"/>
      </w:pPr>
      <w:r>
        <w:rPr>
          <w:lang w:val="ru-RU" w:eastAsia="ru-RU" w:bidi="ru-RU"/>
          <w:w w:val="100"/>
          <w:spacing w:val="0"/>
          <w:color w:val="000000"/>
          <w:position w:val="0"/>
        </w:rPr>
        <w:t>В составе заявки участника закупки № 6 по товару «смеситель» содержится следующая информация:</w:t>
      </w:r>
    </w:p>
    <w:p>
      <w:pPr>
        <w:pStyle w:val="Style29"/>
        <w:framePr w:w="1868" w:h="422" w:wrap="around" w:vAnchor="text" w:hAnchor="margin" w:x="160" w:y="-30"/>
        <w:widowControl w:val="0"/>
        <w:keepNext w:val="0"/>
        <w:keepLines w:val="0"/>
        <w:shd w:val="clear" w:color="auto" w:fill="auto"/>
        <w:bidi w:val="0"/>
        <w:jc w:val="center"/>
        <w:spacing w:before="0" w:after="0"/>
        <w:ind w:left="0" w:right="0" w:firstLine="0"/>
      </w:pPr>
      <w:r>
        <w:rPr>
          <w:rStyle w:val="CharStyle30"/>
          <w:spacing w:val="0"/>
        </w:rPr>
        <w:t xml:space="preserve">Наименование товара </w:t>
      </w:r>
      <w:r>
        <w:rPr>
          <w:rStyle w:val="CharStyle31"/>
          <w:spacing w:val="0"/>
        </w:rPr>
        <w:t>(материала)</w:t>
      </w:r>
    </w:p>
    <w:p>
      <w:pPr>
        <w:pStyle w:val="Style29"/>
        <w:framePr w:h="161" w:wrap="around" w:vAnchor="text" w:hAnchor="margin" w:x="687" w:y="1503"/>
        <w:widowControl w:val="0"/>
        <w:keepNext w:val="0"/>
        <w:keepLines w:val="0"/>
        <w:shd w:val="clear" w:color="auto" w:fill="auto"/>
        <w:bidi w:val="0"/>
        <w:jc w:val="left"/>
        <w:spacing w:before="0" w:after="0" w:line="160" w:lineRule="exact"/>
        <w:ind w:left="0" w:right="0" w:firstLine="0"/>
      </w:pPr>
      <w:r>
        <w:rPr>
          <w:rStyle w:val="CharStyle30"/>
          <w:spacing w:val="0"/>
        </w:rPr>
        <w:t>Смеситель</w:t>
      </w:r>
    </w:p>
    <w:p>
      <w:pPr>
        <w:pStyle w:val="Style40"/>
        <w:framePr w:w="4986" w:wrap="notBeside" w:vAnchor="text" w:hAnchor="margin" w:x="2357" w:y="433"/>
        <w:widowControl w:val="0"/>
        <w:keepNext w:val="0"/>
        <w:keepLines w:val="0"/>
        <w:shd w:val="clear" w:color="auto" w:fill="auto"/>
        <w:bidi w:val="0"/>
        <w:jc w:val="left"/>
        <w:spacing w:before="0" w:after="0" w:line="209" w:lineRule="exact"/>
        <w:ind w:left="0" w:right="0" w:firstLine="0"/>
      </w:pPr>
      <w:r>
        <w:rPr>
          <w:rStyle w:val="CharStyle44"/>
          <w:spacing w:val="0"/>
        </w:rPr>
        <w:t>Смеситель латунный с гальванопокрытием для мойки настольный, с верхней камерой смешения. Конструкция смесителей и размеры, указанные на рисунке, соответствуют рисунку и таблице:</w:t>
      </w:r>
    </w:p>
    <w:tbl>
      <w:tblPr>
        <w:tblOverlap w:val="never"/>
        <w:tblLayout w:type="fixed"/>
        <w:jc w:val="center"/>
      </w:tblPr>
      <w:tblGrid>
        <w:gridCol w:w="994"/>
        <w:gridCol w:w="997"/>
        <w:gridCol w:w="1004"/>
        <w:gridCol w:w="990"/>
        <w:gridCol w:w="1001"/>
      </w:tblGrid>
      <w:tr>
        <w:trPr>
          <w:trHeight w:val="230" w:hRule="exact"/>
        </w:trPr>
        <w:tc>
          <w:tcPr>
            <w:shd w:val="clear" w:color="auto" w:fill="FFFFFF"/>
            <w:tcBorders>
              <w:left w:val="single" w:sz="4"/>
              <w:top w:val="single" w:sz="4"/>
            </w:tcBorders>
            <w:vAlign w:val="bottom"/>
          </w:tcPr>
          <w:p>
            <w:pPr>
              <w:pStyle w:val="Style3"/>
              <w:framePr w:w="4986" w:wrap="notBeside" w:vAnchor="text" w:hAnchor="margin" w:x="2357" w:y="433"/>
              <w:widowControl w:val="0"/>
              <w:keepNext w:val="0"/>
              <w:keepLines w:val="0"/>
              <w:shd w:val="clear" w:color="auto" w:fill="auto"/>
              <w:bidi w:val="0"/>
              <w:jc w:val="center"/>
              <w:spacing w:before="0" w:after="0" w:line="160" w:lineRule="exact"/>
              <w:ind w:left="0" w:right="0" w:firstLine="0"/>
            </w:pPr>
            <w:r>
              <w:rPr>
                <w:rStyle w:val="CharStyle42"/>
                <w:lang w:val="en-US" w:eastAsia="en-US" w:bidi="en-US"/>
              </w:rPr>
              <w:t>L</w:t>
            </w:r>
          </w:p>
        </w:tc>
        <w:tc>
          <w:tcPr>
            <w:shd w:val="clear" w:color="auto" w:fill="FFFFFF"/>
            <w:tcBorders>
              <w:left w:val="single" w:sz="4"/>
              <w:top w:val="single" w:sz="4"/>
            </w:tcBorders>
            <w:vAlign w:val="bottom"/>
          </w:tcPr>
          <w:p>
            <w:pPr>
              <w:pStyle w:val="Style3"/>
              <w:framePr w:w="4986" w:wrap="notBeside" w:vAnchor="text" w:hAnchor="margin" w:x="2357" w:y="433"/>
              <w:widowControl w:val="0"/>
              <w:keepNext w:val="0"/>
              <w:keepLines w:val="0"/>
              <w:shd w:val="clear" w:color="auto" w:fill="auto"/>
              <w:bidi w:val="0"/>
              <w:jc w:val="center"/>
              <w:spacing w:before="0" w:after="0" w:line="160" w:lineRule="exact"/>
              <w:ind w:left="0" w:right="0" w:firstLine="0"/>
            </w:pPr>
            <w:r>
              <w:rPr>
                <w:rStyle w:val="CharStyle43"/>
              </w:rPr>
              <w:t>Я</w:t>
            </w:r>
          </w:p>
        </w:tc>
        <w:tc>
          <w:tcPr>
            <w:shd w:val="clear" w:color="auto" w:fill="FFFFFF"/>
            <w:tcBorders>
              <w:left w:val="single" w:sz="4"/>
              <w:top w:val="single" w:sz="4"/>
            </w:tcBorders>
            <w:vAlign w:val="bottom"/>
          </w:tcPr>
          <w:p>
            <w:pPr>
              <w:pStyle w:val="Style3"/>
              <w:framePr w:w="4986" w:wrap="notBeside" w:vAnchor="text" w:hAnchor="margin" w:x="2357" w:y="433"/>
              <w:widowControl w:val="0"/>
              <w:keepNext w:val="0"/>
              <w:keepLines w:val="0"/>
              <w:shd w:val="clear" w:color="auto" w:fill="auto"/>
              <w:bidi w:val="0"/>
              <w:jc w:val="center"/>
              <w:spacing w:before="0" w:after="0" w:line="160" w:lineRule="exact"/>
              <w:ind w:left="0" w:right="0" w:firstLine="0"/>
            </w:pPr>
            <w:r>
              <w:rPr>
                <w:rStyle w:val="CharStyle42"/>
              </w:rPr>
              <w:t>Угол 1</w:t>
            </w:r>
          </w:p>
        </w:tc>
        <w:tc>
          <w:tcPr>
            <w:shd w:val="clear" w:color="auto" w:fill="FFFFFF"/>
            <w:tcBorders>
              <w:left w:val="single" w:sz="4"/>
              <w:top w:val="single" w:sz="4"/>
            </w:tcBorders>
            <w:vAlign w:val="bottom"/>
          </w:tcPr>
          <w:p>
            <w:pPr>
              <w:pStyle w:val="Style3"/>
              <w:framePr w:w="4986" w:wrap="notBeside" w:vAnchor="text" w:hAnchor="margin" w:x="2357" w:y="433"/>
              <w:widowControl w:val="0"/>
              <w:keepNext w:val="0"/>
              <w:keepLines w:val="0"/>
              <w:shd w:val="clear" w:color="auto" w:fill="auto"/>
              <w:bidi w:val="0"/>
              <w:jc w:val="center"/>
              <w:spacing w:before="0" w:after="0" w:line="160" w:lineRule="exact"/>
              <w:ind w:left="0" w:right="0" w:firstLine="0"/>
            </w:pPr>
            <w:r>
              <w:rPr>
                <w:rStyle w:val="CharStyle42"/>
              </w:rPr>
              <w:t>Угол 2</w:t>
            </w:r>
          </w:p>
        </w:tc>
        <w:tc>
          <w:tcPr>
            <w:shd w:val="clear" w:color="auto" w:fill="FFFFFF"/>
            <w:tcBorders>
              <w:left w:val="single" w:sz="4"/>
              <w:right w:val="single" w:sz="4"/>
              <w:top w:val="single" w:sz="4"/>
            </w:tcBorders>
            <w:vAlign w:val="bottom"/>
          </w:tcPr>
          <w:p>
            <w:pPr>
              <w:pStyle w:val="Style3"/>
              <w:framePr w:w="4986" w:wrap="notBeside" w:vAnchor="text" w:hAnchor="margin" w:x="2357" w:y="433"/>
              <w:widowControl w:val="0"/>
              <w:keepNext w:val="0"/>
              <w:keepLines w:val="0"/>
              <w:shd w:val="clear" w:color="auto" w:fill="auto"/>
              <w:bidi w:val="0"/>
              <w:jc w:val="center"/>
              <w:spacing w:before="0" w:after="0" w:line="160" w:lineRule="exact"/>
              <w:ind w:left="0" w:right="0" w:firstLine="0"/>
            </w:pPr>
            <w:r>
              <w:rPr>
                <w:rStyle w:val="CharStyle42"/>
              </w:rPr>
              <w:t>Угол 3</w:t>
            </w:r>
          </w:p>
        </w:tc>
      </w:tr>
      <w:tr>
        <w:trPr>
          <w:trHeight w:val="230" w:hRule="exact"/>
        </w:trPr>
        <w:tc>
          <w:tcPr>
            <w:shd w:val="clear" w:color="auto" w:fill="FFFFFF"/>
            <w:tcBorders>
              <w:left w:val="single" w:sz="4"/>
              <w:top w:val="single" w:sz="4"/>
              <w:bottom w:val="single" w:sz="4"/>
            </w:tcBorders>
            <w:vAlign w:val="top"/>
          </w:tcPr>
          <w:p>
            <w:pPr>
              <w:pStyle w:val="Style3"/>
              <w:framePr w:w="4986" w:wrap="notBeside" w:vAnchor="text" w:hAnchor="margin" w:x="2357" w:y="433"/>
              <w:widowControl w:val="0"/>
              <w:keepNext w:val="0"/>
              <w:keepLines w:val="0"/>
              <w:shd w:val="clear" w:color="auto" w:fill="auto"/>
              <w:bidi w:val="0"/>
              <w:jc w:val="center"/>
              <w:spacing w:before="0" w:after="0" w:line="160" w:lineRule="exact"/>
              <w:ind w:left="0" w:right="0" w:firstLine="0"/>
            </w:pPr>
            <w:r>
              <w:rPr>
                <w:rStyle w:val="CharStyle43"/>
              </w:rPr>
              <w:t>110 мм</w:t>
            </w:r>
          </w:p>
        </w:tc>
        <w:tc>
          <w:tcPr>
            <w:shd w:val="clear" w:color="auto" w:fill="FFFFFF"/>
            <w:tcBorders>
              <w:left w:val="single" w:sz="4"/>
              <w:top w:val="single" w:sz="4"/>
              <w:bottom w:val="single" w:sz="4"/>
            </w:tcBorders>
            <w:vAlign w:val="top"/>
          </w:tcPr>
          <w:p>
            <w:pPr>
              <w:pStyle w:val="Style3"/>
              <w:framePr w:w="4986" w:wrap="notBeside" w:vAnchor="text" w:hAnchor="margin" w:x="2357" w:y="433"/>
              <w:widowControl w:val="0"/>
              <w:keepNext w:val="0"/>
              <w:keepLines w:val="0"/>
              <w:shd w:val="clear" w:color="auto" w:fill="auto"/>
              <w:bidi w:val="0"/>
              <w:jc w:val="center"/>
              <w:spacing w:before="0" w:after="0" w:line="160" w:lineRule="exact"/>
              <w:ind w:left="0" w:right="0" w:firstLine="0"/>
            </w:pPr>
            <w:r>
              <w:rPr>
                <w:rStyle w:val="CharStyle43"/>
              </w:rPr>
              <w:t>70 мм</w:t>
            </w:r>
          </w:p>
        </w:tc>
        <w:tc>
          <w:tcPr>
            <w:shd w:val="clear" w:color="auto" w:fill="FFFFFF"/>
            <w:tcBorders>
              <w:left w:val="single" w:sz="4"/>
              <w:top w:val="single" w:sz="4"/>
              <w:bottom w:val="single" w:sz="4"/>
            </w:tcBorders>
            <w:vAlign w:val="top"/>
          </w:tcPr>
          <w:p>
            <w:pPr>
              <w:pStyle w:val="Style3"/>
              <w:framePr w:w="4986" w:wrap="notBeside" w:vAnchor="text" w:hAnchor="margin" w:x="2357" w:y="433"/>
              <w:widowControl w:val="0"/>
              <w:keepNext w:val="0"/>
              <w:keepLines w:val="0"/>
              <w:shd w:val="clear" w:color="auto" w:fill="auto"/>
              <w:bidi w:val="0"/>
              <w:jc w:val="center"/>
              <w:spacing w:before="0" w:after="0" w:line="160" w:lineRule="exact"/>
              <w:ind w:left="0" w:right="0" w:firstLine="0"/>
            </w:pPr>
            <w:r>
              <w:rPr>
                <w:rStyle w:val="CharStyle42"/>
              </w:rPr>
              <w:t>29</w:t>
            </w:r>
          </w:p>
        </w:tc>
        <w:tc>
          <w:tcPr>
            <w:shd w:val="clear" w:color="auto" w:fill="FFFFFF"/>
            <w:tcBorders>
              <w:left w:val="single" w:sz="4"/>
              <w:top w:val="single" w:sz="4"/>
              <w:bottom w:val="single" w:sz="4"/>
            </w:tcBorders>
            <w:vAlign w:val="top"/>
          </w:tcPr>
          <w:p>
            <w:pPr>
              <w:pStyle w:val="Style3"/>
              <w:framePr w:w="4986" w:wrap="notBeside" w:vAnchor="text" w:hAnchor="margin" w:x="2357" w:y="433"/>
              <w:widowControl w:val="0"/>
              <w:keepNext w:val="0"/>
              <w:keepLines w:val="0"/>
              <w:shd w:val="clear" w:color="auto" w:fill="auto"/>
              <w:bidi w:val="0"/>
              <w:jc w:val="center"/>
              <w:spacing w:before="0" w:after="0" w:line="160" w:lineRule="exact"/>
              <w:ind w:left="0" w:right="0" w:firstLine="0"/>
            </w:pPr>
            <w:r>
              <w:rPr>
                <w:rStyle w:val="CharStyle43"/>
              </w:rPr>
              <w:t>15</w:t>
            </w:r>
          </w:p>
        </w:tc>
        <w:tc>
          <w:tcPr>
            <w:shd w:val="clear" w:color="auto" w:fill="FFFFFF"/>
            <w:tcBorders>
              <w:left w:val="single" w:sz="4"/>
              <w:right w:val="single" w:sz="4"/>
              <w:top w:val="single" w:sz="4"/>
              <w:bottom w:val="single" w:sz="4"/>
            </w:tcBorders>
            <w:vAlign w:val="bottom"/>
          </w:tcPr>
          <w:p>
            <w:pPr>
              <w:pStyle w:val="Style3"/>
              <w:framePr w:w="4986" w:wrap="notBeside" w:vAnchor="text" w:hAnchor="margin" w:x="2357" w:y="433"/>
              <w:widowControl w:val="0"/>
              <w:keepNext w:val="0"/>
              <w:keepLines w:val="0"/>
              <w:shd w:val="clear" w:color="auto" w:fill="auto"/>
              <w:bidi w:val="0"/>
              <w:jc w:val="center"/>
              <w:spacing w:before="0" w:after="0" w:line="160" w:lineRule="exact"/>
              <w:ind w:left="0" w:right="0" w:firstLine="0"/>
            </w:pPr>
            <w:r>
              <w:rPr>
                <w:rStyle w:val="CharStyle43"/>
              </w:rPr>
              <w:t>80</w:t>
            </w:r>
          </w:p>
        </w:tc>
      </w:tr>
    </w:tbl>
    <w:p>
      <w:pPr>
        <w:pStyle w:val="Style3"/>
        <w:framePr w:w="9907" w:h="2890" w:wrap="notBeside" w:vAnchor="text" w:hAnchor="margin" w:x="-30" w:y="3025"/>
        <w:widowControl w:val="0"/>
        <w:keepNext w:val="0"/>
        <w:keepLines w:val="0"/>
        <w:shd w:val="clear" w:color="auto" w:fill="auto"/>
        <w:bidi w:val="0"/>
        <w:jc w:val="both"/>
        <w:spacing w:before="0" w:after="0" w:line="320" w:lineRule="exact"/>
        <w:ind w:left="0" w:right="0" w:firstLine="700"/>
      </w:pPr>
      <w:r>
        <w:rPr>
          <w:rStyle w:val="CharStyle4"/>
        </w:rPr>
        <w:t>Таким образом, ООО «Альянс Контракт» сделано предложение о характеристике товара «смеситель» без указания единицы измерения, ввиду чего в действиях комиссии Заказчика при отказе в допуске к участию в аукционе участнику закупки с порядковым номером 6 отсутствуют нарушения положений Закона.</w:t>
      </w:r>
    </w:p>
    <w:p>
      <w:pPr>
        <w:pStyle w:val="Style3"/>
        <w:framePr w:w="9907" w:h="2890" w:wrap="notBeside" w:vAnchor="text" w:hAnchor="margin" w:x="-30" w:y="3025"/>
        <w:widowControl w:val="0"/>
        <w:keepNext w:val="0"/>
        <w:keepLines w:val="0"/>
        <w:shd w:val="clear" w:color="auto" w:fill="auto"/>
        <w:bidi w:val="0"/>
        <w:jc w:val="both"/>
        <w:spacing w:before="0" w:after="0" w:line="320" w:lineRule="exact"/>
        <w:ind w:left="0" w:right="0" w:firstLine="700"/>
      </w:pPr>
      <w:r>
        <w:rPr>
          <w:rStyle w:val="CharStyle4"/>
        </w:rPr>
        <w:t>Доводы Заявителя об обжаловании положений аукционной документации не подлежат к рассмотрению Комиссией Ростовского УФАС России ввиду следующего:</w:t>
      </w:r>
    </w:p>
    <w:p>
      <w:pPr>
        <w:pStyle w:val="Style3"/>
        <w:framePr w:w="9907" w:h="2890" w:wrap="notBeside" w:vAnchor="text" w:hAnchor="margin" w:x="-30" w:y="3025"/>
        <w:widowControl w:val="0"/>
        <w:keepNext w:val="0"/>
        <w:keepLines w:val="0"/>
        <w:shd w:val="clear" w:color="auto" w:fill="auto"/>
        <w:bidi w:val="0"/>
        <w:jc w:val="both"/>
        <w:spacing w:before="0" w:after="0" w:line="320" w:lineRule="exact"/>
        <w:ind w:left="0" w:right="0" w:firstLine="700"/>
      </w:pPr>
      <w:r>
        <w:rPr>
          <w:rStyle w:val="CharStyle4"/>
        </w:rPr>
        <w:t>В соответствии с ч. 4 ст. 105 Закона жалоба на положения документации об электронном аукционе может быть подана участником закупки до окончания срока подачи заявок на участие в таком аукционе.</w:t>
      </w:r>
    </w:p>
    <w:p>
      <w:pPr>
        <w:pStyle w:val="Style29"/>
        <w:tabs>
          <w:tab w:leader="underscore" w:pos="2680" w:val="right"/>
          <w:tab w:leader="none" w:pos="3379" w:val="right"/>
          <w:tab w:leader="none" w:pos="3598" w:val="right"/>
          <w:tab w:leader="none" w:pos="3742" w:val="left"/>
          <w:tab w:leader="underscore" w:pos="6946" w:val="left"/>
        </w:tabs>
        <w:widowControl w:val="0"/>
        <w:keepNext w:val="0"/>
        <w:keepLines w:val="0"/>
        <w:shd w:val="clear" w:color="auto" w:fill="auto"/>
        <w:bidi w:val="0"/>
        <w:spacing w:before="0" w:after="0" w:line="212" w:lineRule="exact"/>
        <w:ind w:left="20" w:right="0" w:firstLine="0"/>
      </w:pPr>
      <w:r>
        <w:rPr>
          <w:lang w:val="ru-RU" w:eastAsia="ru-RU" w:bidi="ru-RU"/>
          <w:w w:val="100"/>
          <w:spacing w:val="0"/>
          <w:color w:val="000000"/>
          <w:position w:val="0"/>
        </w:rPr>
        <w:t xml:space="preserve">Наименования и максимальные/минимальные значения показателей, а также показатели, </w:t>
        <w:tab/>
      </w:r>
      <w:r>
        <w:rPr>
          <w:rStyle w:val="CharStyle39"/>
        </w:rPr>
        <w:t>значения</w:t>
        <w:tab/>
        <w:t>которых</w:t>
        <w:tab/>
        <w:t>не</w:t>
        <w:tab/>
        <w:t>могут изменяться</w:t>
      </w:r>
      <w:r>
        <w:rPr>
          <w:lang w:val="ru-RU" w:eastAsia="ru-RU" w:bidi="ru-RU"/>
          <w:w w:val="100"/>
          <w:spacing w:val="0"/>
          <w:color w:val="000000"/>
          <w:position w:val="0"/>
        </w:rPr>
        <w:tab/>
      </w:r>
      <w:r>
        <w:br w:type="page"/>
      </w:r>
    </w:p>
    <w:p>
      <w:pPr>
        <w:pStyle w:val="Style3"/>
        <w:widowControl w:val="0"/>
        <w:keepNext w:val="0"/>
        <w:keepLines w:val="0"/>
        <w:shd w:val="clear" w:color="auto" w:fill="auto"/>
        <w:bidi w:val="0"/>
        <w:jc w:val="left"/>
        <w:spacing w:before="0" w:after="0" w:line="317" w:lineRule="exact"/>
        <w:ind w:left="0" w:right="0" w:firstLine="720"/>
      </w:pPr>
      <w:r>
        <w:rPr>
          <w:lang w:val="ru-RU" w:eastAsia="ru-RU" w:bidi="ru-RU"/>
          <w:w w:val="100"/>
          <w:spacing w:val="0"/>
          <w:color w:val="000000"/>
          <w:position w:val="0"/>
        </w:rPr>
        <w:t>Срок окончания подачи заявок на участие в аукционе определен в Извещении и аукционной документации - 30.10.2017 в 09 часов 00 минут.</w:t>
      </w:r>
    </w:p>
    <w:p>
      <w:pPr>
        <w:pStyle w:val="Style3"/>
        <w:widowControl w:val="0"/>
        <w:keepNext w:val="0"/>
        <w:keepLines w:val="0"/>
        <w:shd w:val="clear" w:color="auto" w:fill="auto"/>
        <w:bidi w:val="0"/>
        <w:jc w:val="left"/>
        <w:spacing w:before="0" w:after="0" w:line="317" w:lineRule="exact"/>
        <w:ind w:left="0" w:right="0" w:firstLine="720"/>
      </w:pPr>
      <w:r>
        <w:rPr>
          <w:lang w:val="ru-RU" w:eastAsia="ru-RU" w:bidi="ru-RU"/>
          <w:w w:val="100"/>
          <w:spacing w:val="0"/>
          <w:color w:val="000000"/>
          <w:position w:val="0"/>
        </w:rPr>
        <w:t>Жалоба, поданная ООО «Альянс Контракт», поступила в Ростовское УФАС России 02.11.2017.</w:t>
      </w:r>
    </w:p>
    <w:p>
      <w:pPr>
        <w:pStyle w:val="Style3"/>
        <w:widowControl w:val="0"/>
        <w:keepNext w:val="0"/>
        <w:keepLines w:val="0"/>
        <w:shd w:val="clear" w:color="auto" w:fill="auto"/>
        <w:bidi w:val="0"/>
        <w:jc w:val="left"/>
        <w:spacing w:before="0" w:after="0" w:line="317" w:lineRule="exact"/>
        <w:ind w:left="0" w:right="0" w:firstLine="720"/>
      </w:pPr>
      <w:r>
        <w:rPr>
          <w:lang w:val="ru-RU" w:eastAsia="ru-RU" w:bidi="ru-RU"/>
          <w:w w:val="100"/>
          <w:spacing w:val="0"/>
          <w:color w:val="000000"/>
          <w:position w:val="0"/>
        </w:rPr>
        <w:t>По итогам рассмотрения жалоба ООО «Альянс Контракт» признана Комиссией Ростовского УФАС России необоснованной.</w:t>
      </w:r>
    </w:p>
    <w:p>
      <w:pPr>
        <w:pStyle w:val="Style3"/>
        <w:widowControl w:val="0"/>
        <w:keepNext w:val="0"/>
        <w:keepLines w:val="0"/>
        <w:shd w:val="clear" w:color="auto" w:fill="auto"/>
        <w:bidi w:val="0"/>
        <w:jc w:val="left"/>
        <w:spacing w:before="0" w:after="370" w:line="317" w:lineRule="exact"/>
        <w:ind w:left="0" w:right="0" w:firstLine="720"/>
      </w:pPr>
      <w:r>
        <w:rPr>
          <w:lang w:val="ru-RU" w:eastAsia="ru-RU" w:bidi="ru-RU"/>
          <w:w w:val="100"/>
          <w:spacing w:val="0"/>
          <w:color w:val="000000"/>
          <w:position w:val="0"/>
        </w:rPr>
        <w:t>Согласно вышеизложенному, в соответствии с ч. 15 ст. 99, ч. 8 ст. 106 Закона, Постановления Правительства № 728 от 26.08.2013 Комиссия Ростовского УФАС России</w:t>
      </w:r>
    </w:p>
    <w:p>
      <w:pPr>
        <w:pStyle w:val="Style45"/>
        <w:widowControl w:val="0"/>
        <w:keepNext/>
        <w:keepLines/>
        <w:shd w:val="clear" w:color="auto" w:fill="auto"/>
        <w:bidi w:val="0"/>
        <w:spacing w:before="0" w:after="363" w:line="230" w:lineRule="exact"/>
        <w:ind w:left="0" w:right="0" w:firstLine="0"/>
      </w:pPr>
      <w:bookmarkStart w:id="1" w:name="bookmark1"/>
      <w:r>
        <w:rPr>
          <w:lang w:val="ru-RU" w:eastAsia="ru-RU" w:bidi="ru-RU"/>
          <w:w w:val="100"/>
          <w:spacing w:val="0"/>
          <w:color w:val="000000"/>
          <w:position w:val="0"/>
        </w:rPr>
        <w:t>РЕШИЛА:</w:t>
      </w:r>
      <w:bookmarkEnd w:id="1"/>
    </w:p>
    <w:p>
      <w:pPr>
        <w:pStyle w:val="Style3"/>
        <w:widowControl w:val="0"/>
        <w:keepNext w:val="0"/>
        <w:keepLines w:val="0"/>
        <w:shd w:val="clear" w:color="auto" w:fill="auto"/>
        <w:bidi w:val="0"/>
        <w:jc w:val="left"/>
        <w:spacing w:before="0" w:after="0" w:line="230" w:lineRule="exact"/>
        <w:ind w:left="0" w:right="0" w:firstLine="720"/>
        <w:sectPr>
          <w:type w:val="continuous"/>
          <w:pgSz w:w="11906" w:h="16838"/>
          <w:pgMar w:top="969" w:left="958" w:right="1023" w:bottom="6607" w:header="0" w:footer="3" w:gutter="0"/>
          <w:rtlGutter w:val="0"/>
          <w:cols w:space="720"/>
          <w:noEndnote/>
          <w:docGrid w:linePitch="360"/>
        </w:sectPr>
      </w:pPr>
      <w:r>
        <w:rPr>
          <w:lang w:val="ru-RU" w:eastAsia="ru-RU" w:bidi="ru-RU"/>
          <w:w w:val="100"/>
          <w:spacing w:val="0"/>
          <w:color w:val="000000"/>
          <w:position w:val="0"/>
        </w:rPr>
        <w:t>1. Признать жалобу ООО «Альянс Контракт» необоснованной.</w:t>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595.3pt;height:50.9pt" filled="f" stroked="f">
            <v:textbox inset="0,0,0,0">
              <w:txbxContent>
                <w:p>
                  <w:pPr>
                    <w:widowControl w:val="0"/>
                  </w:pPr>
                </w:p>
              </w:txbxContent>
            </v:textbox>
            <w10:anchorlock/>
          </v:shape>
        </w:pict>
      </w:r>
      <w:r>
        <w:t xml:space="preserve"> </w:t>
      </w: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26" w:wrap="around" w:vAnchor="text" w:hAnchor="margin" w:x="7966" w:y="5"/>
        <w:widowControl w:val="0"/>
        <w:keepNext w:val="0"/>
        <w:keepLines w:val="0"/>
        <w:shd w:val="clear" w:color="auto" w:fill="auto"/>
        <w:bidi w:val="0"/>
        <w:jc w:val="left"/>
        <w:spacing w:before="0" w:after="0" w:line="220" w:lineRule="exact"/>
        <w:ind w:left="100" w:right="0" w:firstLine="0"/>
      </w:pPr>
      <w:r>
        <w:rPr>
          <w:rStyle w:val="CharStyle4"/>
        </w:rPr>
        <w:t>К.А. Коренченко</w:t>
      </w:r>
    </w:p>
    <w:p>
      <w:pPr>
        <w:pStyle w:val="Style3"/>
        <w:tabs>
          <w:tab w:leader="none" w:pos="4889" w:val="right"/>
          <w:tab w:leader="none" w:pos="5148" w:val="right"/>
        </w:tabs>
        <w:widowControl w:val="0"/>
        <w:keepNext w:val="0"/>
        <w:keepLines w:val="0"/>
        <w:shd w:val="clear" w:color="auto" w:fill="auto"/>
        <w:bidi w:val="0"/>
        <w:jc w:val="both"/>
        <w:spacing w:before="0" w:after="0" w:line="230" w:lineRule="exact"/>
        <w:ind w:left="0" w:right="0" w:firstLine="0"/>
      </w:pPr>
      <w:r>
        <w:rPr>
          <w:lang w:val="ru-RU" w:eastAsia="ru-RU" w:bidi="ru-RU"/>
          <w:w w:val="100"/>
          <w:spacing w:val="0"/>
          <w:color w:val="000000"/>
          <w:position w:val="0"/>
        </w:rPr>
        <w:t>Председатель Комиссии:</w:t>
        <w:tab/>
      </w:r>
      <w:r>
        <w:rPr>
          <w:rStyle w:val="CharStyle47"/>
        </w:rPr>
        <w:t>&lt;</w:t>
        <w:tab/>
      </w:r>
      <w:r>
        <w:rPr>
          <w:rStyle w:val="CharStyle47"/>
          <w:vertAlign w:val="superscript"/>
        </w:rPr>
        <w:t>{</w:t>
      </w:r>
    </w:p>
    <w:p>
      <w:pPr>
        <w:pStyle w:val="Style48"/>
        <w:widowControl w:val="0"/>
        <w:keepNext w:val="0"/>
        <w:keepLines w:val="0"/>
        <w:shd w:val="clear" w:color="auto" w:fill="auto"/>
        <w:bidi w:val="0"/>
        <w:spacing w:before="0" w:after="0" w:line="1320" w:lineRule="exact"/>
        <w:ind w:left="0" w:right="1360" w:firstLine="0"/>
      </w:pPr>
      <w:r>
        <w:rPr>
          <w:rStyle w:val="CharStyle50"/>
        </w:rPr>
        <w:t>С</w:t>
      </w:r>
    </w:p>
    <w:p>
      <w:pPr>
        <w:pStyle w:val="Style3"/>
        <w:widowControl w:val="0"/>
        <w:keepNext w:val="0"/>
        <w:keepLines w:val="0"/>
        <w:shd w:val="clear" w:color="auto" w:fill="auto"/>
        <w:bidi w:val="0"/>
        <w:jc w:val="both"/>
        <w:spacing w:before="0" w:after="0" w:line="230" w:lineRule="exact"/>
        <w:ind w:left="0" w:right="0" w:firstLine="0"/>
        <w:sectPr>
          <w:type w:val="continuous"/>
          <w:pgSz w:w="11906" w:h="16838"/>
          <w:pgMar w:top="641" w:left="936" w:right="4446" w:bottom="6279"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before="83" w:after="8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462" w:line="230" w:lineRule="exact"/>
        <w:ind w:left="80" w:right="0" w:firstLine="0"/>
      </w:pPr>
      <w:r>
        <w:rPr>
          <w:lang w:val="ru-RU" w:eastAsia="ru-RU" w:bidi="ru-RU"/>
          <w:w w:val="100"/>
          <w:spacing w:val="0"/>
          <w:color w:val="000000"/>
          <w:position w:val="0"/>
        </w:rPr>
        <w:t>Е.А. Черняк</w:t>
      </w:r>
    </w:p>
    <w:p>
      <w:pPr>
        <w:pStyle w:val="Style29"/>
        <w:widowControl w:val="0"/>
        <w:keepNext w:val="0"/>
        <w:keepLines w:val="0"/>
        <w:shd w:val="clear" w:color="auto" w:fill="auto"/>
        <w:bidi w:val="0"/>
        <w:jc w:val="left"/>
        <w:spacing w:before="0" w:after="469" w:line="220" w:lineRule="exact"/>
        <w:ind w:left="80" w:right="200" w:firstLine="720"/>
      </w:pPr>
      <w:r>
        <w:rPr>
          <w:lang w:val="ru-RU" w:eastAsia="ru-RU" w:bidi="ru-RU"/>
          <w:w w:val="100"/>
          <w:spacing w:val="0"/>
          <w:color w:val="000000"/>
          <w:position w:val="0"/>
        </w:rPr>
        <w:t>В соответствии с ч. 9 ст. 106 Закона принятое решение может быть обжаловано в судебном порядке в течение трех месяцев с даты его принятия.</w:t>
      </w:r>
    </w:p>
    <w:p>
      <w:pPr>
        <w:pStyle w:val="Style51"/>
        <w:widowControl w:val="0"/>
        <w:keepNext w:val="0"/>
        <w:keepLines w:val="0"/>
        <w:shd w:val="clear" w:color="auto" w:fill="auto"/>
        <w:bidi w:val="0"/>
        <w:jc w:val="left"/>
        <w:spacing w:before="0" w:after="0"/>
        <w:ind w:left="0" w:right="8680" w:firstLine="0"/>
        <w:sectPr>
          <w:type w:val="continuous"/>
          <w:pgSz w:w="11906" w:h="16838"/>
          <w:pgMar w:top="641" w:left="868" w:right="846" w:bottom="6279" w:header="0" w:footer="3" w:gutter="0"/>
          <w:rtlGutter w:val="0"/>
          <w:cols w:space="720"/>
          <w:noEndnote/>
          <w:docGrid w:linePitch="360"/>
        </w:sectPr>
      </w:pPr>
      <w:r>
        <w:rPr>
          <w:lang w:val="ru-RU" w:eastAsia="ru-RU" w:bidi="ru-RU"/>
          <w:w w:val="100"/>
          <w:spacing w:val="0"/>
          <w:color w:val="000000"/>
          <w:position w:val="0"/>
        </w:rPr>
        <w:t xml:space="preserve">Исп. Черняк Е.А. тел.: (863)240-86-88 </w:t>
      </w:r>
      <w:r>
        <w:fldChar w:fldCharType="begin"/>
      </w:r>
      <w:r>
        <w:rPr>
          <w:color w:val="000000"/>
        </w:rPr>
        <w:instrText> HYPERLINK "mailto:to61-chernyak@fas.gov.ru" </w:instrText>
      </w:r>
      <w:r>
        <w:fldChar w:fldCharType="separate"/>
      </w:r>
      <w:r>
        <w:rPr>
          <w:rStyle w:val="Hyperlink"/>
          <w:lang w:val="en-US" w:eastAsia="en-US" w:bidi="en-US"/>
          <w:w w:val="100"/>
          <w:spacing w:val="0"/>
          <w:position w:val="0"/>
        </w:rPr>
        <w:t>to61-chernyak@fas.gov.ru</w:t>
      </w:r>
      <w:r>
        <w:fldChar w:fldCharType="end"/>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49" w:lineRule="exact"/>
      </w:pPr>
    </w:p>
    <w:p>
      <w:pPr>
        <w:widowControl w:val="0"/>
        <w:rPr>
          <w:sz w:val="2"/>
          <w:szCs w:val="2"/>
        </w:rPr>
      </w:pPr>
    </w:p>
    <w:sectPr>
      <w:pgSz w:w="11906" w:h="16838"/>
      <w:pgMar w:top="544" w:left="808" w:right="808" w:bottom="54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9.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3.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Exact"/>
    <w:basedOn w:val="CharStyle22"/>
    <w:rPr>
      <w:sz w:val="22"/>
      <w:szCs w:val="22"/>
    </w:rPr>
  </w:style>
  <w:style w:type="character" w:customStyle="1" w:styleId="CharStyle7">
    <w:name w:val="Основной текст (2)_"/>
    <w:basedOn w:val="DefaultParagraphFont"/>
    <w:link w:val="Style6"/>
    <w:rPr>
      <w:b/>
      <w:bCs/>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Основной текст (3)_"/>
    <w:basedOn w:val="DefaultParagraphFont"/>
    <w:link w:val="Style9"/>
    <w:rPr>
      <w:b/>
      <w:bCs/>
      <w:i w:val="0"/>
      <w:iCs w:val="0"/>
      <w:u w:val="none"/>
      <w:strike w:val="0"/>
      <w:smallCaps w:val="0"/>
      <w:sz w:val="23"/>
      <w:szCs w:val="23"/>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6"/>
      <w:szCs w:val="16"/>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Заголовок №1_"/>
    <w:basedOn w:val="DefaultParagraphFont"/>
    <w:link w:val="Style15"/>
    <w:rPr>
      <w:lang w:val="en-US" w:eastAsia="en-US" w:bidi="en-US"/>
      <w:b w:val="0"/>
      <w:bCs w:val="0"/>
      <w:i/>
      <w:iCs/>
      <w:u w:val="none"/>
      <w:strike w:val="0"/>
      <w:smallCaps w:val="0"/>
      <w:sz w:val="32"/>
      <w:szCs w:val="32"/>
      <w:rFonts w:ascii="Times New Roman" w:eastAsia="Times New Roman" w:hAnsi="Times New Roman" w:cs="Times New Roman"/>
      <w:spacing w:val="-10"/>
    </w:rPr>
  </w:style>
  <w:style w:type="character" w:customStyle="1" w:styleId="CharStyle17">
    <w:name w:val="Заголовок №1"/>
    <w:basedOn w:val="CharStyle16"/>
    <w:rPr>
      <w:u w:val="single"/>
      <w:w w:val="100"/>
      <w:color w:val="000000"/>
      <w:position w:val="0"/>
    </w:rPr>
  </w:style>
  <w:style w:type="character" w:customStyle="1" w:styleId="CharStyle18">
    <w:name w:val="Заголовок №1"/>
    <w:basedOn w:val="CharStyle16"/>
    <w:rPr>
      <w:u w:val="single"/>
      <w:w w:val="100"/>
      <w:color w:val="000000"/>
      <w:position w:val="0"/>
    </w:rPr>
  </w:style>
  <w:style w:type="character" w:customStyle="1" w:styleId="CharStyle19">
    <w:name w:val="Заголовок №1 + 14 pt,Интервал -1 pt"/>
    <w:basedOn w:val="CharStyle16"/>
    <w:rPr>
      <w:u w:val="single"/>
      <w:sz w:val="28"/>
      <w:szCs w:val="28"/>
      <w:w w:val="100"/>
      <w:spacing w:val="-20"/>
      <w:color w:val="000000"/>
      <w:position w:val="0"/>
    </w:rPr>
  </w:style>
  <w:style w:type="character" w:customStyle="1" w:styleId="CharStyle20">
    <w:name w:val="Заголовок №1 + 14 pt,Не курсив,Интервал 0 pt"/>
    <w:basedOn w:val="CharStyle16"/>
    <w:rPr>
      <w:i/>
      <w:iCs/>
      <w:sz w:val="28"/>
      <w:szCs w:val="28"/>
      <w:w w:val="100"/>
      <w:spacing w:val="0"/>
      <w:color w:val="000000"/>
      <w:position w:val="0"/>
    </w:rPr>
  </w:style>
  <w:style w:type="character" w:customStyle="1" w:styleId="CharStyle21">
    <w:name w:val="Заголовок №1 + 11,5 pt,Не курсив,Интервал 0 pt"/>
    <w:basedOn w:val="CharStyle16"/>
    <w:rPr>
      <w:lang w:val="ru-RU" w:eastAsia="ru-RU" w:bidi="ru-RU"/>
      <w:i/>
      <w:iCs/>
      <w:sz w:val="23"/>
      <w:szCs w:val="23"/>
      <w:w w:val="100"/>
      <w:spacing w:val="0"/>
      <w:color w:val="000000"/>
      <w:position w:val="0"/>
    </w:rPr>
  </w:style>
  <w:style w:type="character" w:customStyle="1" w:styleId="CharStyle22">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w:basedOn w:val="CharStyle22"/>
    <w:rPr>
      <w:lang w:val="ru-RU" w:eastAsia="ru-RU" w:bidi="ru-RU"/>
      <w:w w:val="100"/>
      <w:spacing w:val="0"/>
      <w:color w:val="000000"/>
      <w:position w:val="0"/>
    </w:rPr>
  </w:style>
  <w:style w:type="character" w:customStyle="1" w:styleId="CharStyle25">
    <w:name w:val="Основной текст (5)_"/>
    <w:basedOn w:val="DefaultParagraphFont"/>
    <w:link w:val="Style24"/>
    <w:rPr>
      <w:b w:val="0"/>
      <w:bCs w:val="0"/>
      <w:i w:val="0"/>
      <w:iCs w:val="0"/>
      <w:u w:val="none"/>
      <w:strike w:val="0"/>
      <w:smallCaps w:val="0"/>
      <w:sz w:val="21"/>
      <w:szCs w:val="21"/>
      <w:rFonts w:ascii="Times New Roman" w:eastAsia="Times New Roman" w:hAnsi="Times New Roman" w:cs="Times New Roman"/>
    </w:rPr>
  </w:style>
  <w:style w:type="character" w:customStyle="1" w:styleId="CharStyle26">
    <w:name w:val="Основной текст (5) + Курсив"/>
    <w:basedOn w:val="CharStyle25"/>
    <w:rPr>
      <w:lang w:val="en-US" w:eastAsia="en-US" w:bidi="en-US"/>
      <w:i/>
      <w:iCs/>
      <w:w w:val="100"/>
      <w:spacing w:val="0"/>
      <w:color w:val="000000"/>
      <w:position w:val="0"/>
    </w:rPr>
  </w:style>
  <w:style w:type="character" w:customStyle="1" w:styleId="CharStyle28">
    <w:name w:val="Основной текст (6) Exact"/>
    <w:basedOn w:val="DefaultParagraphFont"/>
    <w:link w:val="Style27"/>
    <w:rPr>
      <w:b w:val="0"/>
      <w:bCs w:val="0"/>
      <w:i w:val="0"/>
      <w:iCs w:val="0"/>
      <w:u w:val="none"/>
      <w:strike w:val="0"/>
      <w:smallCaps w:val="0"/>
      <w:sz w:val="34"/>
      <w:szCs w:val="34"/>
      <w:rFonts w:ascii="Times New Roman" w:eastAsia="Times New Roman" w:hAnsi="Times New Roman" w:cs="Times New Roman"/>
      <w:spacing w:val="-6"/>
    </w:rPr>
  </w:style>
  <w:style w:type="character" w:customStyle="1" w:styleId="CharStyle30">
    <w:name w:val="Основной текст (8) Exact"/>
    <w:basedOn w:val="DefaultParagraphFont"/>
    <w:rPr>
      <w:b w:val="0"/>
      <w:bCs w:val="0"/>
      <w:i w:val="0"/>
      <w:iCs w:val="0"/>
      <w:u w:val="none"/>
      <w:strike w:val="0"/>
      <w:smallCaps w:val="0"/>
      <w:sz w:val="16"/>
      <w:szCs w:val="16"/>
      <w:rFonts w:ascii="Times New Roman" w:eastAsia="Times New Roman" w:hAnsi="Times New Roman" w:cs="Times New Roman"/>
      <w:spacing w:val="2"/>
    </w:rPr>
  </w:style>
  <w:style w:type="character" w:customStyle="1" w:styleId="CharStyle31">
    <w:name w:val="Основной текст (8) Exact"/>
    <w:basedOn w:val="CharStyle38"/>
    <w:rPr>
      <w:u w:val="single"/>
      <w:sz w:val="16"/>
      <w:szCs w:val="16"/>
      <w:spacing w:val="2"/>
    </w:rPr>
  </w:style>
  <w:style w:type="character" w:customStyle="1" w:styleId="CharStyle32">
    <w:name w:val="Основной текст"/>
    <w:basedOn w:val="CharStyle22"/>
    <w:rPr>
      <w:lang w:val="ru-RU" w:eastAsia="ru-RU" w:bidi="ru-RU"/>
      <w:w w:val="100"/>
      <w:spacing w:val="0"/>
      <w:color w:val="000000"/>
      <w:position w:val="0"/>
    </w:rPr>
  </w:style>
  <w:style w:type="character" w:customStyle="1" w:styleId="CharStyle34">
    <w:name w:val="Основной текст (7)_"/>
    <w:basedOn w:val="DefaultParagraphFont"/>
    <w:link w:val="Style33"/>
    <w:rPr>
      <w:b w:val="0"/>
      <w:bCs w:val="0"/>
      <w:i/>
      <w:iCs/>
      <w:u w:val="none"/>
      <w:strike w:val="0"/>
      <w:smallCaps w:val="0"/>
      <w:sz w:val="23"/>
      <w:szCs w:val="23"/>
      <w:rFonts w:ascii="Times New Roman" w:eastAsia="Times New Roman" w:hAnsi="Times New Roman" w:cs="Times New Roman"/>
    </w:rPr>
  </w:style>
  <w:style w:type="character" w:customStyle="1" w:styleId="CharStyle35">
    <w:name w:val="Основной текст (7) + Не курсив"/>
    <w:basedOn w:val="CharStyle34"/>
    <w:rPr>
      <w:lang w:val="ru-RU" w:eastAsia="ru-RU" w:bidi="ru-RU"/>
      <w:i/>
      <w:iCs/>
      <w:w w:val="100"/>
      <w:spacing w:val="0"/>
      <w:color w:val="000000"/>
      <w:position w:val="0"/>
    </w:rPr>
  </w:style>
  <w:style w:type="character" w:customStyle="1" w:styleId="CharStyle36">
    <w:name w:val="Основной текст (7) + Полужирный"/>
    <w:basedOn w:val="CharStyle34"/>
    <w:rPr>
      <w:lang w:val="ru-RU" w:eastAsia="ru-RU" w:bidi="ru-RU"/>
      <w:b/>
      <w:bCs/>
      <w:u w:val="single"/>
      <w:w w:val="100"/>
      <w:spacing w:val="0"/>
      <w:color w:val="000000"/>
      <w:position w:val="0"/>
    </w:rPr>
  </w:style>
  <w:style w:type="character" w:customStyle="1" w:styleId="CharStyle37">
    <w:name w:val="Основной текст (7) + Полужирный"/>
    <w:basedOn w:val="CharStyle34"/>
    <w:rPr>
      <w:lang w:val="ru-RU" w:eastAsia="ru-RU" w:bidi="ru-RU"/>
      <w:b/>
      <w:bCs/>
      <w:w w:val="100"/>
      <w:spacing w:val="0"/>
      <w:color w:val="000000"/>
      <w:position w:val="0"/>
    </w:rPr>
  </w:style>
  <w:style w:type="character" w:customStyle="1" w:styleId="CharStyle38">
    <w:name w:val="Основной текст (8)_"/>
    <w:basedOn w:val="DefaultParagraphFont"/>
    <w:link w:val="Style29"/>
    <w:rPr>
      <w:b w:val="0"/>
      <w:bCs w:val="0"/>
      <w:i w:val="0"/>
      <w:iCs w:val="0"/>
      <w:u w:val="none"/>
      <w:strike w:val="0"/>
      <w:smallCaps w:val="0"/>
      <w:sz w:val="17"/>
      <w:szCs w:val="17"/>
      <w:rFonts w:ascii="Times New Roman" w:eastAsia="Times New Roman" w:hAnsi="Times New Roman" w:cs="Times New Roman"/>
    </w:rPr>
  </w:style>
  <w:style w:type="character" w:customStyle="1" w:styleId="CharStyle39">
    <w:name w:val="Основной текст (8)"/>
    <w:basedOn w:val="CharStyle38"/>
    <w:rPr>
      <w:lang w:val="ru-RU" w:eastAsia="ru-RU" w:bidi="ru-RU"/>
      <w:u w:val="single"/>
      <w:w w:val="100"/>
      <w:spacing w:val="0"/>
      <w:color w:val="000000"/>
      <w:position w:val="0"/>
    </w:rPr>
  </w:style>
  <w:style w:type="character" w:customStyle="1" w:styleId="CharStyle41">
    <w:name w:val="Подпись к таблице_"/>
    <w:basedOn w:val="DefaultParagraphFont"/>
    <w:link w:val="Style40"/>
    <w:rPr>
      <w:b w:val="0"/>
      <w:bCs w:val="0"/>
      <w:i w:val="0"/>
      <w:iCs w:val="0"/>
      <w:u w:val="none"/>
      <w:strike w:val="0"/>
      <w:smallCaps w:val="0"/>
      <w:sz w:val="17"/>
      <w:szCs w:val="17"/>
      <w:rFonts w:ascii="Times New Roman" w:eastAsia="Times New Roman" w:hAnsi="Times New Roman" w:cs="Times New Roman"/>
    </w:rPr>
  </w:style>
  <w:style w:type="character" w:customStyle="1" w:styleId="CharStyle42">
    <w:name w:val="Основной текст + 8,5 pt,Курсив"/>
    <w:basedOn w:val="CharStyle22"/>
    <w:rPr>
      <w:lang w:val="ru-RU" w:eastAsia="ru-RU" w:bidi="ru-RU"/>
      <w:i/>
      <w:iCs/>
      <w:sz w:val="17"/>
      <w:szCs w:val="17"/>
      <w:w w:val="100"/>
      <w:spacing w:val="0"/>
      <w:color w:val="000000"/>
      <w:position w:val="0"/>
    </w:rPr>
  </w:style>
  <w:style w:type="character" w:customStyle="1" w:styleId="CharStyle43">
    <w:name w:val="Основной текст + 8,5 pt"/>
    <w:basedOn w:val="CharStyle22"/>
    <w:rPr>
      <w:lang w:val="ru-RU" w:eastAsia="ru-RU" w:bidi="ru-RU"/>
      <w:sz w:val="17"/>
      <w:szCs w:val="17"/>
      <w:w w:val="100"/>
      <w:spacing w:val="0"/>
      <w:color w:val="000000"/>
      <w:position w:val="0"/>
    </w:rPr>
  </w:style>
  <w:style w:type="character" w:customStyle="1" w:styleId="CharStyle44">
    <w:name w:val="Подпись к таблице Exact"/>
    <w:basedOn w:val="DefaultParagraphFont"/>
    <w:rPr>
      <w:b w:val="0"/>
      <w:bCs w:val="0"/>
      <w:i w:val="0"/>
      <w:iCs w:val="0"/>
      <w:u w:val="none"/>
      <w:strike w:val="0"/>
      <w:smallCaps w:val="0"/>
      <w:sz w:val="16"/>
      <w:szCs w:val="16"/>
      <w:rFonts w:ascii="Times New Roman" w:eastAsia="Times New Roman" w:hAnsi="Times New Roman" w:cs="Times New Roman"/>
      <w:spacing w:val="2"/>
    </w:rPr>
  </w:style>
  <w:style w:type="character" w:customStyle="1" w:styleId="CharStyle46">
    <w:name w:val="Заголовок №2_"/>
    <w:basedOn w:val="DefaultParagraphFont"/>
    <w:link w:val="Style45"/>
    <w:rPr>
      <w:b/>
      <w:bCs/>
      <w:i w:val="0"/>
      <w:iCs w:val="0"/>
      <w:u w:val="none"/>
      <w:strike w:val="0"/>
      <w:smallCaps w:val="0"/>
      <w:sz w:val="23"/>
      <w:szCs w:val="23"/>
      <w:rFonts w:ascii="Times New Roman" w:eastAsia="Times New Roman" w:hAnsi="Times New Roman" w:cs="Times New Roman"/>
    </w:rPr>
  </w:style>
  <w:style w:type="character" w:customStyle="1" w:styleId="CharStyle47">
    <w:name w:val="Основной текст + Курсив"/>
    <w:basedOn w:val="CharStyle22"/>
    <w:rPr>
      <w:lang w:val="ru-RU" w:eastAsia="ru-RU" w:bidi="ru-RU"/>
      <w:i/>
      <w:iCs/>
      <w:w w:val="100"/>
      <w:spacing w:val="0"/>
      <w:color w:val="000000"/>
      <w:position w:val="0"/>
    </w:rPr>
  </w:style>
  <w:style w:type="character" w:customStyle="1" w:styleId="CharStyle49">
    <w:name w:val="Основной текст (9)_"/>
    <w:basedOn w:val="DefaultParagraphFont"/>
    <w:link w:val="Style48"/>
    <w:rPr>
      <w:b w:val="0"/>
      <w:bCs w:val="0"/>
      <w:i w:val="0"/>
      <w:iCs w:val="0"/>
      <w:u w:val="none"/>
      <w:strike w:val="0"/>
      <w:smallCaps w:val="0"/>
      <w:sz w:val="132"/>
      <w:szCs w:val="132"/>
      <w:rFonts w:ascii="Franklin Gothic Medium" w:eastAsia="Franklin Gothic Medium" w:hAnsi="Franklin Gothic Medium" w:cs="Franklin Gothic Medium"/>
    </w:rPr>
  </w:style>
  <w:style w:type="character" w:customStyle="1" w:styleId="CharStyle50">
    <w:name w:val="Основной текст (9)"/>
    <w:basedOn w:val="CharStyle49"/>
    <w:rPr>
      <w:lang w:val="ru-RU" w:eastAsia="ru-RU" w:bidi="ru-RU"/>
      <w:w w:val="100"/>
      <w:spacing w:val="0"/>
      <w:color w:val="000000"/>
      <w:position w:val="0"/>
    </w:rPr>
  </w:style>
  <w:style w:type="character" w:customStyle="1" w:styleId="CharStyle52">
    <w:name w:val="Основной текст (10)_"/>
    <w:basedOn w:val="DefaultParagraphFont"/>
    <w:link w:val="Style51"/>
    <w:rPr>
      <w:b w:val="0"/>
      <w:bCs w:val="0"/>
      <w:i/>
      <w:iCs/>
      <w:u w:val="none"/>
      <w:strike w:val="0"/>
      <w:smallCaps w:val="0"/>
      <w:sz w:val="14"/>
      <w:szCs w:val="14"/>
      <w:rFonts w:ascii="Times New Roman" w:eastAsia="Times New Roman" w:hAnsi="Times New Roman" w:cs="Times New Roman"/>
    </w:rPr>
  </w:style>
  <w:style w:type="paragraph" w:customStyle="1" w:styleId="Style3">
    <w:name w:val="Основной текст"/>
    <w:basedOn w:val="Normal"/>
    <w:link w:val="CharStyle22"/>
    <w:pPr>
      <w:widowControl w:val="0"/>
      <w:shd w:val="clear" w:color="auto" w:fill="FFFFFF"/>
      <w:spacing w:before="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before="360" w:after="120" w:line="227" w:lineRule="exact"/>
    </w:pPr>
    <w:rPr>
      <w:b/>
      <w:bCs/>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20" w:after="120" w:line="263" w:lineRule="exact"/>
    </w:pPr>
    <w:rPr>
      <w:b/>
      <w:bCs/>
      <w:i w:val="0"/>
      <w:iCs w:val="0"/>
      <w:u w:val="none"/>
      <w:strike w:val="0"/>
      <w:smallCaps w:val="0"/>
      <w:sz w:val="23"/>
      <w:szCs w:val="23"/>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before="120" w:after="30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outlineLvl w:val="0"/>
      <w:spacing w:before="300" w:after="300" w:line="0" w:lineRule="exact"/>
    </w:pPr>
    <w:rPr>
      <w:lang w:val="en-US" w:eastAsia="en-US" w:bidi="en-US"/>
      <w:b w:val="0"/>
      <w:bCs w:val="0"/>
      <w:i/>
      <w:iCs/>
      <w:u w:val="none"/>
      <w:strike w:val="0"/>
      <w:smallCaps w:val="0"/>
      <w:sz w:val="32"/>
      <w:szCs w:val="32"/>
      <w:rFonts w:ascii="Times New Roman" w:eastAsia="Times New Roman" w:hAnsi="Times New Roman" w:cs="Times New Roman"/>
      <w:spacing w:val="-10"/>
    </w:rPr>
  </w:style>
  <w:style w:type="paragraph" w:customStyle="1" w:styleId="Style24">
    <w:name w:val="Основной текст (5)"/>
    <w:basedOn w:val="Normal"/>
    <w:link w:val="CharStyle25"/>
    <w:pPr>
      <w:widowControl w:val="0"/>
      <w:shd w:val="clear" w:color="auto" w:fill="FFFFFF"/>
      <w:spacing w:before="60" w:after="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7">
    <w:name w:val="Основной текст (6)"/>
    <w:basedOn w:val="Normal"/>
    <w:link w:val="CharStyle28"/>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6"/>
    </w:rPr>
  </w:style>
  <w:style w:type="paragraph" w:customStyle="1" w:styleId="Style29">
    <w:name w:val="Основной текст (8)"/>
    <w:basedOn w:val="Normal"/>
    <w:link w:val="CharStyle38"/>
    <w:pPr>
      <w:widowControl w:val="0"/>
      <w:shd w:val="clear" w:color="auto" w:fill="FFFFFF"/>
      <w:jc w:val="both"/>
      <w:spacing w:before="240" w:line="209"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jc w:val="both"/>
      <w:spacing w:line="317" w:lineRule="exact"/>
    </w:pPr>
    <w:rPr>
      <w:b w:val="0"/>
      <w:bCs w:val="0"/>
      <w:i/>
      <w:iCs/>
      <w:u w:val="none"/>
      <w:strike w:val="0"/>
      <w:smallCaps w:val="0"/>
      <w:sz w:val="23"/>
      <w:szCs w:val="23"/>
      <w:rFonts w:ascii="Times New Roman" w:eastAsia="Times New Roman" w:hAnsi="Times New Roman" w:cs="Times New Roman"/>
    </w:rPr>
  </w:style>
  <w:style w:type="paragraph" w:customStyle="1" w:styleId="Style40">
    <w:name w:val="Подпись к таблице"/>
    <w:basedOn w:val="Normal"/>
    <w:link w:val="CharStyle41"/>
    <w:pPr>
      <w:widowControl w:val="0"/>
      <w:shd w:val="clear" w:color="auto" w:fill="FFFFFF"/>
      <w:spacing w:line="205"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45">
    <w:name w:val="Заголовок №2"/>
    <w:basedOn w:val="Normal"/>
    <w:link w:val="CharStyle46"/>
    <w:pPr>
      <w:widowControl w:val="0"/>
      <w:shd w:val="clear" w:color="auto" w:fill="FFFFFF"/>
      <w:jc w:val="center"/>
      <w:outlineLvl w:val="1"/>
      <w:spacing w:before="300" w:after="42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48">
    <w:name w:val="Основной текст (9)"/>
    <w:basedOn w:val="Normal"/>
    <w:link w:val="CharStyle49"/>
    <w:pPr>
      <w:widowControl w:val="0"/>
      <w:shd w:val="clear" w:color="auto" w:fill="FFFFFF"/>
      <w:jc w:val="right"/>
      <w:spacing w:line="0" w:lineRule="exact"/>
    </w:pPr>
    <w:rPr>
      <w:b w:val="0"/>
      <w:bCs w:val="0"/>
      <w:i w:val="0"/>
      <w:iCs w:val="0"/>
      <w:u w:val="none"/>
      <w:strike w:val="0"/>
      <w:smallCaps w:val="0"/>
      <w:sz w:val="132"/>
      <w:szCs w:val="132"/>
      <w:rFonts w:ascii="Franklin Gothic Medium" w:eastAsia="Franklin Gothic Medium" w:hAnsi="Franklin Gothic Medium" w:cs="Franklin Gothic Medium"/>
    </w:rPr>
  </w:style>
  <w:style w:type="paragraph" w:customStyle="1" w:styleId="Style51">
    <w:name w:val="Основной текст (10)"/>
    <w:basedOn w:val="Normal"/>
    <w:link w:val="CharStyle52"/>
    <w:pPr>
      <w:widowControl w:val="0"/>
      <w:shd w:val="clear" w:color="auto" w:fill="FFFFFF"/>
      <w:spacing w:before="420" w:line="158" w:lineRule="exact"/>
    </w:pPr>
    <w:rPr>
      <w:b w:val="0"/>
      <w:bCs w:val="0"/>
      <w:i/>
      <w:iCs/>
      <w:u w:val="none"/>
      <w:strike w:val="0"/>
      <w:smallCaps w:val="0"/>
      <w:sz w:val="14"/>
      <w:szCs w:val="14"/>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