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49"/>
        <w:ind w:left="36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312" w:lineRule="exact"/>
        <w:ind w:left="20" w:right="300" w:firstLine="1440"/>
      </w:pPr>
      <w:r>
        <w:rPr>
          <w:lang w:val="ru-RU" w:eastAsia="ru-RU" w:bidi="ru-RU"/>
          <w:w w:val="100"/>
          <w:spacing w:val="0"/>
          <w:color w:val="000000"/>
          <w:position w:val="0"/>
        </w:rPr>
        <w:t xml:space="preserve">УПРАВЛЕНИЕ Федеральной антимонопольной службы </w:t>
      </w:r>
      <w:r>
        <w:rPr>
          <w:rStyle w:val="CharStyle9"/>
          <w:b w:val="0"/>
          <w:bCs w:val="0"/>
        </w:rPr>
        <w:t xml:space="preserve">1. Заказчик: </w:t>
      </w:r>
      <w:r>
        <w:rPr>
          <w:lang w:val="ru-RU" w:eastAsia="ru-RU" w:bidi="ru-RU"/>
          <w:w w:val="100"/>
          <w:spacing w:val="0"/>
          <w:color w:val="000000"/>
          <w:position w:val="0"/>
        </w:rPr>
        <w:t xml:space="preserve">по Республике Крым и городу Севастополю </w:t>
      </w:r>
      <w:r>
        <w:rPr>
          <w:rStyle w:val="CharStyle9"/>
          <w:b w:val="0"/>
          <w:bCs w:val="0"/>
        </w:rPr>
        <w:t>Федеральное государственное унитарное</w:t>
      </w:r>
    </w:p>
    <w:p>
      <w:pPr>
        <w:pStyle w:val="Style3"/>
        <w:framePr w:w="3976" w:h="1909" w:wrap="around" w:vAnchor="text" w:hAnchor="margin" w:x="-71" w:y="-6"/>
        <w:widowControl w:val="0"/>
        <w:keepNext w:val="0"/>
        <w:keepLines w:val="0"/>
        <w:shd w:val="clear" w:color="auto" w:fill="auto"/>
        <w:bidi w:val="0"/>
        <w:spacing w:before="0" w:after="0"/>
        <w:ind w:left="0" w:right="100" w:firstLine="0"/>
      </w:pPr>
      <w:r>
        <w:rPr>
          <w:rStyle w:val="CharStyle4"/>
          <w:spacing w:val="0"/>
        </w:rPr>
        <w:t xml:space="preserve">Адрес: ул. Александра Невского, д. 1, г. Симферополь, Республика Крым, 295000 тел. (3652) 544-638, факс (3652) 252-431 </w:t>
      </w:r>
      <w:r>
        <w:rPr>
          <w:rStyle w:val="CharStyle4"/>
          <w:lang w:val="en-US" w:eastAsia="en-US" w:bidi="en-US"/>
          <w:spacing w:val="0"/>
        </w:rPr>
        <w:t xml:space="preserve">e-mail: </w:t>
      </w:r>
      <w:r>
        <w:fldChar w:fldCharType="begin"/>
      </w:r>
      <w:r>
        <w:rPr>
          <w:rStyle w:val="CharStyle4"/>
        </w:rPr>
        <w:instrText> HYPERLINK "mailto:to82@fas.gov.ru" </w:instrText>
      </w:r>
      <w:r>
        <w:fldChar w:fldCharType="separate"/>
      </w:r>
      <w:r>
        <w:rPr>
          <w:rStyle w:val="Hyperlink"/>
          <w:lang w:val="en-US" w:eastAsia="en-US" w:bidi="en-US"/>
          <w:spacing w:val="0"/>
        </w:rPr>
        <w:t>to82@fas.gov.ru</w:t>
      </w:r>
      <w:r>
        <w:fldChar w:fldCharType="end"/>
      </w:r>
    </w:p>
    <w:p>
      <w:pPr>
        <w:pStyle w:val="Style5"/>
        <w:framePr w:w="3976" w:h="1909" w:wrap="around" w:vAnchor="text" w:hAnchor="margin" w:x="-71" w:y="-6"/>
        <w:widowControl w:val="0"/>
        <w:keepNext w:val="0"/>
        <w:keepLines w:val="0"/>
        <w:shd w:val="clear" w:color="auto" w:fill="auto"/>
        <w:bidi w:val="0"/>
        <w:jc w:val="left"/>
        <w:spacing w:before="0" w:after="0" w:line="562" w:lineRule="exact"/>
        <w:ind w:left="20" w:right="760" w:firstLine="0"/>
      </w:pPr>
      <w:r>
        <w:rPr>
          <w:rStyle w:val="CharStyle6"/>
          <w:spacing w:val="0"/>
        </w:rPr>
        <w:t>13.11.2017 №06/12998 На № 11/03-1 от 03.11.2017</w:t>
      </w:r>
    </w:p>
    <w:p>
      <w:pPr>
        <w:pStyle w:val="Style5"/>
        <w:widowControl w:val="0"/>
        <w:keepNext w:val="0"/>
        <w:keepLines w:val="0"/>
        <w:shd w:val="clear" w:color="auto" w:fill="auto"/>
        <w:bidi w:val="0"/>
        <w:jc w:val="left"/>
        <w:spacing w:before="0" w:after="342"/>
        <w:ind w:left="1080" w:right="140" w:firstLine="0"/>
      </w:pPr>
      <w:r>
        <w:rPr>
          <w:lang w:val="ru-RU" w:eastAsia="ru-RU" w:bidi="ru-RU"/>
          <w:w w:val="100"/>
          <w:spacing w:val="0"/>
          <w:color w:val="000000"/>
          <w:position w:val="0"/>
        </w:rPr>
        <w:t>предприятие «Крымская железная дорога» 295006, Республика Крым, г. Симферополь, ул. Павленко, 34</w:t>
      </w:r>
    </w:p>
    <w:p>
      <w:pPr>
        <w:pStyle w:val="Style5"/>
        <w:widowControl w:val="0"/>
        <w:keepNext w:val="0"/>
        <w:keepLines w:val="0"/>
        <w:shd w:val="clear" w:color="auto" w:fill="auto"/>
        <w:bidi w:val="0"/>
        <w:jc w:val="left"/>
        <w:spacing w:before="0" w:after="0" w:line="260" w:lineRule="exact"/>
        <w:ind w:left="5000" w:right="0"/>
      </w:pPr>
      <w:r>
        <w:rPr>
          <w:lang w:val="ru-RU" w:eastAsia="ru-RU" w:bidi="ru-RU"/>
          <w:w w:val="100"/>
          <w:spacing w:val="0"/>
          <w:color w:val="000000"/>
          <w:position w:val="0"/>
        </w:rPr>
        <w:t>2. Заявитель:</w:t>
      </w:r>
    </w:p>
    <w:p>
      <w:pPr>
        <w:pStyle w:val="Style5"/>
        <w:widowControl w:val="0"/>
        <w:keepNext w:val="0"/>
        <w:keepLines w:val="0"/>
        <w:shd w:val="clear" w:color="auto" w:fill="auto"/>
        <w:bidi w:val="0"/>
        <w:jc w:val="left"/>
        <w:spacing w:before="0" w:after="0" w:line="317" w:lineRule="exact"/>
        <w:ind w:left="5000" w:right="140"/>
      </w:pPr>
      <w:r>
        <w:rPr>
          <w:lang w:val="ru-RU" w:eastAsia="ru-RU" w:bidi="ru-RU"/>
          <w:w w:val="100"/>
          <w:spacing w:val="0"/>
          <w:color w:val="000000"/>
          <w:position w:val="0"/>
        </w:rPr>
        <w:t>Закрытое акционерное общество «РОСКОНСАЛТИНГ»</w:t>
      </w:r>
    </w:p>
    <w:p>
      <w:pPr>
        <w:pStyle w:val="Style5"/>
        <w:widowControl w:val="0"/>
        <w:keepNext w:val="0"/>
        <w:keepLines w:val="0"/>
        <w:shd w:val="clear" w:color="auto" w:fill="auto"/>
        <w:bidi w:val="0"/>
        <w:jc w:val="left"/>
        <w:spacing w:before="0" w:after="184" w:line="326" w:lineRule="exact"/>
        <w:ind w:left="5000" w:right="1300" w:firstLine="0"/>
      </w:pPr>
      <w:r>
        <w:rPr>
          <w:lang w:val="ru-RU" w:eastAsia="ru-RU" w:bidi="ru-RU"/>
          <w:w w:val="100"/>
          <w:spacing w:val="0"/>
          <w:color w:val="000000"/>
          <w:position w:val="0"/>
        </w:rPr>
        <w:t>129515, г. Москва, ул. Академика Королева, д. 9, стр. 1</w:t>
      </w:r>
    </w:p>
    <w:p>
      <w:pPr>
        <w:pStyle w:val="Style11"/>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№06/4206-17 о нарушении законодательства Российской Федерации о контрактной системе в сфере закупок</w:t>
      </w:r>
    </w:p>
    <w:p>
      <w:pPr>
        <w:pStyle w:val="Style5"/>
        <w:numPr>
          <w:ilvl w:val="0"/>
          <w:numId w:val="1"/>
        </w:numPr>
        <w:tabs>
          <w:tab w:leader="none" w:pos="8078" w:val="left"/>
          <w:tab w:leader="none" w:pos="8122" w:val="left"/>
        </w:tabs>
        <w:widowControl w:val="0"/>
        <w:keepNext w:val="0"/>
        <w:keepLines w:val="0"/>
        <w:shd w:val="clear" w:color="auto" w:fill="auto"/>
        <w:bidi w:val="0"/>
        <w:jc w:val="both"/>
        <w:spacing w:before="0" w:after="188" w:line="260" w:lineRule="exact"/>
        <w:ind w:left="3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3"/>
        </w:rPr>
        <w:t>УФАС</w:t>
      </w:r>
      <w:r>
        <w:rPr>
          <w:lang w:val="ru-RU" w:eastAsia="ru-RU" w:bidi="ru-RU"/>
          <w:w w:val="100"/>
          <w:spacing w:val="0"/>
          <w:color w:val="000000"/>
          <w:position w:val="0"/>
        </w:rPr>
        <w:t xml:space="preserve"> России) (далее - Комиссия) в составе: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5"/>
        <w:tabs>
          <w:tab w:leader="none" w:pos="417"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представителя интересов Заказчика А. А. Галдиной (по доверенности),</w:t>
      </w:r>
    </w:p>
    <w:p>
      <w:pPr>
        <w:pStyle w:val="Style5"/>
        <w:widowControl w:val="0"/>
        <w:keepNext w:val="0"/>
        <w:keepLines w:val="0"/>
        <w:shd w:val="clear" w:color="auto" w:fill="auto"/>
        <w:bidi w:val="0"/>
        <w:jc w:val="left"/>
        <w:spacing w:before="0" w:after="0" w:line="322" w:lineRule="exact"/>
        <w:ind w:left="880" w:right="20" w:firstLine="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03.11.2017 №11/03-1 (вх. №4782/09 от</w:t>
      </w:r>
    </w:p>
    <w:p>
      <w:pPr>
        <w:pStyle w:val="Style5"/>
        <w:numPr>
          <w:ilvl w:val="0"/>
          <w:numId w:val="3"/>
        </w:numPr>
        <w:tabs>
          <w:tab w:leader="none" w:pos="1522" w:val="left"/>
        </w:tabs>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на действия Единой комиссии Заказчика при проведении открытого конкурса «Проведение аудиторской проверки финансовой (бухгалтерской) отчетности за 2016 год» (извещение № 0575400000117000533) (далее — Конкурс),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w:t>
        <w:br w:type="page"/>
        <w:t>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w:t>
      </w:r>
      <w:r>
        <w:rPr>
          <w:rStyle w:val="CharStyle14"/>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Конкурса.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необоснованно отклонившем заявку Заявителя на участие в Конкурсе.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Крымским </w:t>
      </w:r>
      <w:r>
        <w:rPr>
          <w:rStyle w:val="CharStyle13"/>
        </w:rPr>
        <w:t>УФАС</w:t>
      </w:r>
      <w:r>
        <w:rPr>
          <w:lang w:val="ru-RU" w:eastAsia="ru-RU" w:bidi="ru-RU"/>
          <w:w w:val="100"/>
          <w:spacing w:val="0"/>
          <w:color w:val="000000"/>
          <w:position w:val="0"/>
        </w:rPr>
        <w:t xml:space="preserve"> России принято уведомление о поступлении жалобы и приостановлении торгов от 07.11.2017 № 06/12641, направленное Заявителю, Заказчику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14:50 09.11.2017.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16:20 13.11.2017.</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не согласились с доводами Заявителя и сообщили, что при проведении Конкурса Единая комиссия Заказчика действовала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15.09.2017;</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открытый конкурс;</w:t>
      </w:r>
    </w:p>
    <w:p>
      <w:pPr>
        <w:pStyle w:val="Style5"/>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- 627 967,00 рублей;</w:t>
      </w:r>
    </w:p>
    <w:p>
      <w:pPr>
        <w:pStyle w:val="Style5"/>
        <w:numPr>
          <w:ilvl w:val="0"/>
          <w:numId w:val="5"/>
        </w:numPr>
        <w:widowControl w:val="0"/>
        <w:keepNext w:val="0"/>
        <w:keepLines w:val="0"/>
        <w:shd w:val="clear" w:color="auto" w:fill="auto"/>
        <w:bidi w:val="0"/>
        <w:jc w:val="both"/>
        <w:spacing w:before="0" w:after="56" w:line="322" w:lineRule="exact"/>
        <w:ind w:left="20" w:right="20" w:firstLine="860"/>
      </w:pPr>
      <w:r>
        <w:rPr>
          <w:lang w:val="ru-RU" w:eastAsia="ru-RU" w:bidi="ru-RU"/>
          <w:w w:val="100"/>
          <w:spacing w:val="0"/>
          <w:color w:val="000000"/>
          <w:position w:val="0"/>
        </w:rPr>
        <w:t xml:space="preserve"> дата и время окончания подачи заявок: 09.10.2017 14:00; дата и время вскрытия конвертов, открытия доступа к электронным документам заявок участников: 09.10.2017 14:00; дата рассмотрения и оценки заявок на участие в конкурсе: 27.10.2017;</w:t>
      </w:r>
    </w:p>
    <w:p>
      <w:pPr>
        <w:pStyle w:val="Style5"/>
        <w:numPr>
          <w:ilvl w:val="0"/>
          <w:numId w:val="5"/>
        </w:numPr>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 xml:space="preserve"> на участие в Конкурсе подано 5 заявок, из них по результатам рассмотрения заявок 2 заявки (в том числе, заявка Заявителя) отклонена;</w:t>
      </w:r>
    </w:p>
    <w:p>
      <w:pPr>
        <w:pStyle w:val="Style5"/>
        <w:numPr>
          <w:ilvl w:val="0"/>
          <w:numId w:val="5"/>
        </w:numPr>
        <w:widowControl w:val="0"/>
        <w:keepNext w:val="0"/>
        <w:keepLines w:val="0"/>
        <w:shd w:val="clear" w:color="auto" w:fill="auto"/>
        <w:bidi w:val="0"/>
        <w:jc w:val="both"/>
        <w:spacing w:before="0" w:after="176" w:line="322" w:lineRule="exact"/>
        <w:ind w:left="0" w:right="20" w:firstLine="860"/>
      </w:pPr>
      <w:r>
        <w:rPr>
          <w:lang w:val="ru-RU" w:eastAsia="ru-RU" w:bidi="ru-RU"/>
          <w:w w:val="100"/>
          <w:spacing w:val="0"/>
          <w:color w:val="000000"/>
          <w:position w:val="0"/>
        </w:rPr>
        <w:t xml:space="preserve"> победителем Конкурса признано ООО «Интерком-Аудит» с предложенной ценой контракта 198 594,00 рублей.</w:t>
      </w:r>
    </w:p>
    <w:p>
      <w:pPr>
        <w:pStyle w:val="Style5"/>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В качестве довода жалобы Заявитель указывает на то, что Единая комиссия Заказчика необоснованно отклонила заявку Заявителя на участие в Конкурсе.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части 3 статьи 53 Закона о контрактной системе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В соответствии с протоколом рассмотрения и оценки заявок на участие в открытом конкурсе от 25.10.2017 №ПРО1 заявка Заявителя отклонена Единой комиссией Заказчика в связи с тем, что: </w:t>
      </w:r>
      <w:r>
        <w:rPr>
          <w:rStyle w:val="CharStyle17"/>
        </w:rPr>
        <w:t>«...</w:t>
      </w:r>
    </w:p>
    <w:p>
      <w:pPr>
        <w:pStyle w:val="Style18"/>
        <w:tabs>
          <w:tab w:leader="none" w:pos="2521" w:val="right"/>
          <w:tab w:leader="none" w:pos="4714" w:val="right"/>
          <w:tab w:leader="none" w:pos="6788" w:val="right"/>
          <w:tab w:leader="none" w:pos="10186" w:val="right"/>
        </w:tabs>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Заявка</w:t>
        <w:tab/>
        <w:t>не</w:t>
        <w:tab/>
        <w:t>соответствует</w:t>
        <w:tab/>
        <w:t>требованиям</w:t>
        <w:tab/>
        <w:t>извещения\документации</w:t>
      </w:r>
    </w:p>
    <w:p>
      <w:pPr>
        <w:pStyle w:val="Style1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Исключение по причине нарушения п. 26 информационной карты тендерной документации (выписка из реестра аудиторов и аудиторских организаций, не заверена саморегулируемой организацией аудиторов)</w:t>
      </w:r>
    </w:p>
    <w:p>
      <w:pPr>
        <w:pStyle w:val="Style5"/>
        <w:widowControl w:val="0"/>
        <w:keepNext w:val="0"/>
        <w:keepLines w:val="0"/>
        <w:shd w:val="clear" w:color="auto" w:fill="auto"/>
        <w:bidi w:val="0"/>
        <w:jc w:val="both"/>
        <w:spacing w:before="0" w:after="0" w:line="322" w:lineRule="exact"/>
        <w:ind w:left="0" w:right="0" w:firstLine="860"/>
      </w:pPr>
      <w:r>
        <w:rPr>
          <w:rStyle w:val="CharStyle17"/>
        </w:rPr>
        <w:t>.»</w:t>
      </w:r>
      <w:r>
        <w:rPr>
          <w:lang w:val="ru-RU" w:eastAsia="ru-RU" w:bidi="ru-RU"/>
          <w:w w:val="100"/>
          <w:spacing w:val="0"/>
          <w:color w:val="000000"/>
          <w:position w:val="0"/>
        </w:rPr>
        <w:t xml:space="preserve"> (цитата).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1 статьи 51 Закона о контрактной системе определено, что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подпункту «г» пункта 1 части 2 статьи 51 Закона о контрактной системе заявка на участие в открытом конкурсе должна содержать всю указанную заказчиком в конкурсной документации информацию, в том числе,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пунктом 1 части 1 статьи 31 Закона о контрактной системе, или копии таких документов, а также декларация о соответствии участника открытого конкурса требованиям, установленным в соответствии с пунктами 3 - 9 части 1 статьи 31 Закона о контрактной системе.</w:t>
      </w:r>
    </w:p>
    <w:tbl>
      <w:tblPr>
        <w:tblOverlap w:val="never"/>
        <w:tblLayout w:type="fixed"/>
        <w:jc w:val="center"/>
      </w:tblPr>
      <w:tblGrid>
        <w:gridCol w:w="638"/>
        <w:gridCol w:w="4133"/>
        <w:gridCol w:w="4934"/>
      </w:tblGrid>
      <w:tr>
        <w:trPr>
          <w:trHeight w:val="288" w:hRule="exact"/>
        </w:trPr>
        <w:tc>
          <w:tcPr>
            <w:shd w:val="clear" w:color="auto" w:fill="FFFFFF"/>
            <w:tcBorders/>
            <w:vAlign w:val="top"/>
          </w:tcPr>
          <w:p>
            <w:pPr>
              <w:framePr w:w="9706" w:wrap="notBeside" w:vAnchor="text" w:hAnchor="text" w:xAlign="center" w:y="1"/>
              <w:widowControl w:val="0"/>
              <w:rPr>
                <w:sz w:val="10"/>
                <w:szCs w:val="10"/>
              </w:rPr>
            </w:pPr>
          </w:p>
        </w:tc>
        <w:tc>
          <w:tcPr>
            <w:shd w:val="clear" w:color="auto" w:fill="FFFFFF"/>
            <w:gridSpan w:val="2"/>
            <w:tcBorders>
              <w:left w:val="single" w:sz="4"/>
            </w:tcBorders>
            <w:vAlign w:val="bottom"/>
          </w:tcPr>
          <w:p>
            <w:pPr>
              <w:pStyle w:val="Style5"/>
              <w:framePr w:w="9706"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0"/>
              </w:rPr>
              <w:t>В Конкурсной документации Заказчиком установлено: «...</w:t>
            </w:r>
          </w:p>
        </w:tc>
      </w:tr>
      <w:tr>
        <w:trPr>
          <w:trHeight w:val="3446" w:hRule="exact"/>
        </w:trPr>
        <w:tc>
          <w:tcPr>
            <w:shd w:val="clear" w:color="auto" w:fill="FFFFFF"/>
            <w:tcBorders>
              <w:left w:val="single" w:sz="4"/>
              <w:top w:val="single" w:sz="4"/>
              <w:bottom w:val="single" w:sz="4"/>
            </w:tcBorders>
            <w:vAlign w:val="top"/>
          </w:tcPr>
          <w:p>
            <w:pPr>
              <w:pStyle w:val="Style5"/>
              <w:framePr w:w="9706"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21"/>
              </w:rPr>
              <w:t>26.</w:t>
            </w:r>
          </w:p>
        </w:tc>
        <w:tc>
          <w:tcPr>
            <w:shd w:val="clear" w:color="auto" w:fill="FFFFFF"/>
            <w:tcBorders>
              <w:left w:val="single" w:sz="4"/>
              <w:top w:val="single" w:sz="4"/>
              <w:bottom w:val="single" w:sz="4"/>
            </w:tcBorders>
            <w:vAlign w:val="top"/>
          </w:tcPr>
          <w:p>
            <w:pPr>
              <w:pStyle w:val="Style5"/>
              <w:framePr w:w="9706" w:wrap="notBeside" w:vAnchor="text" w:hAnchor="text" w:xAlign="center" w:y="1"/>
              <w:widowControl w:val="0"/>
              <w:keepNext w:val="0"/>
              <w:keepLines w:val="0"/>
              <w:shd w:val="clear" w:color="auto" w:fill="auto"/>
              <w:bidi w:val="0"/>
              <w:jc w:val="both"/>
              <w:spacing w:before="0" w:after="0" w:line="298" w:lineRule="exact"/>
              <w:ind w:left="0" w:right="0" w:firstLine="0"/>
            </w:pPr>
            <w:r>
              <w:rPr>
                <w:rStyle w:val="CharStyle21"/>
              </w:rPr>
              <w:t>Требования к содержанию и составу заявки на участие в конкурсе</w:t>
            </w:r>
          </w:p>
        </w:tc>
        <w:tc>
          <w:tcPr>
            <w:shd w:val="clear" w:color="auto" w:fill="FFFFFF"/>
            <w:tcBorders>
              <w:left w:val="single" w:sz="4"/>
              <w:right w:val="single" w:sz="4"/>
              <w:top w:val="single" w:sz="4"/>
              <w:bottom w:val="single" w:sz="4"/>
            </w:tcBorders>
            <w:vAlign w:val="bottom"/>
          </w:tcPr>
          <w:p>
            <w:pPr>
              <w:pStyle w:val="Style5"/>
              <w:framePr w:w="9706" w:wrap="notBeside" w:vAnchor="text" w:hAnchor="text" w:xAlign="center" w:y="1"/>
              <w:widowControl w:val="0"/>
              <w:keepNext w:val="0"/>
              <w:keepLines w:val="0"/>
              <w:shd w:val="clear" w:color="auto" w:fill="auto"/>
              <w:bidi w:val="0"/>
              <w:jc w:val="both"/>
              <w:spacing w:before="0" w:after="0" w:line="298" w:lineRule="exact"/>
              <w:ind w:left="0" w:right="0" w:firstLine="540"/>
            </w:pPr>
            <w:r>
              <w:rPr>
                <w:rStyle w:val="CharStyle22"/>
              </w:rPr>
              <w:t xml:space="preserve">В соответствии с подпунктом 1г) подпункта 7.2.1. части I </w:t>
            </w:r>
            <w:r>
              <w:rPr>
                <w:rStyle w:val="CharStyle21"/>
              </w:rPr>
              <w:t>конкурсной документации участники закупки должны представить:</w:t>
            </w:r>
          </w:p>
          <w:p>
            <w:pPr>
              <w:pStyle w:val="Style5"/>
              <w:framePr w:w="9706" w:wrap="notBeside" w:vAnchor="text" w:hAnchor="text" w:xAlign="center" w:y="1"/>
              <w:widowControl w:val="0"/>
              <w:keepNext w:val="0"/>
              <w:keepLines w:val="0"/>
              <w:shd w:val="clear" w:color="auto" w:fill="auto"/>
              <w:bidi w:val="0"/>
              <w:jc w:val="both"/>
              <w:spacing w:before="0" w:after="0" w:line="274" w:lineRule="exact"/>
              <w:ind w:left="0" w:right="0" w:firstLine="540"/>
            </w:pPr>
            <w:r>
              <w:rPr>
                <w:rStyle w:val="CharStyle21"/>
              </w:rPr>
              <w:t>- выписка из реестра аудиторов и аудиторских организаций, заверенной саморегулируемой организацией аудиторов, выданной не ранее месяца до даты подачи заявки на участие в закупке, и копии документа, подтверждающего членство в саморегулируемом профессиональном</w:t>
            </w:r>
          </w:p>
        </w:tc>
      </w:tr>
    </w:tbl>
    <w:p>
      <w:pPr>
        <w:widowControl w:val="0"/>
        <w:rPr>
          <w:sz w:val="2"/>
          <w:szCs w:val="2"/>
        </w:rPr>
      </w:pPr>
    </w:p>
    <w:p>
      <w:pPr>
        <w:pStyle w:val="Style18"/>
        <w:tabs>
          <w:tab w:leader="none" w:pos="9862" w:val="right"/>
        </w:tabs>
        <w:widowControl w:val="0"/>
        <w:keepNext w:val="0"/>
        <w:keepLines w:val="0"/>
        <w:shd w:val="clear" w:color="auto" w:fill="auto"/>
        <w:bidi w:val="0"/>
        <w:spacing w:before="0" w:after="0" w:line="274" w:lineRule="exact"/>
        <w:ind w:left="280" w:right="0" w:firstLine="4820"/>
      </w:pPr>
      <w:r>
        <w:rPr>
          <w:lang w:val="ru-RU" w:eastAsia="ru-RU" w:bidi="ru-RU"/>
          <w:w w:val="100"/>
          <w:spacing w:val="0"/>
          <w:color w:val="000000"/>
          <w:position w:val="0"/>
        </w:rPr>
        <w:t>общественном объединении</w:t>
        <w:tab/>
        <w:t>аудитов,</w:t>
      </w:r>
    </w:p>
    <w:p>
      <w:pPr>
        <w:pStyle w:val="Style18"/>
        <w:tabs>
          <w:tab w:leader="underscore" w:pos="5483" w:val="right"/>
          <w:tab w:leader="none" w:pos="6179" w:val="center"/>
          <w:tab w:leader="none" w:pos="7590" w:val="center"/>
          <w:tab w:leader="underscore" w:pos="9938" w:val="left"/>
        </w:tabs>
        <w:widowControl w:val="0"/>
        <w:keepNext w:val="0"/>
        <w:keepLines w:val="0"/>
        <w:shd w:val="clear" w:color="auto" w:fill="auto"/>
        <w:bidi w:val="0"/>
        <w:spacing w:before="0" w:after="0" w:line="274" w:lineRule="exact"/>
        <w:ind w:left="280" w:right="340" w:firstLine="4820"/>
      </w:pPr>
      <w:r>
        <w:rPr>
          <w:lang w:val="ru-RU" w:eastAsia="ru-RU" w:bidi="ru-RU"/>
          <w:w w:val="100"/>
          <w:spacing w:val="0"/>
          <w:color w:val="000000"/>
          <w:position w:val="0"/>
        </w:rPr>
        <w:t xml:space="preserve">внесенном в государственный реестр саморегулируемых организаций аудиторов, заверенного подписью руководителя участника закупки и печатью организации, в соответствии с пунктом 2 статьи 3 Федерального закона от 30.12.2008 </w:t>
      </w:r>
      <w:r>
        <w:rPr>
          <w:lang w:val="en-US" w:eastAsia="en-US" w:bidi="en-US"/>
          <w:w w:val="100"/>
          <w:spacing w:val="0"/>
          <w:color w:val="000000"/>
          <w:position w:val="0"/>
        </w:rPr>
        <w:t xml:space="preserve">N </w:t>
      </w:r>
      <w:r>
        <w:rPr>
          <w:lang w:val="ru-RU" w:eastAsia="ru-RU" w:bidi="ru-RU"/>
          <w:w w:val="100"/>
          <w:spacing w:val="0"/>
          <w:color w:val="000000"/>
          <w:position w:val="0"/>
        </w:rPr>
        <w:t xml:space="preserve">307-ФЗ </w:t>
        <w:tab/>
      </w:r>
      <w:r>
        <w:rPr>
          <w:rStyle w:val="CharStyle23"/>
        </w:rPr>
        <w:t>"Об</w:t>
        <w:tab/>
        <w:t>аудиторской</w:t>
        <w:tab/>
        <w:t>деятельности"</w:t>
      </w:r>
      <w:r>
        <w:rPr>
          <w:lang w:val="ru-RU" w:eastAsia="ru-RU" w:bidi="ru-RU"/>
          <w:w w:val="100"/>
          <w:spacing w:val="0"/>
          <w:color w:val="000000"/>
          <w:position w:val="0"/>
        </w:rPr>
        <w:tab/>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(цитата).</w:t>
      </w:r>
    </w:p>
    <w:p>
      <w:pPr>
        <w:pStyle w:val="Style5"/>
        <w:tabs>
          <w:tab w:leader="none" w:pos="10201" w:val="righ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Комиссия, изучив Конкурсную документацию, заявку</w:t>
        <w:tab/>
        <w:t>Заявителя,</w:t>
      </w:r>
    </w:p>
    <w:p>
      <w:pPr>
        <w:pStyle w:val="Style5"/>
        <w:tabs>
          <w:tab w:leader="none" w:pos="8706" w:val="right"/>
          <w:tab w:leader="none" w:pos="10201"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предоставленную представителем Заказчика, приходит к выводу, об обоснованности действий Единой комиссии Заказчика по признанию заявки Заявителя не соответствующей Конкурсной документации: в заявке Заявителя не предоставлена выписка из</w:t>
        <w:tab/>
        <w:t>реестра аудиторов и аудиторских организаций,</w:t>
        <w:tab/>
        <w:t>заверенной</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саморегулируемой организацией аудиторов, данная выписка заверена участником закупки.</w:t>
      </w:r>
    </w:p>
    <w:p>
      <w:pPr>
        <w:pStyle w:val="Style5"/>
        <w:tabs>
          <w:tab w:leader="none" w:pos="8706" w:val="right"/>
          <w:tab w:leader="none" w:pos="10201"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Заказчика, принявшей решение о несоответствии заявки Заявителя требованиям</w:t>
        <w:tab/>
        <w:t>Конкурсной документации, соответствуют Закону о</w:t>
        <w:tab/>
        <w:t>контрактной</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системе.</w:t>
      </w:r>
    </w:p>
    <w:p>
      <w:pPr>
        <w:pStyle w:val="Style5"/>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5"/>
        <w:numPr>
          <w:ilvl w:val="0"/>
          <w:numId w:val="7"/>
        </w:numPr>
        <w:tabs>
          <w:tab w:leader="none" w:pos="119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частью 2 статьи 50 Закона о контрактной системе к конкурсной документации прилагается проект контракта, который является неотъемлемой частью этой документации. При этом согласно требованиям части 6 статьи 50, части 1 статьи 54 Закона о контрактной системе по истечении срока для внесения изменений в конкурсную документацию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конкурсной документации, условий, указанных в заявке на участие в конкурсе, поданной участником конкурса, с которым заключается контракт.</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обязательств, предусмотренных контрактом.</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№1042 (далее - Правила №1042), вступившие в силу 09.09.2017.</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после опубликования в единой информационной системе извещения о проведении запроса котировок размер неустойки (штрафа, пени) подлежит включению заказчиком непосредственно в проект контракта, прилагаемый к извещению о запросе котировок.</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изучив проекта контракта, установила, что в проекте контракта Заказчик установил условие об ответственности заказчика и поставщика за неисполнение или ненадлежащее исполнение обязательств, предусмотренных контрактом, соответствии с требованиями постановления Правительства Российской Федерации от 25.11.2013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утратившим силу 09.09.2017.</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Указанные действия Заказчика нарушают требования части 5, 7, 8 статьи 34 Закона о контрактной системе, Правила №1042,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r>
        <w:br w:type="page"/>
      </w:r>
    </w:p>
    <w:p>
      <w:pPr>
        <w:pStyle w:val="Style5"/>
        <w:widowControl w:val="0"/>
        <w:keepNext w:val="0"/>
        <w:keepLines w:val="0"/>
        <w:shd w:val="clear" w:color="auto" w:fill="auto"/>
        <w:bidi w:val="0"/>
        <w:jc w:val="both"/>
        <w:spacing w:before="0" w:after="229" w:line="322" w:lineRule="exact"/>
        <w:ind w:left="0" w:right="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5"/>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5"/>
        <w:numPr>
          <w:ilvl w:val="0"/>
          <w:numId w:val="9"/>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9"/>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Признать Заказчика нарушившим требования части 5, 7, 8 статьи 34 Закона о контрактной системе, Правила №1042.</w:t>
      </w:r>
    </w:p>
    <w:p>
      <w:pPr>
        <w:pStyle w:val="Style5"/>
        <w:numPr>
          <w:ilvl w:val="0"/>
          <w:numId w:val="9"/>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5"/>
        <w:numPr>
          <w:ilvl w:val="0"/>
          <w:numId w:val="9"/>
        </w:numPr>
        <w:tabs>
          <w:tab w:leader="none" w:pos="5127" w:val="left"/>
          <w:tab w:leader="none" w:pos="7345" w:val="center"/>
          <w:tab w:leader="none" w:pos="7823" w:val="left"/>
        </w:tabs>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Передать соответствующему</w:t>
        <w:tab/>
        <w:t>должностному</w:t>
        <w:tab/>
        <w:t>лицу</w:t>
        <w:tab/>
        <w:t>Крымского УФАС</w:t>
      </w:r>
    </w:p>
    <w:p>
      <w:pPr>
        <w:pStyle w:val="Style5"/>
        <w:tabs>
          <w:tab w:leader="none" w:pos="5158" w:val="left"/>
          <w:tab w:leader="none" w:pos="6886" w:val="center"/>
          <w:tab w:leader="none" w:pos="7822"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России материалы дела №06/4206-17 для</w:t>
        <w:tab/>
        <w:t>рассмотрения</w:t>
        <w:tab/>
        <w:t>вопроса</w:t>
        <w:tab/>
        <w:t>о возбуждении дела</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об административном правонарушении.</w:t>
      </w:r>
    </w:p>
    <w:p>
      <w:pPr>
        <w:pStyle w:val="Style5"/>
        <w:numPr>
          <w:ilvl w:val="0"/>
          <w:numId w:val="9"/>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06/12641.</w:t>
      </w:r>
    </w:p>
    <w:p>
      <w:pPr>
        <w:pStyle w:val="Style5"/>
        <w:widowControl w:val="0"/>
        <w:keepNext w:val="0"/>
        <w:keepLines w:val="0"/>
        <w:shd w:val="clear" w:color="auto" w:fill="auto"/>
        <w:bidi w:val="0"/>
        <w:jc w:val="both"/>
        <w:spacing w:before="0" w:after="343" w:line="322"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7689"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5"/>
        <w:tabs>
          <w:tab w:leader="none" w:pos="7689"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5"/>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tabs>
          <w:tab w:leader="none" w:pos="6215" w:val="left"/>
        </w:tabs>
        <w:widowControl w:val="0"/>
        <w:keepNext w:val="0"/>
        <w:keepLines w:val="0"/>
        <w:shd w:val="clear" w:color="auto" w:fill="auto"/>
        <w:bidi w:val="0"/>
        <w:jc w:val="both"/>
        <w:spacing w:before="0" w:after="0" w:line="260" w:lineRule="exact"/>
        <w:ind w:left="5780" w:right="0" w:firstLine="0"/>
        <w:sectPr>
          <w:footnotePr>
            <w:pos w:val="pageBottom"/>
            <w:numFmt w:val="decimal"/>
            <w:numRestart w:val="continuous"/>
          </w:footnotePr>
          <w:type w:val="continuous"/>
          <w:pgSz w:w="11906" w:h="16838"/>
          <w:pgMar w:top="1292" w:left="891" w:right="790" w:bottom="918"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7"/>
        <w:widowControl w:val="0"/>
        <w:keepNext w:val="0"/>
        <w:keepLines w:val="0"/>
        <w:shd w:val="clear" w:color="auto" w:fill="auto"/>
        <w:bidi w:val="0"/>
        <w:spacing w:before="124" w:after="215"/>
        <w:ind w:left="460" w:right="0" w:firstLine="0"/>
      </w:pPr>
      <w:r>
        <w:rPr>
          <w:lang w:val="ru-RU" w:eastAsia="ru-RU" w:bidi="ru-RU"/>
          <w:w w:val="100"/>
          <w:spacing w:val="0"/>
          <w:color w:val="000000"/>
          <w:position w:val="0"/>
        </w:rPr>
        <w:t>ФЕДЕРАЛЬНАЯ АНТИМОНОПОЛЬНАЯ СЛУЖБА</w:t>
      </w:r>
    </w:p>
    <w:p>
      <w:pPr>
        <w:pStyle w:val="Style7"/>
        <w:tabs>
          <w:tab w:leader="none" w:pos="5041" w:val="left"/>
        </w:tabs>
        <w:widowControl w:val="0"/>
        <w:keepNext w:val="0"/>
        <w:keepLines w:val="0"/>
        <w:shd w:val="clear" w:color="auto" w:fill="auto"/>
        <w:bidi w:val="0"/>
        <w:jc w:val="both"/>
        <w:spacing w:before="0" w:after="0" w:line="230" w:lineRule="exact"/>
        <w:ind w:left="1560" w:right="0" w:firstLine="0"/>
      </w:pPr>
      <w:r>
        <w:rPr>
          <w:lang w:val="ru-RU" w:eastAsia="ru-RU" w:bidi="ru-RU"/>
          <w:w w:val="100"/>
          <w:spacing w:val="0"/>
          <w:color w:val="000000"/>
          <w:position w:val="0"/>
        </w:rPr>
        <w:t>УПРАВЛЕНИЕ</w:t>
        <w:tab/>
        <w:t xml:space="preserve">, </w:t>
      </w:r>
      <w:r>
        <w:rPr>
          <w:lang w:val="ru-RU" w:eastAsia="ru-RU" w:bidi="ru-RU"/>
          <w:vertAlign w:val="subscript"/>
          <w:w w:val="100"/>
          <w:spacing w:val="0"/>
          <w:color w:val="000000"/>
          <w:position w:val="0"/>
        </w:rPr>
        <w:t>0</w:t>
      </w:r>
    </w:p>
    <w:p>
      <w:pPr>
        <w:pStyle w:val="Style5"/>
        <w:numPr>
          <w:ilvl w:val="0"/>
          <w:numId w:val="11"/>
        </w:numPr>
        <w:tabs>
          <w:tab w:leader="none" w:pos="5454" w:val="left"/>
        </w:tabs>
        <w:widowControl w:val="0"/>
        <w:keepNext w:val="0"/>
        <w:keepLines w:val="0"/>
        <w:shd w:val="clear" w:color="auto" w:fill="auto"/>
        <w:bidi w:val="0"/>
        <w:jc w:val="both"/>
        <w:spacing w:before="0" w:after="0" w:line="260" w:lineRule="exact"/>
        <w:ind w:left="510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283" w:lineRule="exact"/>
        <w:ind w:left="100" w:right="300" w:firstLine="140"/>
      </w:pPr>
      <w:r>
        <w:rPr>
          <w:lang w:val="ru-RU" w:eastAsia="ru-RU" w:bidi="ru-RU"/>
          <w:w w:val="100"/>
          <w:spacing w:val="0"/>
          <w:color w:val="000000"/>
          <w:position w:val="0"/>
        </w:rPr>
        <w:t xml:space="preserve">Федеральной антимонопольной службы по Республике Крым и городу Севастополю </w:t>
      </w:r>
      <w:r>
        <w:rPr>
          <w:rStyle w:val="CharStyle9"/>
          <w:vertAlign w:val="superscript"/>
          <w:b w:val="0"/>
          <w:bCs w:val="0"/>
        </w:rPr>
        <w:t>Федеральное г</w:t>
      </w:r>
      <w:r>
        <w:rPr>
          <w:rStyle w:val="CharStyle9"/>
          <w:b w:val="0"/>
          <w:bCs w:val="0"/>
        </w:rPr>
        <w:t>°</w:t>
      </w:r>
      <w:r>
        <w:rPr>
          <w:rStyle w:val="CharStyle9"/>
          <w:vertAlign w:val="superscript"/>
          <w:b w:val="0"/>
          <w:bCs w:val="0"/>
        </w:rPr>
        <w:t>сударственн</w:t>
      </w:r>
      <w:r>
        <w:rPr>
          <w:rStyle w:val="CharStyle9"/>
          <w:b w:val="0"/>
          <w:bCs w:val="0"/>
        </w:rPr>
        <w:t>°</w:t>
      </w:r>
      <w:r>
        <w:rPr>
          <w:rStyle w:val="CharStyle9"/>
          <w:vertAlign w:val="superscript"/>
          <w:b w:val="0"/>
          <w:bCs w:val="0"/>
        </w:rPr>
        <w:t>е унитарное</w:t>
      </w:r>
    </w:p>
    <w:p>
      <w:pPr>
        <w:pStyle w:val="Style5"/>
        <w:tabs>
          <w:tab w:leader="none" w:pos="5041" w:val="left"/>
          <w:tab w:leader="none" w:pos="10179" w:val="right"/>
        </w:tabs>
        <w:widowControl w:val="0"/>
        <w:keepNext w:val="0"/>
        <w:keepLines w:val="0"/>
        <w:shd w:val="clear" w:color="auto" w:fill="auto"/>
        <w:bidi w:val="0"/>
        <w:jc w:val="both"/>
        <w:spacing w:before="0" w:after="0" w:line="260" w:lineRule="exact"/>
        <w:ind w:left="1160" w:right="0" w:firstLine="0"/>
      </w:pPr>
      <w:r>
        <w:rPr>
          <w:rStyle w:val="CharStyle24"/>
        </w:rPr>
        <w:t>Адрес: ул. Александра Невского, д. 1,</w:t>
        <w:tab/>
      </w:r>
      <w:r>
        <w:rPr>
          <w:lang w:val="ru-RU" w:eastAsia="ru-RU" w:bidi="ru-RU"/>
          <w:vertAlign w:val="superscript"/>
          <w:w w:val="100"/>
          <w:spacing w:val="0"/>
          <w:color w:val="000000"/>
          <w:position w:val="0"/>
        </w:rPr>
        <w:t>п</w:t>
      </w:r>
      <w:r>
        <w:rPr>
          <w:lang w:val="ru-RU" w:eastAsia="ru-RU" w:bidi="ru-RU"/>
          <w:w w:val="100"/>
          <w:spacing w:val="0"/>
          <w:color w:val="000000"/>
          <w:position w:val="0"/>
        </w:rPr>
        <w:t>р</w:t>
      </w:r>
      <w:r>
        <w:rPr>
          <w:lang w:val="ru-RU" w:eastAsia="ru-RU" w:bidi="ru-RU"/>
          <w:vertAlign w:val="superscript"/>
          <w:w w:val="100"/>
          <w:spacing w:val="0"/>
          <w:color w:val="000000"/>
          <w:position w:val="0"/>
        </w:rPr>
        <w:t>е</w:t>
      </w:r>
      <w:r>
        <w:rPr>
          <w:lang w:val="ru-RU" w:eastAsia="ru-RU" w:bidi="ru-RU"/>
          <w:w w:val="100"/>
          <w:spacing w:val="0"/>
          <w:color w:val="000000"/>
          <w:position w:val="0"/>
        </w:rPr>
        <w:t>д</w:t>
      </w:r>
      <w:r>
        <w:rPr>
          <w:lang w:val="ru-RU" w:eastAsia="ru-RU" w:bidi="ru-RU"/>
          <w:vertAlign w:val="superscript"/>
          <w:w w:val="100"/>
          <w:spacing w:val="0"/>
          <w:color w:val="000000"/>
          <w:position w:val="0"/>
        </w:rPr>
        <w:t>п</w:t>
      </w:r>
      <w:r>
        <w:rPr>
          <w:lang w:val="ru-RU" w:eastAsia="ru-RU" w:bidi="ru-RU"/>
          <w:w w:val="100"/>
          <w:spacing w:val="0"/>
          <w:color w:val="000000"/>
          <w:position w:val="0"/>
        </w:rPr>
        <w:t>р</w:t>
      </w:r>
      <w:r>
        <w:rPr>
          <w:lang w:val="ru-RU" w:eastAsia="ru-RU" w:bidi="ru-RU"/>
          <w:vertAlign w:val="superscript"/>
          <w:w w:val="100"/>
          <w:spacing w:val="0"/>
          <w:color w:val="000000"/>
          <w:position w:val="0"/>
        </w:rPr>
        <w:t>иятие</w:t>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К</w:t>
      </w:r>
      <w:r>
        <w:rPr>
          <w:lang w:val="ru-RU" w:eastAsia="ru-RU" w:bidi="ru-RU"/>
          <w:w w:val="100"/>
          <w:spacing w:val="0"/>
          <w:color w:val="000000"/>
          <w:position w:val="0"/>
        </w:rPr>
        <w:t>р</w:t>
      </w:r>
      <w:r>
        <w:rPr>
          <w:lang w:val="ru-RU" w:eastAsia="ru-RU" w:bidi="ru-RU"/>
          <w:vertAlign w:val="superscript"/>
          <w:w w:val="100"/>
          <w:spacing w:val="0"/>
          <w:color w:val="000000"/>
          <w:position w:val="0"/>
        </w:rPr>
        <w:t>ымская железная</w:t>
      </w:r>
      <w:r>
        <w:rPr>
          <w:lang w:val="ru-RU" w:eastAsia="ru-RU" w:bidi="ru-RU"/>
          <w:w w:val="100"/>
          <w:spacing w:val="0"/>
          <w:color w:val="000000"/>
          <w:position w:val="0"/>
        </w:rPr>
        <w:tab/>
        <w:t>д</w:t>
      </w:r>
      <w:r>
        <w:rPr>
          <w:lang w:val="ru-RU" w:eastAsia="ru-RU" w:bidi="ru-RU"/>
          <w:vertAlign w:val="superscript"/>
          <w:w w:val="100"/>
          <w:spacing w:val="0"/>
          <w:color w:val="000000"/>
          <w:position w:val="0"/>
        </w:rPr>
        <w:t>о</w:t>
      </w:r>
      <w:r>
        <w:rPr>
          <w:lang w:val="ru-RU" w:eastAsia="ru-RU" w:bidi="ru-RU"/>
          <w:w w:val="100"/>
          <w:spacing w:val="0"/>
          <w:color w:val="000000"/>
          <w:position w:val="0"/>
        </w:rPr>
        <w:t>р</w:t>
      </w:r>
      <w:r>
        <w:rPr>
          <w:lang w:val="ru-RU" w:eastAsia="ru-RU" w:bidi="ru-RU"/>
          <w:vertAlign w:val="superscript"/>
          <w:w w:val="100"/>
          <w:spacing w:val="0"/>
          <w:color w:val="000000"/>
          <w:position w:val="0"/>
        </w:rPr>
        <w:t>ога</w:t>
      </w:r>
      <w:r>
        <w:rPr>
          <w:lang w:val="ru-RU" w:eastAsia="ru-RU" w:bidi="ru-RU"/>
          <w:w w:val="100"/>
          <w:spacing w:val="0"/>
          <w:color w:val="000000"/>
          <w:position w:val="0"/>
        </w:rPr>
        <w:t>»</w:t>
      </w:r>
    </w:p>
    <w:p>
      <w:pPr>
        <w:pStyle w:val="Style3"/>
        <w:tabs>
          <w:tab w:leader="none" w:pos="5041" w:val="left"/>
        </w:tabs>
        <w:widowControl w:val="0"/>
        <w:keepNext w:val="0"/>
        <w:keepLines w:val="0"/>
        <w:shd w:val="clear" w:color="auto" w:fill="auto"/>
        <w:bidi w:val="0"/>
        <w:jc w:val="both"/>
        <w:spacing w:before="0" w:after="0" w:line="163" w:lineRule="exact"/>
        <w:ind w:left="100" w:right="0" w:firstLine="880"/>
      </w:pPr>
      <w:r>
        <w:rPr>
          <w:lang w:val="ru-RU" w:eastAsia="ru-RU" w:bidi="ru-RU"/>
          <w:w w:val="100"/>
          <w:spacing w:val="0"/>
          <w:color w:val="000000"/>
          <w:position w:val="0"/>
        </w:rPr>
        <w:t>г. Симферополь, Республика Крым, 295000</w:t>
        <w:tab/>
      </w:r>
      <w:r>
        <w:rPr>
          <w:rStyle w:val="CharStyle26"/>
        </w:rPr>
        <w:t>295006, Республика Крым,</w:t>
      </w:r>
    </w:p>
    <w:p>
      <w:pPr>
        <w:pStyle w:val="Style3"/>
        <w:tabs>
          <w:tab w:leader="none" w:pos="5895" w:val="right"/>
          <w:tab w:leader="none" w:pos="6620" w:val="right"/>
          <w:tab w:leader="none" w:pos="8170" w:val="right"/>
          <w:tab w:leader="none" w:pos="8170" w:val="right"/>
        </w:tabs>
        <w:widowControl w:val="0"/>
        <w:keepNext w:val="0"/>
        <w:keepLines w:val="0"/>
        <w:shd w:val="clear" w:color="auto" w:fill="auto"/>
        <w:bidi w:val="0"/>
        <w:jc w:val="both"/>
        <w:spacing w:before="0" w:after="0" w:line="163" w:lineRule="exact"/>
        <w:ind w:left="980" w:right="0" w:firstLine="0"/>
      </w:pPr>
      <w:r>
        <w:rPr>
          <w:lang w:val="ru-RU" w:eastAsia="ru-RU" w:bidi="ru-RU"/>
          <w:w w:val="100"/>
          <w:spacing w:val="0"/>
          <w:color w:val="000000"/>
          <w:position w:val="0"/>
        </w:rPr>
        <w:t>тел. (3652) 544-638, факс (3652) 252-431</w:t>
        <w:tab/>
        <w:t>’</w:t>
        <w:tab/>
      </w:r>
      <w:r>
        <w:rPr>
          <w:rStyle w:val="CharStyle27"/>
          <w:lang w:val="en-US" w:eastAsia="en-US" w:bidi="en-US"/>
          <w:vertAlign w:val="superscript"/>
        </w:rPr>
        <w:t>J</w:t>
      </w:r>
      <w:r>
        <w:rPr>
          <w:rStyle w:val="CharStyle27"/>
          <w:lang w:val="en-US" w:eastAsia="en-US" w:bidi="en-US"/>
        </w:rPr>
        <w:tab/>
      </w:r>
      <w:r>
        <w:rPr>
          <w:rStyle w:val="CharStyle27"/>
        </w:rPr>
        <w:t>г</w:t>
        <w:tab/>
        <w:t>■&gt;</w:t>
      </w:r>
    </w:p>
    <w:p>
      <w:pPr>
        <w:pStyle w:val="Style5"/>
        <w:tabs>
          <w:tab w:leader="none" w:pos="5041" w:val="left"/>
        </w:tabs>
        <w:widowControl w:val="0"/>
        <w:keepNext w:val="0"/>
        <w:keepLines w:val="0"/>
        <w:shd w:val="clear" w:color="auto" w:fill="auto"/>
        <w:bidi w:val="0"/>
        <w:jc w:val="both"/>
        <w:spacing w:before="0" w:after="237" w:line="260" w:lineRule="exact"/>
        <w:ind w:left="1660" w:right="0" w:firstLine="0"/>
      </w:pPr>
      <w:r>
        <w:rPr>
          <w:rStyle w:val="CharStyle24"/>
          <w:lang w:val="en-US" w:eastAsia="en-US" w:bidi="en-US"/>
        </w:rPr>
        <w:t xml:space="preserve">e-mail: </w:t>
      </w:r>
      <w:r>
        <w:fldChar w:fldCharType="begin"/>
      </w:r>
      <w:r>
        <w:rPr>
          <w:rStyle w:val="CharStyle24"/>
        </w:rPr>
        <w:instrText> HYPERLINK "mailto:to82@fas.gov.ru" </w:instrText>
      </w:r>
      <w:r>
        <w:fldChar w:fldCharType="separate"/>
      </w:r>
      <w:r>
        <w:rPr>
          <w:rStyle w:val="Hyperlink"/>
          <w:lang w:val="en-US" w:eastAsia="en-US" w:bidi="en-US"/>
        </w:rPr>
        <w:t>to</w:t>
      </w:r>
      <w:r>
        <w:rPr>
          <w:rStyle w:val="Hyperlink"/>
        </w:rPr>
        <w:t>82</w:t>
      </w:r>
      <w:r>
        <w:rPr>
          <w:rStyle w:val="Hyperlink"/>
          <w:lang w:val="en-US" w:eastAsia="en-US" w:bidi="en-US"/>
        </w:rPr>
        <w:t>@fas.gov.ru</w:t>
      </w:r>
      <w:r>
        <w:fldChar w:fldCharType="end"/>
      </w:r>
      <w:r>
        <w:rPr>
          <w:rStyle w:val="CharStyle24"/>
          <w:lang w:val="en-US" w:eastAsia="en-US" w:bidi="en-US"/>
        </w:rPr>
        <w:tab/>
      </w:r>
      <w:r>
        <w:rPr>
          <w:lang w:val="ru-RU" w:eastAsia="ru-RU" w:bidi="ru-RU"/>
          <w:w w:val="100"/>
          <w:spacing w:val="0"/>
          <w:color w:val="000000"/>
          <w:position w:val="0"/>
        </w:rPr>
        <w:t>г. Симферополь, ул. Павленко, 34</w:t>
      </w:r>
    </w:p>
    <w:p>
      <w:pPr>
        <w:pStyle w:val="Style5"/>
        <w:framePr w:h="240" w:vSpace="77" w:wrap="around" w:vAnchor="text" w:hAnchor="margin" w:x="4977" w:y="126"/>
        <w:widowControl w:val="0"/>
        <w:keepNext w:val="0"/>
        <w:keepLines w:val="0"/>
        <w:shd w:val="clear" w:color="auto" w:fill="auto"/>
        <w:bidi w:val="0"/>
        <w:jc w:val="left"/>
        <w:spacing w:before="0" w:after="0" w:line="240" w:lineRule="exact"/>
        <w:ind w:left="100" w:right="0" w:firstLine="0"/>
      </w:pPr>
      <w:r>
        <w:rPr>
          <w:rStyle w:val="CharStyle6"/>
          <w:spacing w:val="0"/>
        </w:rPr>
        <w:t>2. Заявитель:</w:t>
      </w:r>
    </w:p>
    <w:p>
      <w:pPr>
        <w:pStyle w:val="Style5"/>
        <w:numPr>
          <w:ilvl w:val="0"/>
          <w:numId w:val="13"/>
        </w:numPr>
        <w:tabs>
          <w:tab w:leader="none" w:pos="1510" w:val="left"/>
        </w:tabs>
        <w:widowControl w:val="0"/>
        <w:keepNext w:val="0"/>
        <w:keepLines w:val="0"/>
        <w:shd w:val="clear" w:color="auto" w:fill="auto"/>
        <w:bidi w:val="0"/>
        <w:jc w:val="both"/>
        <w:spacing w:before="0" w:after="179" w:line="260" w:lineRule="exact"/>
        <w:ind w:left="100" w:right="0" w:firstLine="0"/>
      </w:pPr>
      <w:r>
        <w:rPr>
          <w:lang w:val="ru-RU" w:eastAsia="ru-RU" w:bidi="ru-RU"/>
          <w:w w:val="100"/>
          <w:spacing w:val="0"/>
          <w:color w:val="000000"/>
          <w:position w:val="0"/>
        </w:rPr>
        <w:t>№06/12999</w:t>
      </w:r>
    </w:p>
    <w:p>
      <w:pPr>
        <w:pStyle w:val="Style5"/>
        <w:tabs>
          <w:tab w:leader="none" w:pos="5726" w:val="center"/>
          <w:tab w:leader="none" w:pos="7800" w:val="right"/>
          <w:tab w:leader="none" w:pos="8529" w:val="center"/>
        </w:tabs>
        <w:widowControl w:val="0"/>
        <w:keepNext w:val="0"/>
        <w:keepLines w:val="0"/>
        <w:shd w:val="clear" w:color="auto" w:fill="auto"/>
        <w:bidi w:val="0"/>
        <w:jc w:val="both"/>
        <w:spacing w:before="0" w:after="0" w:line="260" w:lineRule="exact"/>
        <w:ind w:left="100" w:right="0" w:firstLine="0"/>
      </w:pPr>
      <w:r>
        <w:rPr>
          <w:lang w:val="ru-RU" w:eastAsia="ru-RU" w:bidi="ru-RU"/>
          <w:w w:val="100"/>
          <w:spacing w:val="0"/>
          <w:color w:val="000000"/>
          <w:position w:val="0"/>
        </w:rPr>
        <w:t>Н</w:t>
      </w:r>
      <w:r>
        <w:rPr>
          <w:lang w:val="ru-RU" w:eastAsia="ru-RU" w:bidi="ru-RU"/>
          <w:vertAlign w:val="subscript"/>
          <w:w w:val="100"/>
          <w:spacing w:val="0"/>
          <w:color w:val="000000"/>
          <w:position w:val="0"/>
        </w:rPr>
        <w:t>а № 11/03-1 от 03 11 2017</w:t>
      </w:r>
      <w:r>
        <w:rPr>
          <w:lang w:val="ru-RU" w:eastAsia="ru-RU" w:bidi="ru-RU"/>
          <w:w w:val="100"/>
          <w:spacing w:val="0"/>
          <w:color w:val="000000"/>
          <w:position w:val="0"/>
        </w:rPr>
        <w:tab/>
      </w:r>
      <w:r>
        <w:rPr>
          <w:lang w:val="ru-RU" w:eastAsia="ru-RU" w:bidi="ru-RU"/>
          <w:vertAlign w:val="superscript"/>
          <w:w w:val="100"/>
          <w:spacing w:val="0"/>
          <w:color w:val="000000"/>
          <w:position w:val="0"/>
        </w:rPr>
        <w:t>Зак</w:t>
      </w:r>
      <w:r>
        <w:rPr>
          <w:lang w:val="ru-RU" w:eastAsia="ru-RU" w:bidi="ru-RU"/>
          <w:w w:val="100"/>
          <w:spacing w:val="0"/>
          <w:color w:val="000000"/>
          <w:position w:val="0"/>
        </w:rPr>
        <w:t>р</w:t>
      </w:r>
      <w:r>
        <w:rPr>
          <w:lang w:val="ru-RU" w:eastAsia="ru-RU" w:bidi="ru-RU"/>
          <w:vertAlign w:val="superscript"/>
          <w:w w:val="100"/>
          <w:spacing w:val="0"/>
          <w:color w:val="000000"/>
          <w:position w:val="0"/>
        </w:rPr>
        <w:t>ытое</w:t>
      </w:r>
      <w:r>
        <w:rPr>
          <w:lang w:val="ru-RU" w:eastAsia="ru-RU" w:bidi="ru-RU"/>
          <w:w w:val="100"/>
          <w:spacing w:val="0"/>
          <w:color w:val="000000"/>
          <w:position w:val="0"/>
        </w:rPr>
        <w:tab/>
        <w:t>акц</w:t>
      </w:r>
      <w:r>
        <w:rPr>
          <w:lang w:val="ru-RU" w:eastAsia="ru-RU" w:bidi="ru-RU"/>
          <w:vertAlign w:val="superscript"/>
          <w:w w:val="100"/>
          <w:spacing w:val="0"/>
          <w:color w:val="000000"/>
          <w:position w:val="0"/>
        </w:rPr>
        <w:t>ионе</w:t>
      </w:r>
      <w:r>
        <w:rPr>
          <w:lang w:val="ru-RU" w:eastAsia="ru-RU" w:bidi="ru-RU"/>
          <w:w w:val="100"/>
          <w:spacing w:val="0"/>
          <w:color w:val="000000"/>
          <w:position w:val="0"/>
        </w:rPr>
        <w:t>р</w:t>
      </w:r>
      <w:r>
        <w:rPr>
          <w:lang w:val="ru-RU" w:eastAsia="ru-RU" w:bidi="ru-RU"/>
          <w:vertAlign w:val="superscript"/>
          <w:w w:val="100"/>
          <w:spacing w:val="0"/>
          <w:color w:val="000000"/>
          <w:position w:val="0"/>
        </w:rPr>
        <w:t>ное</w:t>
        <w:tab/>
        <w:t>об</w:t>
      </w:r>
      <w:r>
        <w:rPr>
          <w:lang w:val="ru-RU" w:eastAsia="ru-RU" w:bidi="ru-RU"/>
          <w:w w:val="100"/>
          <w:spacing w:val="0"/>
          <w:color w:val="000000"/>
          <w:position w:val="0"/>
        </w:rPr>
        <w:t>щ</w:t>
      </w:r>
      <w:r>
        <w:rPr>
          <w:lang w:val="ru-RU" w:eastAsia="ru-RU" w:bidi="ru-RU"/>
          <w:vertAlign w:val="superscript"/>
          <w:w w:val="100"/>
          <w:spacing w:val="0"/>
          <w:color w:val="000000"/>
          <w:position w:val="0"/>
        </w:rPr>
        <w:t>ество</w:t>
      </w:r>
    </w:p>
    <w:p>
      <w:pPr>
        <w:pStyle w:val="Style5"/>
        <w:widowControl w:val="0"/>
        <w:keepNext w:val="0"/>
        <w:keepLines w:val="0"/>
        <w:shd w:val="clear" w:color="auto" w:fill="auto"/>
        <w:bidi w:val="0"/>
        <w:jc w:val="both"/>
        <w:spacing w:before="0" w:after="0" w:line="260" w:lineRule="exact"/>
        <w:ind w:left="5100" w:right="0" w:firstLine="0"/>
      </w:pPr>
      <w:r>
        <w:rPr>
          <w:lang w:val="ru-RU" w:eastAsia="ru-RU" w:bidi="ru-RU"/>
          <w:w w:val="100"/>
          <w:spacing w:val="0"/>
          <w:color w:val="000000"/>
          <w:position w:val="0"/>
        </w:rPr>
        <w:t>«РОСКОНСАЛТИНГ»</w:t>
      </w:r>
    </w:p>
    <w:p>
      <w:pPr>
        <w:pStyle w:val="Style5"/>
        <w:widowControl w:val="0"/>
        <w:keepNext w:val="0"/>
        <w:keepLines w:val="0"/>
        <w:shd w:val="clear" w:color="auto" w:fill="auto"/>
        <w:bidi w:val="0"/>
        <w:jc w:val="left"/>
        <w:spacing w:before="0" w:after="0" w:line="326" w:lineRule="exact"/>
        <w:ind w:left="5100" w:right="1300" w:firstLine="0"/>
      </w:pPr>
      <w:r>
        <w:rPr>
          <w:lang w:val="ru-RU" w:eastAsia="ru-RU" w:bidi="ru-RU"/>
          <w:w w:val="100"/>
          <w:spacing w:val="0"/>
          <w:color w:val="000000"/>
          <w:position w:val="0"/>
        </w:rPr>
        <w:t>129515, г. Москва, ул. Академика Королева, д. 9, стр. 1</w:t>
      </w:r>
    </w:p>
    <w:p>
      <w:pPr>
        <w:pStyle w:val="Style11"/>
        <w:widowControl w:val="0"/>
        <w:keepNext w:val="0"/>
        <w:keepLines w:val="0"/>
        <w:shd w:val="clear" w:color="auto" w:fill="auto"/>
        <w:bidi w:val="0"/>
        <w:spacing w:before="0" w:after="180"/>
        <w:ind w:left="0" w:right="100" w:firstLine="0"/>
      </w:pPr>
      <w:r>
        <w:rPr>
          <w:lang w:val="ru-RU" w:eastAsia="ru-RU" w:bidi="ru-RU"/>
          <w:w w:val="100"/>
          <w:spacing w:val="0"/>
          <w:color w:val="000000"/>
          <w:position w:val="0"/>
        </w:rPr>
        <w:t>Предписание по делу №06/4206-17 об устранении нарушений законодательства Российской Федерации о контрактной системе в сфере закупок</w:t>
      </w:r>
    </w:p>
    <w:p>
      <w:pPr>
        <w:pStyle w:val="Style5"/>
        <w:numPr>
          <w:ilvl w:val="0"/>
          <w:numId w:val="15"/>
        </w:numPr>
        <w:tabs>
          <w:tab w:leader="none" w:pos="9158" w:val="center"/>
          <w:tab w:leader="none" w:pos="8222" w:val="left"/>
        </w:tabs>
        <w:widowControl w:val="0"/>
        <w:keepNext w:val="0"/>
        <w:keepLines w:val="0"/>
        <w:shd w:val="clear" w:color="auto" w:fill="auto"/>
        <w:bidi w:val="0"/>
        <w:jc w:val="both"/>
        <w:spacing w:before="0" w:after="0" w:line="322" w:lineRule="exact"/>
        <w:ind w:left="4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line="322" w:lineRule="exact"/>
        <w:ind w:left="100" w:right="20" w:firstLine="88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3"/>
        </w:rPr>
        <w:t>УФАС</w:t>
      </w:r>
      <w:r>
        <w:rPr>
          <w:lang w:val="ru-RU" w:eastAsia="ru-RU" w:bidi="ru-RU"/>
          <w:w w:val="100"/>
          <w:spacing w:val="0"/>
          <w:color w:val="000000"/>
          <w:position w:val="0"/>
        </w:rPr>
        <w:t xml:space="preserve"> России) (далее - Комиссия) в составе:</w:t>
      </w:r>
    </w:p>
    <w:p>
      <w:pPr>
        <w:pStyle w:val="Style5"/>
        <w:widowControl w:val="0"/>
        <w:keepNext w:val="0"/>
        <w:keepLines w:val="0"/>
        <w:shd w:val="clear" w:color="auto" w:fill="auto"/>
        <w:bidi w:val="0"/>
        <w:jc w:val="both"/>
        <w:spacing w:before="0" w:after="0" w:line="322" w:lineRule="exact"/>
        <w:ind w:left="100" w:right="20" w:firstLine="88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line="322" w:lineRule="exact"/>
        <w:ind w:left="100" w:right="20" w:firstLine="88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line="322" w:lineRule="exact"/>
        <w:ind w:left="100" w:right="20" w:firstLine="88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5"/>
        <w:tabs>
          <w:tab w:leader="none" w:pos="535" w:val="left"/>
        </w:tabs>
        <w:widowControl w:val="0"/>
        <w:keepNext w:val="0"/>
        <w:keepLines w:val="0"/>
        <w:shd w:val="clear" w:color="auto" w:fill="auto"/>
        <w:bidi w:val="0"/>
        <w:jc w:val="both"/>
        <w:spacing w:before="0" w:after="0" w:line="322" w:lineRule="exact"/>
        <w:ind w:left="100" w:right="0" w:firstLine="0"/>
      </w:pPr>
      <w:r>
        <w:rPr>
          <w:lang w:val="ru-RU" w:eastAsia="ru-RU" w:bidi="ru-RU"/>
          <w:w w:val="100"/>
          <w:spacing w:val="0"/>
          <w:color w:val="000000"/>
          <w:position w:val="0"/>
        </w:rPr>
        <w:t>О.</w:t>
        <w:tab/>
        <w:t>А. Шалимовой, —</w:t>
      </w:r>
    </w:p>
    <w:p>
      <w:pPr>
        <w:pStyle w:val="Style5"/>
        <w:widowControl w:val="0"/>
        <w:keepNext w:val="0"/>
        <w:keepLines w:val="0"/>
        <w:shd w:val="clear" w:color="auto" w:fill="auto"/>
        <w:bidi w:val="0"/>
        <w:jc w:val="both"/>
        <w:spacing w:before="0" w:after="0" w:line="322" w:lineRule="exact"/>
        <w:ind w:left="100" w:right="20" w:firstLine="880"/>
      </w:pPr>
      <w:r>
        <w:rPr>
          <w:lang w:val="ru-RU" w:eastAsia="ru-RU" w:bidi="ru-RU"/>
          <w:w w:val="100"/>
          <w:spacing w:val="0"/>
          <w:color w:val="000000"/>
          <w:position w:val="0"/>
        </w:rPr>
        <w:t>на основании решения Комиссии от 13.11.2017 по делу №06/4206-17 по итогам рассмотрения жалобы Заявителя от 03.11.2017 №11/03-1 (вх. №4782/09 от</w:t>
      </w:r>
    </w:p>
    <w:p>
      <w:pPr>
        <w:pStyle w:val="Style5"/>
        <w:numPr>
          <w:ilvl w:val="0"/>
          <w:numId w:val="17"/>
        </w:numPr>
        <w:tabs>
          <w:tab w:leader="none" w:pos="1634" w:val="left"/>
        </w:tabs>
        <w:widowControl w:val="0"/>
        <w:keepNext w:val="0"/>
        <w:keepLines w:val="0"/>
        <w:shd w:val="clear" w:color="auto" w:fill="auto"/>
        <w:bidi w:val="0"/>
        <w:jc w:val="both"/>
        <w:spacing w:before="0" w:after="0" w:line="322" w:lineRule="exact"/>
        <w:ind w:left="100" w:right="20" w:firstLine="0"/>
      </w:pPr>
      <w:r>
        <w:rPr>
          <w:lang w:val="ru-RU" w:eastAsia="ru-RU" w:bidi="ru-RU"/>
          <w:w w:val="100"/>
          <w:spacing w:val="0"/>
          <w:color w:val="000000"/>
          <w:position w:val="0"/>
        </w:rPr>
        <w:t>на действия Единой комиссии Заказчика при проведении открытого конкурса «Проведение аудиторской проверки финансовой (бухгалтерской) отчетности за 2016 год» (извещение № 0575400000117000533) (далее — Конкурс),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w:t>
        <w:br w:type="page"/>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5"/>
        <w:widowControl w:val="0"/>
        <w:keepNext w:val="0"/>
        <w:keepLines w:val="0"/>
        <w:shd w:val="clear" w:color="auto" w:fill="auto"/>
        <w:bidi w:val="0"/>
        <w:jc w:val="left"/>
        <w:spacing w:before="0" w:after="0" w:line="322" w:lineRule="exact"/>
        <w:ind w:left="4360" w:right="0" w:firstLine="0"/>
      </w:pPr>
      <w:r>
        <w:rPr>
          <w:lang w:val="ru-RU" w:eastAsia="ru-RU" w:bidi="ru-RU"/>
          <w:w w:val="100"/>
          <w:spacing w:val="0"/>
          <w:color w:val="000000"/>
          <w:position w:val="0"/>
        </w:rPr>
        <w:t>ПРЕДПИСЫВАЕТ:</w:t>
      </w:r>
    </w:p>
    <w:p>
      <w:pPr>
        <w:pStyle w:val="Style5"/>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Конкурса включить в государственный контракт условие об ответственности заказчика и поставщика за неисполнение или ненадлежащее исполнение обязательств, предусмотренных контрактом в соответствии с положениями законодательства Российской Федерации о контрактной системе в сфере закупок и с учетом решения от 13.11.2017 по делу №06/4206-17.</w:t>
      </w:r>
    </w:p>
    <w:p>
      <w:pPr>
        <w:pStyle w:val="Style5"/>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 срок до 28.11.2017 исполнить настоящее предписание и предоставить в Крымское </w:t>
      </w:r>
      <w:r>
        <w:rPr>
          <w:rStyle w:val="CharStyle13"/>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5"/>
        <w:numPr>
          <w:ilvl w:val="0"/>
          <w:numId w:val="19"/>
        </w:numPr>
        <w:widowControl w:val="0"/>
        <w:keepNext w:val="0"/>
        <w:keepLines w:val="0"/>
        <w:shd w:val="clear" w:color="auto" w:fill="auto"/>
        <w:bidi w:val="0"/>
        <w:jc w:val="both"/>
        <w:spacing w:before="0" w:after="0" w:line="322" w:lineRule="exact"/>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07.11.2017 № 06/12641.</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5"/>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5"/>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59"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511" w:left="805" w:right="781" w:bottom="95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1"/>
      <w:szCs w:val="11"/>
      <w:rFonts w:ascii="Times New Roman" w:eastAsia="Times New Roman" w:hAnsi="Times New Roman" w:cs="Times New Roman"/>
      <w:spacing w:val="2"/>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ru-RU" w:eastAsia="ru-RU" w:bidi="ru-RU"/>
      <w:w w:val="100"/>
      <w:spacing w:val="0"/>
      <w:color w:val="000000"/>
      <w:position w:val="0"/>
    </w:rPr>
  </w:style>
  <w:style w:type="character" w:customStyle="1" w:styleId="CharStyle14">
    <w:name w:val="Основной текст"/>
    <w:basedOn w:val="CharStyle10"/>
    <w:rPr>
      <w:lang w:val="ru-RU" w:eastAsia="ru-RU" w:bidi="ru-RU"/>
      <w:u w:val="single"/>
      <w:w w:val="100"/>
      <w:spacing w:val="0"/>
      <w:color w:val="000000"/>
      <w:position w:val="0"/>
    </w:rPr>
  </w:style>
  <w:style w:type="character" w:customStyle="1" w:styleId="CharStyle15">
    <w:name w:val="Основной текст"/>
    <w:basedOn w:val="CharStyle10"/>
    <w:rPr>
      <w:lang w:val="en-US" w:eastAsia="en-US" w:bidi="en-US"/>
      <w:u w:val="single"/>
      <w:w w:val="100"/>
      <w:spacing w:val="0"/>
      <w:color w:val="000000"/>
      <w:position w:val="0"/>
    </w:rPr>
  </w:style>
  <w:style w:type="character" w:customStyle="1" w:styleId="CharStyle16">
    <w:name w:val="Основной текст"/>
    <w:basedOn w:val="CharStyle10"/>
    <w:rPr>
      <w:lang w:val="en-US" w:eastAsia="en-US" w:bidi="en-US"/>
      <w:w w:val="100"/>
      <w:spacing w:val="0"/>
      <w:color w:val="000000"/>
      <w:position w:val="0"/>
    </w:rPr>
  </w:style>
  <w:style w:type="character" w:customStyle="1" w:styleId="CharStyle17">
    <w:name w:val="Основной текст"/>
    <w:basedOn w:val="CharStyle10"/>
    <w:rPr>
      <w:lang w:val="ru-RU" w:eastAsia="ru-RU" w:bidi="ru-RU"/>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w:basedOn w:val="CharStyle10"/>
    <w:rPr>
      <w:lang w:val="ru-RU" w:eastAsia="ru-RU" w:bidi="ru-RU"/>
      <w:w w:val="100"/>
      <w:spacing w:val="0"/>
      <w:color w:val="000000"/>
      <w:position w:val="0"/>
    </w:rPr>
  </w:style>
  <w:style w:type="character" w:customStyle="1" w:styleId="CharStyle21">
    <w:name w:val="Основной текст + 11,5 pt"/>
    <w:basedOn w:val="CharStyle10"/>
    <w:rPr>
      <w:lang w:val="ru-RU" w:eastAsia="ru-RU" w:bidi="ru-RU"/>
      <w:sz w:val="23"/>
      <w:szCs w:val="23"/>
      <w:w w:val="100"/>
      <w:spacing w:val="0"/>
      <w:color w:val="000000"/>
      <w:position w:val="0"/>
    </w:rPr>
  </w:style>
  <w:style w:type="character" w:customStyle="1" w:styleId="CharStyle22">
    <w:name w:val="Основной текст + 11,5 pt,Полужирный"/>
    <w:basedOn w:val="CharStyle10"/>
    <w:rPr>
      <w:lang w:val="ru-RU" w:eastAsia="ru-RU" w:bidi="ru-RU"/>
      <w:b/>
      <w:bCs/>
      <w:sz w:val="23"/>
      <w:szCs w:val="23"/>
      <w:w w:val="100"/>
      <w:spacing w:val="0"/>
      <w:color w:val="000000"/>
      <w:position w:val="0"/>
    </w:rPr>
  </w:style>
  <w:style w:type="character" w:customStyle="1" w:styleId="CharStyle23">
    <w:name w:val="Основной текст (5)"/>
    <w:basedOn w:val="CharStyle19"/>
    <w:rPr>
      <w:lang w:val="ru-RU" w:eastAsia="ru-RU" w:bidi="ru-RU"/>
      <w:u w:val="single"/>
      <w:w w:val="100"/>
      <w:spacing w:val="0"/>
      <w:color w:val="000000"/>
      <w:position w:val="0"/>
    </w:rPr>
  </w:style>
  <w:style w:type="character" w:customStyle="1" w:styleId="CharStyle24">
    <w:name w:val="Основной текст + 7 pt"/>
    <w:basedOn w:val="CharStyle10"/>
    <w:rPr>
      <w:lang w:val="ru-RU" w:eastAsia="ru-RU" w:bidi="ru-RU"/>
      <w:sz w:val="14"/>
      <w:szCs w:val="14"/>
      <w:w w:val="100"/>
      <w:spacing w:val="0"/>
      <w:color w:val="000000"/>
      <w:position w:val="0"/>
    </w:rPr>
  </w:style>
  <w:style w:type="character" w:customStyle="1" w:styleId="CharStyle25">
    <w:name w:val="Основной текст (4)_"/>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26">
    <w:name w:val="Основной текст (4) + 13 pt"/>
    <w:basedOn w:val="CharStyle25"/>
    <w:rPr>
      <w:lang w:val="ru-RU" w:eastAsia="ru-RU" w:bidi="ru-RU"/>
      <w:sz w:val="26"/>
      <w:szCs w:val="26"/>
      <w:w w:val="100"/>
      <w:spacing w:val="0"/>
      <w:color w:val="000000"/>
      <w:position w:val="0"/>
    </w:rPr>
  </w:style>
  <w:style w:type="character" w:customStyle="1" w:styleId="CharStyle27">
    <w:name w:val="Основной текст (4) + 5 pt,Курсив,Интервал -1 pt"/>
    <w:basedOn w:val="CharStyle25"/>
    <w:rPr>
      <w:lang w:val="ru-RU" w:eastAsia="ru-RU" w:bidi="ru-RU"/>
      <w:i/>
      <w:iCs/>
      <w:sz w:val="10"/>
      <w:szCs w:val="10"/>
      <w:w w:val="100"/>
      <w:spacing w:val="-20"/>
      <w:color w:val="000000"/>
      <w:position w:val="0"/>
    </w:rPr>
  </w:style>
  <w:style w:type="character" w:customStyle="1" w:styleId="CharStyle28">
    <w:name w:val="Основной текст + 7,5 pt"/>
    <w:basedOn w:val="CharStyle10"/>
    <w:rPr>
      <w:lang w:val="en-US" w:eastAsia="en-US" w:bidi="en-US"/>
      <w:sz w:val="15"/>
      <w:szCs w:val="15"/>
      <w:w w:val="100"/>
      <w:spacing w:val="0"/>
      <w:color w:val="000000"/>
      <w:position w:val="0"/>
    </w:rPr>
  </w:style>
  <w:style w:type="paragraph" w:customStyle="1" w:styleId="Style3">
    <w:name w:val="Основной текст (4)"/>
    <w:basedOn w:val="Normal"/>
    <w:link w:val="CharStyle25"/>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spacing w:after="300" w:line="312" w:lineRule="exact"/>
      <w:ind w:hanging="392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line="278"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