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37" w:line="300" w:lineRule="exact"/>
        <w:ind w:left="0" w:right="0" w:firstLine="0"/>
      </w:pPr>
      <w:bookmarkStart w:id="0" w:name="bookmark0"/>
      <w:r>
        <w:rPr>
          <w:lang w:val="ru-RU" w:eastAsia="ru-RU" w:bidi="ru-RU"/>
          <w:w w:val="100"/>
          <w:spacing w:val="0"/>
          <w:color w:val="000000"/>
          <w:position w:val="0"/>
        </w:rPr>
        <w:t>ООО «стиг»</w:t>
      </w:r>
      <w:bookmarkEnd w:id="0"/>
    </w:p>
    <w:p>
      <w:pPr>
        <w:pStyle w:val="Style5"/>
        <w:widowControl w:val="0"/>
        <w:keepNext w:val="0"/>
        <w:keepLines w:val="0"/>
        <w:shd w:val="clear" w:color="auto" w:fill="auto"/>
        <w:bidi w:val="0"/>
        <w:jc w:val="left"/>
        <w:spacing w:before="0" w:after="0"/>
        <w:ind w:left="0" w:right="380" w:firstLine="0"/>
        <w:sectPr>
          <w:footnotePr>
            <w:pos w:val="pageBottom"/>
            <w:numFmt w:val="decimal"/>
            <w:numRestart w:val="continuous"/>
          </w:footnotePr>
          <w:type w:val="continuous"/>
          <w:pgSz w:w="16838" w:h="23810"/>
          <w:pgMar w:top="3676" w:left="8889" w:right="3259" w:bottom="4306"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"mailto:Direct_stig@mail.ru" </w:instrText>
      </w:r>
      <w:r>
        <w:fldChar w:fldCharType="separate"/>
      </w:r>
      <w:r>
        <w:rPr>
          <w:rStyle w:val="Hyperlink"/>
          <w:lang w:val="en-US" w:eastAsia="en-US" w:bidi="en-US"/>
          <w:w w:val="100"/>
          <w:spacing w:val="0"/>
          <w:position w:val="0"/>
        </w:rPr>
        <w:t>Direct_stig@mail.ru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извещение № 0145200000417001705</w:t>
      </w:r>
    </w:p>
    <w:p>
      <w:pPr>
        <w:widowControl w:val="0"/>
        <w:spacing w:line="8"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3"/>
        <w:widowControl w:val="0"/>
        <w:keepNext w:val="0"/>
        <w:keepLines w:val="0"/>
        <w:shd w:val="clear" w:color="auto" w:fill="auto"/>
        <w:bidi w:val="0"/>
        <w:spacing w:before="0" w:after="140"/>
        <w:ind w:left="0" w:right="0" w:firstLine="0"/>
      </w:pPr>
      <w:r>
        <w:rPr>
          <w:rStyle w:val="CharStyle15"/>
        </w:rPr>
        <w:t>ФЕДЕРАЛЬНАЯ АНТИМОНОПОЛЬНАЯ СЛУЖБА</w:t>
      </w:r>
    </w:p>
    <w:p>
      <w:pPr>
        <w:pStyle w:val="Style16"/>
        <w:widowControl w:val="0"/>
        <w:keepNext w:val="0"/>
        <w:keepLines w:val="0"/>
        <w:shd w:val="clear" w:color="auto" w:fill="auto"/>
        <w:bidi w:val="0"/>
        <w:spacing w:before="0" w:after="0"/>
        <w:ind w:left="0" w:right="0" w:firstLine="0"/>
      </w:pPr>
      <w:r>
        <w:rPr>
          <w:rStyle w:val="CharStyle18"/>
          <w:b/>
          <w:bCs/>
        </w:rPr>
        <w:t xml:space="preserve">УПРАВЛЕНИЕ </w:t>
      </w:r>
      <w:r>
        <w:rPr>
          <w:rStyle w:val="CharStyle19"/>
          <w:b/>
          <w:bCs/>
        </w:rPr>
        <w:t xml:space="preserve">Федеральной антимонопольной </w:t>
      </w:r>
      <w:r>
        <w:rPr>
          <w:rStyle w:val="CharStyle18"/>
          <w:b/>
          <w:bCs/>
        </w:rPr>
        <w:t>службы по Ленинградской области</w:t>
      </w:r>
    </w:p>
    <w:p>
      <w:pPr>
        <w:pStyle w:val="Style20"/>
        <w:widowControl w:val="0"/>
        <w:keepNext w:val="0"/>
        <w:keepLines w:val="0"/>
        <w:shd w:val="clear" w:color="auto" w:fill="auto"/>
        <w:bidi w:val="0"/>
        <w:spacing w:before="0" w:after="923" w:line="160" w:lineRule="exact"/>
        <w:ind w:left="0" w:right="0" w:firstLine="0"/>
      </w:pPr>
      <w:r>
        <w:rPr>
          <w:rStyle w:val="CharStyle22"/>
        </w:rPr>
        <w:t>ул. Смольного, 3, Санкт-Петербург. 191124</w:t>
      </w:r>
    </w:p>
    <w:p>
      <w:pPr>
        <w:pStyle w:val="Style7"/>
        <w:framePr w:h="190" w:wrap="around" w:vAnchor="text" w:hAnchor="margin" w:x="-60" w:y="288"/>
        <w:widowControl w:val="0"/>
        <w:keepNext w:val="0"/>
        <w:keepLines w:val="0"/>
        <w:shd w:val="clear" w:color="auto" w:fill="auto"/>
        <w:bidi w:val="0"/>
        <w:jc w:val="left"/>
        <w:spacing w:before="0" w:after="0" w:line="190" w:lineRule="exact"/>
        <w:ind w:left="0" w:right="0" w:firstLine="0"/>
      </w:pPr>
      <w:r>
        <w:rPr>
          <w:rStyle w:val="CharStyle9"/>
          <w:spacing w:val="10"/>
        </w:rPr>
        <w:t>На №</w:t>
      </w:r>
    </w:p>
    <w:p>
      <w:pPr>
        <w:pStyle w:val="Style5"/>
        <w:widowControl w:val="0"/>
        <w:keepNext w:val="0"/>
        <w:keepLines w:val="0"/>
        <w:shd w:val="clear" w:color="auto" w:fill="auto"/>
        <w:bidi w:val="0"/>
        <w:jc w:val="left"/>
        <w:spacing w:before="0" w:after="348" w:line="320" w:lineRule="exact"/>
        <w:ind w:left="1940" w:right="20" w:firstLine="2500"/>
      </w:pPr>
      <w:r>
        <w:rPr>
          <w:lang w:val="ru-RU" w:eastAsia="ru-RU" w:bidi="ru-RU"/>
          <w:w w:val="100"/>
          <w:spacing w:val="0"/>
          <w:color w:val="000000"/>
          <w:position w:val="0"/>
        </w:rPr>
        <w:t>РЕШЕНИЕ Комиссии Ленинградского УФАС России по контролю в сфере закупок по делу № 1350-03-10194-РЗ/17</w:t>
      </w:r>
    </w:p>
    <w:p>
      <w:pPr>
        <w:pStyle w:val="Style5"/>
        <w:tabs>
          <w:tab w:leader="none" w:pos="8726" w:val="center"/>
        </w:tabs>
        <w:widowControl w:val="0"/>
        <w:keepNext w:val="0"/>
        <w:keepLines w:val="0"/>
        <w:shd w:val="clear" w:color="auto" w:fill="auto"/>
        <w:bidi w:val="0"/>
        <w:jc w:val="both"/>
        <w:spacing w:before="0" w:after="309" w:line="260" w:lineRule="exact"/>
        <w:ind w:left="460" w:right="0" w:firstLine="0"/>
      </w:pPr>
      <w:r>
        <w:rPr>
          <w:lang w:val="ru-RU" w:eastAsia="ru-RU" w:bidi="ru-RU"/>
          <w:w w:val="100"/>
          <w:spacing w:val="0"/>
          <w:color w:val="000000"/>
          <w:position w:val="0"/>
        </w:rPr>
        <w:t>03 ноября 2017 г.</w:t>
        <w:tab/>
        <w:t>Санкт-Петербург</w:t>
      </w:r>
    </w:p>
    <w:p>
      <w:pPr>
        <w:pStyle w:val="Style5"/>
        <w:widowControl w:val="0"/>
        <w:keepNext w:val="0"/>
        <w:keepLines w:val="0"/>
        <w:shd w:val="clear" w:color="auto" w:fill="auto"/>
        <w:bidi w:val="0"/>
        <w:jc w:val="both"/>
        <w:spacing w:before="0" w:after="0" w:line="317" w:lineRule="exact"/>
        <w:ind w:left="160" w:right="20" w:firstLine="700"/>
      </w:pPr>
      <w:r>
        <w:rPr>
          <w:lang w:val="ru-RU" w:eastAsia="ru-RU" w:bidi="ru-RU"/>
          <w:w w:val="100"/>
          <w:spacing w:val="0"/>
          <w:color w:val="000000"/>
          <w:position w:val="0"/>
        </w:rPr>
        <w:t>Комиссия Ленинградского УФАС России по контролю в сфере закупок (далее - Комиссия) в составе:</w:t>
      </w:r>
    </w:p>
    <w:p>
      <w:pPr>
        <w:pStyle w:val="Style5"/>
        <w:widowControl w:val="0"/>
        <w:keepNext w:val="0"/>
        <w:keepLines w:val="0"/>
        <w:shd w:val="clear" w:color="auto" w:fill="auto"/>
        <w:bidi w:val="0"/>
        <w:jc w:val="both"/>
        <w:spacing w:before="0" w:after="0" w:line="317" w:lineRule="exact"/>
        <w:ind w:left="160" w:right="20" w:firstLine="700"/>
      </w:pPr>
      <w:r>
        <w:rPr>
          <w:lang w:val="ru-RU" w:eastAsia="ru-RU" w:bidi="ru-RU"/>
          <w:w w:val="100"/>
          <w:spacing w:val="0"/>
          <w:color w:val="000000"/>
          <w:position w:val="0"/>
        </w:rPr>
        <w:t>Журавлева Алексея Александровича — заместителя руководителя управления, председателя Комиссии,</w:t>
      </w:r>
    </w:p>
    <w:p>
      <w:pPr>
        <w:pStyle w:val="Style5"/>
        <w:widowControl w:val="0"/>
        <w:keepNext w:val="0"/>
        <w:keepLines w:val="0"/>
        <w:shd w:val="clear" w:color="auto" w:fill="auto"/>
        <w:bidi w:val="0"/>
        <w:jc w:val="both"/>
        <w:spacing w:before="0" w:after="0" w:line="317" w:lineRule="exact"/>
        <w:ind w:left="160" w:right="20" w:firstLine="700"/>
      </w:pPr>
      <w:r>
        <w:rPr>
          <w:lang w:val="ru-RU" w:eastAsia="ru-RU" w:bidi="ru-RU"/>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5"/>
        <w:widowControl w:val="0"/>
        <w:keepNext w:val="0"/>
        <w:keepLines w:val="0"/>
        <w:shd w:val="clear" w:color="auto" w:fill="auto"/>
        <w:bidi w:val="0"/>
        <w:jc w:val="both"/>
        <w:spacing w:before="0" w:after="346" w:line="317" w:lineRule="exact"/>
        <w:ind w:left="160" w:right="20" w:firstLine="700"/>
      </w:pPr>
      <w:r>
        <w:rPr>
          <w:lang w:val="ru-RU" w:eastAsia="ru-RU" w:bidi="ru-RU"/>
          <w:w w:val="100"/>
          <w:spacing w:val="0"/>
          <w:color w:val="000000"/>
          <w:position w:val="0"/>
        </w:rPr>
        <w:t>Пашедко Анны Дмитриевны - главного специалиста-эксперта отдела контроля закупок, члена Комиссии,</w:t>
      </w:r>
    </w:p>
    <w:p>
      <w:pPr>
        <w:pStyle w:val="Style5"/>
        <w:widowControl w:val="0"/>
        <w:keepNext w:val="0"/>
        <w:keepLines w:val="0"/>
        <w:shd w:val="clear" w:color="auto" w:fill="auto"/>
        <w:bidi w:val="0"/>
        <w:jc w:val="center"/>
        <w:spacing w:before="0" w:after="303" w:line="260" w:lineRule="exact"/>
        <w:ind w:left="0" w:right="14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line="320" w:lineRule="exact"/>
        <w:ind w:left="160" w:right="20" w:firstLine="700"/>
      </w:pPr>
      <w:r>
        <w:rPr>
          <w:lang w:val="ru-RU" w:eastAsia="ru-RU" w:bidi="ru-RU"/>
          <w:w w:val="100"/>
          <w:spacing w:val="0"/>
          <w:color w:val="000000"/>
          <w:position w:val="0"/>
        </w:rPr>
        <w:t>В Ленинградское УФАС России поступила жалоба ООО «СТИГ» (вх. № 10194 от 01.11.2017) на действия аукционной комиссии при проведении электронного аукциона на право заключения контракта на выполнение работ по ремонту холла и входной группы поликлиники для осуществления проекта «Вежливая регистратура», расположенной по адресу: Ленинградская область, г. Подпорожье, пр. Ленина, д.29.</w:t>
      </w:r>
    </w:p>
    <w:p>
      <w:pPr>
        <w:pStyle w:val="Style5"/>
        <w:widowControl w:val="0"/>
        <w:keepNext w:val="0"/>
        <w:keepLines w:val="0"/>
        <w:shd w:val="clear" w:color="auto" w:fill="auto"/>
        <w:bidi w:val="0"/>
        <w:jc w:val="both"/>
        <w:spacing w:before="0" w:after="0" w:line="320" w:lineRule="exact"/>
        <w:ind w:left="160" w:right="20" w:firstLine="700"/>
      </w:pPr>
      <w:r>
        <w:rPr>
          <w:lang w:val="ru-RU" w:eastAsia="ru-RU" w:bidi="ru-RU"/>
          <w:w w:val="100"/>
          <w:spacing w:val="0"/>
          <w:color w:val="000000"/>
          <w:position w:val="0"/>
        </w:rPr>
        <w:t>Согласно части 7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участник закупки, общественное объединение и объединение юридических лиц подают жалобу в письменной форме.</w:t>
      </w:r>
    </w:p>
    <w:p>
      <w:pPr>
        <w:pStyle w:val="Style5"/>
        <w:widowControl w:val="0"/>
        <w:keepNext w:val="0"/>
        <w:keepLines w:val="0"/>
        <w:shd w:val="clear" w:color="auto" w:fill="auto"/>
        <w:bidi w:val="0"/>
        <w:jc w:val="both"/>
        <w:spacing w:before="0" w:after="0" w:line="320" w:lineRule="exact"/>
        <w:ind w:left="160" w:right="20" w:firstLine="700"/>
      </w:pPr>
      <w:r>
        <w:rPr>
          <w:lang w:val="ru-RU" w:eastAsia="ru-RU" w:bidi="ru-RU"/>
          <w:w w:val="100"/>
          <w:spacing w:val="0"/>
          <w:color w:val="000000"/>
          <w:position w:val="0"/>
        </w:rPr>
        <w:t>В силу части 10 статьи 105 Закона о контрактной системе жалоба подписывается подающим ее лицом или его представителем.</w:t>
      </w:r>
    </w:p>
    <w:p>
      <w:pPr>
        <w:pStyle w:val="Style5"/>
        <w:widowControl w:val="0"/>
        <w:keepNext w:val="0"/>
        <w:keepLines w:val="0"/>
        <w:shd w:val="clear" w:color="auto" w:fill="auto"/>
        <w:bidi w:val="0"/>
        <w:jc w:val="both"/>
        <w:spacing w:before="0" w:after="0" w:line="320" w:lineRule="exact"/>
        <w:ind w:left="160" w:right="20" w:firstLine="700"/>
      </w:pPr>
      <w:r>
        <w:rPr>
          <w:lang w:val="ru-RU" w:eastAsia="ru-RU" w:bidi="ru-RU"/>
          <w:w w:val="100"/>
          <w:spacing w:val="0"/>
          <w:color w:val="000000"/>
          <w:position w:val="0"/>
        </w:rPr>
        <w:t>На основании части 1 статьи 6 Федерального закона от 06.04.2011 № 63-ФЗ «Об электронной подписи» информация в электронной форме, подписанная</w:t>
      </w:r>
      <w:r>
        <w:br w:type="page"/>
      </w:r>
    </w:p>
    <w:p>
      <w:pPr>
        <w:pStyle w:val="Style5"/>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 xml:space="preserve">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w:t>
      </w:r>
      <w:r>
        <w:rPr>
          <w:rStyle w:val="CharStyle23"/>
        </w:rPr>
        <w:t>на бумажном носителе.</w:t>
      </w:r>
    </w:p>
    <w:p>
      <w:pPr>
        <w:pStyle w:val="Style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Таким образом, жалоба, подаваемая в форме электронного документа без использования электронной подписи, не будет соответствовать нормам Закона о контрактной системе.</w:t>
      </w:r>
    </w:p>
    <w:p>
      <w:pPr>
        <w:pStyle w:val="Style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рассматриваемом случае жалоба ООО «СТИГ» на действия аукционной комиссии подана в форме электронного документа без использования электронной подписи.</w:t>
      </w:r>
    </w:p>
    <w:p>
      <w:pPr>
        <w:pStyle w:val="Style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соответствии с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Кроме того в соответствии с пунктом 2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Комиссией установлено, что жалоба ООО «СТИГ» не содержит сведений о месте нахождения юридического лица, почтовый адрес, номер контактного телефона.</w:t>
      </w:r>
    </w:p>
    <w:p>
      <w:pPr>
        <w:pStyle w:val="Style5"/>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силу части пункта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652" w:lineRule="exact"/>
        <w:ind w:left="20" w:right="0" w:firstLine="700"/>
      </w:pPr>
      <w:r>
        <w:rPr>
          <w:lang w:val="ru-RU" w:eastAsia="ru-RU" w:bidi="ru-RU"/>
          <w:w w:val="100"/>
          <w:spacing w:val="0"/>
          <w:color w:val="000000"/>
          <w:position w:val="0"/>
        </w:rPr>
        <w:t>На основании изложенного, Комиссия Ленинградского УФАС России</w:t>
      </w:r>
    </w:p>
    <w:p>
      <w:pPr>
        <w:pStyle w:val="Style24"/>
        <w:widowControl w:val="0"/>
        <w:keepNext w:val="0"/>
        <w:keepLines w:val="0"/>
        <w:shd w:val="clear" w:color="auto" w:fill="auto"/>
        <w:bidi w:val="0"/>
        <w:jc w:val="left"/>
        <w:spacing w:before="0" w:after="0"/>
        <w:ind w:left="4600" w:right="0" w:firstLine="0"/>
      </w:pPr>
      <w:r>
        <w:rPr>
          <w:lang w:val="ru-RU" w:eastAsia="ru-RU" w:bidi="ru-RU"/>
          <w:w w:val="100"/>
          <w:spacing w:val="0"/>
          <w:color w:val="000000"/>
          <w:position w:val="0"/>
        </w:rPr>
        <w:t>РЕШИЛА:</w:t>
      </w:r>
    </w:p>
    <w:p>
      <w:pPr>
        <w:pStyle w:val="Style10"/>
        <w:framePr w:h="263" w:hSpace="102" w:vSpace="382" w:wrap="around" w:vAnchor="text" w:hAnchor="margin" w:x="5259" w:y="638"/>
        <w:widowControl w:val="0"/>
        <w:keepNext w:val="0"/>
        <w:keepLines w:val="0"/>
        <w:shd w:val="clear" w:color="auto" w:fill="auto"/>
        <w:bidi w:val="0"/>
        <w:jc w:val="left"/>
        <w:spacing w:before="0" w:after="0" w:line="240" w:lineRule="exact"/>
        <w:ind w:left="80" w:right="0" w:firstLine="0"/>
      </w:pPr>
      <w:r>
        <w:rPr>
          <w:rStyle w:val="CharStyle11"/>
          <w:i/>
          <w:iCs/>
          <w:spacing w:val="0"/>
        </w:rPr>
        <w:t>в судебном порядке в течение трех</w:t>
      </w:r>
    </w:p>
    <w:p>
      <w:pPr>
        <w:pStyle w:val="Style5"/>
        <w:widowControl w:val="0"/>
        <w:keepNext w:val="0"/>
        <w:keepLines w:val="0"/>
        <w:shd w:val="clear" w:color="auto" w:fill="auto"/>
        <w:bidi w:val="0"/>
        <w:jc w:val="left"/>
        <w:spacing w:before="0" w:after="0" w:line="652" w:lineRule="exact"/>
        <w:ind w:left="3180" w:right="0" w:firstLine="0"/>
      </w:pPr>
      <w:r>
        <w:rPr>
          <w:lang w:val="ru-RU" w:eastAsia="ru-RU" w:bidi="ru-RU"/>
          <w:w w:val="100"/>
          <w:spacing w:val="0"/>
          <w:color w:val="000000"/>
          <w:position w:val="0"/>
        </w:rPr>
        <w:t>Жалобу ООО «СТИГ» возвратить.</w:t>
      </w:r>
    </w:p>
    <w:p>
      <w:pPr>
        <w:pStyle w:val="Style5"/>
        <w:framePr w:w="1400" w:h="1911" w:wrap="around" w:vAnchor="text" w:hAnchor="margin" w:x="8096" w:y="643"/>
        <w:widowControl w:val="0"/>
        <w:keepNext w:val="0"/>
        <w:keepLines w:val="0"/>
        <w:shd w:val="clear" w:color="auto" w:fill="auto"/>
        <w:bidi w:val="0"/>
        <w:jc w:val="left"/>
        <w:spacing w:before="0" w:after="0"/>
        <w:ind w:left="120" w:right="0" w:firstLine="0"/>
      </w:pPr>
      <w:r>
        <w:rPr>
          <w:rStyle w:val="CharStyle12"/>
          <w:spacing w:val="0"/>
        </w:rPr>
        <w:t>Журавлев</w:t>
      </w:r>
    </w:p>
    <w:p>
      <w:pPr>
        <w:pStyle w:val="Style5"/>
        <w:framePr w:w="1400" w:h="1911" w:wrap="around" w:vAnchor="text" w:hAnchor="margin" w:x="8096" w:y="643"/>
        <w:widowControl w:val="0"/>
        <w:keepNext w:val="0"/>
        <w:keepLines w:val="0"/>
        <w:shd w:val="clear" w:color="auto" w:fill="auto"/>
        <w:bidi w:val="0"/>
        <w:jc w:val="left"/>
        <w:spacing w:before="0" w:after="0"/>
        <w:ind w:left="120" w:right="0" w:firstLine="0"/>
      </w:pPr>
      <w:r>
        <w:rPr>
          <w:rStyle w:val="CharStyle12"/>
          <w:spacing w:val="0"/>
        </w:rPr>
        <w:t>Хрущ</w:t>
      </w:r>
    </w:p>
    <w:p>
      <w:pPr>
        <w:pStyle w:val="Style5"/>
        <w:framePr w:w="1400" w:h="1911" w:wrap="around" w:vAnchor="text" w:hAnchor="margin" w:x="8096" w:y="643"/>
        <w:widowControl w:val="0"/>
        <w:keepNext w:val="0"/>
        <w:keepLines w:val="0"/>
        <w:shd w:val="clear" w:color="auto" w:fill="auto"/>
        <w:bidi w:val="0"/>
        <w:jc w:val="left"/>
        <w:spacing w:before="0" w:after="0"/>
        <w:ind w:left="120" w:right="0" w:firstLine="0"/>
      </w:pPr>
      <w:r>
        <w:rPr>
          <w:rStyle w:val="CharStyle12"/>
          <w:spacing w:val="0"/>
        </w:rPr>
        <w:t>Пашедко</w:t>
      </w:r>
    </w:p>
    <w:p>
      <w:pPr>
        <w:pStyle w:val="Style10"/>
        <w:widowControl w:val="0"/>
        <w:keepNext w:val="0"/>
        <w:keepLines w:val="0"/>
        <w:shd w:val="clear" w:color="auto" w:fill="auto"/>
        <w:bidi w:val="0"/>
        <w:jc w:val="left"/>
        <w:spacing w:before="0" w:after="348"/>
        <w:ind w:left="20" w:right="20" w:firstLine="540"/>
      </w:pPr>
      <w:r>
        <w:rPr>
          <w:lang w:val="ru-RU" w:eastAsia="ru-RU" w:bidi="ru-RU"/>
          <w:w w:val="100"/>
          <w:spacing w:val="0"/>
          <w:color w:val="000000"/>
          <w:position w:val="0"/>
        </w:rPr>
        <w:t>Решение может быть обжаловано месяцев со дня его принятия.</w:t>
      </w:r>
    </w:p>
    <w:p>
      <w:pPr>
        <w:pStyle w:val="Style5"/>
        <w:widowControl w:val="0"/>
        <w:keepNext w:val="0"/>
        <w:keepLines w:val="0"/>
        <w:shd w:val="clear" w:color="auto" w:fill="auto"/>
        <w:bidi w:val="0"/>
        <w:jc w:val="both"/>
        <w:spacing w:before="0" w:after="340" w:line="260" w:lineRule="exact"/>
        <w:ind w:left="2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both"/>
        <w:spacing w:before="0" w:after="0" w:line="260" w:lineRule="exact"/>
        <w:ind w:left="20" w:right="0" w:firstLine="0"/>
        <w:sectPr>
          <w:type w:val="continuous"/>
          <w:pgSz w:w="16838" w:h="23810"/>
          <w:pgMar w:top="4230" w:left="4007" w:right="2772" w:bottom="4536" w:header="0" w:footer="3" w:gutter="0"/>
          <w:rtlGutter w:val="0"/>
          <w:cols w:space="720"/>
          <w:noEndnote/>
          <w:docGrid w:linePitch="360"/>
        </w:sectPr>
      </w:pPr>
      <w:r>
        <w:rPr>
          <w:rStyle w:val="CharStyle23"/>
        </w:rPr>
        <w:t xml:space="preserve">Члены </w:t>
      </w:r>
      <w:r>
        <w:rPr>
          <w:lang w:val="ru-RU" w:eastAsia="ru-RU" w:bidi="ru-RU"/>
          <w:w w:val="100"/>
          <w:spacing w:val="0"/>
          <w:color w:val="000000"/>
          <w:position w:val="0"/>
        </w:rPr>
        <w:t>Комиссии</w:t>
      </w:r>
    </w:p>
    <w:p>
      <w:pPr>
        <w:pStyle w:val="Style16"/>
        <w:widowControl w:val="0"/>
        <w:keepNext w:val="0"/>
        <w:keepLines w:val="0"/>
        <w:shd w:val="clear" w:color="auto" w:fill="auto"/>
        <w:bidi w:val="0"/>
        <w:jc w:val="right"/>
        <w:spacing w:before="0" w:after="0" w:line="252" w:lineRule="exact"/>
        <w:ind w:left="1680" w:right="960" w:firstLine="0"/>
      </w:pPr>
      <w:r>
        <w:rPr>
          <w:lang w:val="ru-RU" w:eastAsia="ru-RU" w:bidi="ru-RU"/>
          <w:w w:val="100"/>
          <w:spacing w:val="0"/>
          <w:color w:val="000000"/>
          <w:position w:val="0"/>
        </w:rPr>
        <w:t>Руководителю Ленинградского УФАС Управление Федеральной антимонопольной службы по Ленинградской области</w:t>
      </w:r>
    </w:p>
    <w:p>
      <w:pPr>
        <w:pStyle w:val="Style16"/>
        <w:widowControl w:val="0"/>
        <w:keepNext w:val="0"/>
        <w:keepLines w:val="0"/>
        <w:shd w:val="clear" w:color="auto" w:fill="auto"/>
        <w:bidi w:val="0"/>
        <w:jc w:val="right"/>
        <w:spacing w:before="0" w:after="0" w:line="263" w:lineRule="exact"/>
        <w:ind w:left="3660" w:right="960" w:firstLine="0"/>
      </w:pPr>
      <w:r>
        <w:rPr>
          <w:lang w:val="ru-RU" w:eastAsia="ru-RU" w:bidi="ru-RU"/>
          <w:w w:val="100"/>
          <w:spacing w:val="0"/>
          <w:color w:val="000000"/>
          <w:position w:val="0"/>
        </w:rPr>
        <w:t>(Ленинградское УФАС России) Адрес: 191124, г.Санкт-Петербург, ул. Смольного, 3, каб.3-143</w:t>
      </w:r>
    </w:p>
    <w:p>
      <w:pPr>
        <w:pStyle w:val="Style27"/>
        <w:widowControl w:val="0"/>
        <w:keepNext w:val="0"/>
        <w:keepLines w:val="0"/>
        <w:shd w:val="clear" w:color="auto" w:fill="auto"/>
        <w:bidi w:val="0"/>
        <w:spacing w:before="0" w:after="282"/>
        <w:ind w:left="0" w:right="0" w:firstLine="0"/>
      </w:pPr>
      <w:r>
        <w:rPr>
          <w:rStyle w:val="CharStyle29"/>
        </w:rPr>
        <w:t xml:space="preserve">E-mail: </w:t>
      </w:r>
      <w:r>
        <w:rPr>
          <w:rStyle w:val="CharStyle30"/>
        </w:rPr>
        <w:t>to47{gjfa.s.gov.ru</w:t>
      </w:r>
    </w:p>
    <w:p>
      <w:pPr>
        <w:pStyle w:val="Style16"/>
        <w:widowControl w:val="0"/>
        <w:keepNext w:val="0"/>
        <w:keepLines w:val="0"/>
        <w:shd w:val="clear" w:color="auto" w:fill="auto"/>
        <w:bidi w:val="0"/>
        <w:jc w:val="right"/>
        <w:spacing w:before="0" w:after="526" w:line="210" w:lineRule="exact"/>
        <w:ind w:left="0" w:right="0" w:firstLine="0"/>
      </w:pPr>
      <w:r>
        <w:rPr>
          <w:lang w:val="ru-RU" w:eastAsia="ru-RU" w:bidi="ru-RU"/>
          <w:w w:val="100"/>
          <w:spacing w:val="0"/>
          <w:color w:val="000000"/>
          <w:position w:val="0"/>
        </w:rPr>
        <w:t>Плетенжову Александру Николаевичу</w:t>
      </w:r>
    </w:p>
    <w:p>
      <w:pPr>
        <w:pStyle w:val="Style31"/>
        <w:widowControl w:val="0"/>
        <w:keepNext/>
        <w:keepLines/>
        <w:shd w:val="clear" w:color="auto" w:fill="auto"/>
        <w:bidi w:val="0"/>
        <w:jc w:val="left"/>
        <w:spacing w:before="0"/>
        <w:ind w:left="3360" w:right="0"/>
      </w:pPr>
      <w:bookmarkStart w:id="1" w:name="bookmark1"/>
      <w:r>
        <w:rPr>
          <w:lang w:val="ru-RU" w:eastAsia="ru-RU" w:bidi="ru-RU"/>
          <w:w w:val="100"/>
          <w:spacing w:val="0"/>
          <w:color w:val="000000"/>
          <w:position w:val="0"/>
        </w:rPr>
        <w:t>ЖАЛОБА НА НЕПРАВОМЕРНЫЕ ДЕЙСТВИЯ</w:t>
      </w:r>
      <w:bookmarkEnd w:id="1"/>
    </w:p>
    <w:p>
      <w:pPr>
        <w:pStyle w:val="Style16"/>
        <w:widowControl w:val="0"/>
        <w:keepNext w:val="0"/>
        <w:keepLines w:val="0"/>
        <w:shd w:val="clear" w:color="auto" w:fill="auto"/>
        <w:bidi w:val="0"/>
        <w:jc w:val="left"/>
        <w:spacing w:before="0" w:after="0" w:line="270" w:lineRule="exact"/>
        <w:ind w:left="660" w:right="0" w:firstLine="0"/>
      </w:pPr>
      <w:r>
        <w:rPr>
          <w:rStyle w:val="CharStyle33"/>
          <w:b/>
          <w:bCs/>
        </w:rPr>
        <w:t>Уполномоченный орган:</w:t>
      </w:r>
    </w:p>
    <w:p>
      <w:pPr>
        <w:pStyle w:val="Style27"/>
        <w:widowControl w:val="0"/>
        <w:keepNext w:val="0"/>
        <w:keepLines w:val="0"/>
        <w:shd w:val="clear" w:color="auto" w:fill="auto"/>
        <w:bidi w:val="0"/>
        <w:jc w:val="left"/>
        <w:spacing w:before="0" w:after="0" w:line="270" w:lineRule="exact"/>
        <w:ind w:left="660" w:right="0" w:firstLine="0"/>
      </w:pPr>
      <w:r>
        <w:rPr>
          <w:lang w:val="ru-RU" w:eastAsia="ru-RU" w:bidi="ru-RU"/>
          <w:w w:val="100"/>
          <w:spacing w:val="0"/>
          <w:color w:val="000000"/>
          <w:position w:val="0"/>
        </w:rPr>
        <w:t>Комитет государственного заказа Ленинградской области.</w:t>
      </w:r>
    </w:p>
    <w:p>
      <w:pPr>
        <w:pStyle w:val="Style27"/>
        <w:widowControl w:val="0"/>
        <w:keepNext w:val="0"/>
        <w:keepLines w:val="0"/>
        <w:shd w:val="clear" w:color="auto" w:fill="auto"/>
        <w:bidi w:val="0"/>
        <w:jc w:val="left"/>
        <w:spacing w:before="0" w:after="0" w:line="270" w:lineRule="exact"/>
        <w:ind w:left="660" w:right="0" w:firstLine="0"/>
      </w:pPr>
      <w:r>
        <w:rPr>
          <w:lang w:val="ru-RU" w:eastAsia="ru-RU" w:bidi="ru-RU"/>
          <w:w w:val="100"/>
          <w:spacing w:val="0"/>
          <w:color w:val="000000"/>
          <w:position w:val="0"/>
        </w:rPr>
        <w:t>Местонахождение и почтовый адрес: 191124, Санкт-Петербург, ул. Смольного, д. 3, лит. А.</w:t>
      </w:r>
    </w:p>
    <w:p>
      <w:pPr>
        <w:pStyle w:val="Style27"/>
        <w:widowControl w:val="0"/>
        <w:keepNext w:val="0"/>
        <w:keepLines w:val="0"/>
        <w:shd w:val="clear" w:color="auto" w:fill="auto"/>
        <w:bidi w:val="0"/>
        <w:jc w:val="left"/>
        <w:spacing w:before="0" w:after="0" w:line="210" w:lineRule="exact"/>
        <w:ind w:left="660" w:right="0" w:firstLine="0"/>
      </w:pPr>
      <w:r>
        <w:rPr>
          <w:lang w:val="ru-RU" w:eastAsia="ru-RU" w:bidi="ru-RU"/>
          <w:w w:val="100"/>
          <w:spacing w:val="0"/>
          <w:color w:val="000000"/>
          <w:position w:val="0"/>
        </w:rPr>
        <w:t>Контактное лицо Аляхунова Лола Мухамеджановна</w:t>
      </w:r>
    </w:p>
    <w:p>
      <w:pPr>
        <w:pStyle w:val="Style27"/>
        <w:widowControl w:val="0"/>
        <w:keepNext w:val="0"/>
        <w:keepLines w:val="0"/>
        <w:shd w:val="clear" w:color="auto" w:fill="auto"/>
        <w:bidi w:val="0"/>
        <w:jc w:val="left"/>
        <w:spacing w:before="0" w:after="0" w:line="210" w:lineRule="exact"/>
        <w:ind w:left="660" w:right="0" w:firstLine="0"/>
      </w:pPr>
      <w:r>
        <w:rPr>
          <w:lang w:val="ru-RU" w:eastAsia="ru-RU" w:bidi="ru-RU"/>
          <w:w w:val="100"/>
          <w:spacing w:val="0"/>
          <w:color w:val="000000"/>
          <w:position w:val="0"/>
        </w:rPr>
        <w:t>телефон (812)456-3735, факс (812)577-14-26</w:t>
      </w:r>
    </w:p>
    <w:p>
      <w:pPr>
        <w:pStyle w:val="Style27"/>
        <w:widowControl w:val="0"/>
        <w:keepNext w:val="0"/>
        <w:keepLines w:val="0"/>
        <w:shd w:val="clear" w:color="auto" w:fill="auto"/>
        <w:bidi w:val="0"/>
        <w:jc w:val="left"/>
        <w:spacing w:before="0" w:after="0" w:line="259" w:lineRule="exact"/>
        <w:ind w:left="660" w:right="0" w:firstLine="0"/>
      </w:pPr>
      <w:r>
        <w:rPr>
          <w:lang w:val="ru-RU" w:eastAsia="ru-RU" w:bidi="ru-RU"/>
          <w:w w:val="100"/>
          <w:spacing w:val="0"/>
          <w:color w:val="000000"/>
          <w:position w:val="0"/>
        </w:rPr>
        <w:t xml:space="preserve">адрес электронной почты: </w:t>
      </w:r>
      <w:r>
        <w:rPr>
          <w:rStyle w:val="CharStyle30"/>
          <w:lang w:val="ru-RU" w:eastAsia="ru-RU" w:bidi="ru-RU"/>
        </w:rPr>
        <w:t xml:space="preserve">1 </w:t>
      </w:r>
      <w:r>
        <w:rPr>
          <w:rStyle w:val="CharStyle30"/>
        </w:rPr>
        <w:t>m aliak</w:t>
      </w:r>
      <w:r>
        <w:rPr>
          <w:lang w:val="en-US" w:eastAsia="en-US" w:bidi="en-US"/>
          <w:w w:val="100"/>
          <w:spacing w:val="0"/>
          <w:color w:val="000000"/>
          <w:position w:val="0"/>
        </w:rPr>
        <w:t>hu</w:t>
      </w:r>
      <w:r>
        <w:rPr>
          <w:rStyle w:val="CharStyle30"/>
        </w:rPr>
        <w:t>no</w:t>
      </w:r>
      <w:r>
        <w:rPr>
          <w:rStyle w:val="CharStyle30"/>
          <w:lang w:val="ru-RU" w:eastAsia="ru-RU" w:bidi="ru-RU"/>
        </w:rPr>
        <w:t>уа(д).1епге</w:t>
      </w:r>
      <w:r>
        <w:rPr>
          <w:lang w:val="ru-RU" w:eastAsia="ru-RU" w:bidi="ru-RU"/>
          <w:w w:val="100"/>
          <w:spacing w:val="0"/>
          <w:color w:val="000000"/>
          <w:position w:val="0"/>
        </w:rPr>
        <w:t xml:space="preserve">ц </w:t>
      </w:r>
      <w:r>
        <w:rPr>
          <w:lang w:val="en-US" w:eastAsia="en-US" w:bidi="en-US"/>
          <w:w w:val="100"/>
          <w:spacing w:val="0"/>
          <w:color w:val="000000"/>
          <w:position w:val="0"/>
        </w:rPr>
        <w:t>ru</w:t>
      </w:r>
    </w:p>
    <w:p>
      <w:pPr>
        <w:pStyle w:val="Style16"/>
        <w:widowControl w:val="0"/>
        <w:keepNext w:val="0"/>
        <w:keepLines w:val="0"/>
        <w:shd w:val="clear" w:color="auto" w:fill="auto"/>
        <w:bidi w:val="0"/>
        <w:jc w:val="left"/>
        <w:spacing w:before="0" w:after="0" w:line="259" w:lineRule="exact"/>
        <w:ind w:left="660" w:right="0" w:firstLine="0"/>
      </w:pPr>
      <w:r>
        <w:rPr>
          <w:rStyle w:val="CharStyle33"/>
          <w:b/>
          <w:bCs/>
        </w:rPr>
        <w:t>Заказчик:</w:t>
      </w:r>
    </w:p>
    <w:p>
      <w:pPr>
        <w:pStyle w:val="Style27"/>
        <w:widowControl w:val="0"/>
        <w:keepNext w:val="0"/>
        <w:keepLines w:val="0"/>
        <w:shd w:val="clear" w:color="auto" w:fill="auto"/>
        <w:bidi w:val="0"/>
        <w:jc w:val="left"/>
        <w:spacing w:before="0" w:after="279" w:line="259" w:lineRule="exact"/>
        <w:ind w:left="660" w:right="1340" w:firstLine="0"/>
      </w:pPr>
      <w:r>
        <w:rPr>
          <w:lang w:val="ru-RU" w:eastAsia="ru-RU" w:bidi="ru-RU"/>
          <w:w w:val="100"/>
          <w:spacing w:val="0"/>
          <w:color w:val="000000"/>
          <w:position w:val="0"/>
        </w:rPr>
        <w:t>Государственное бюджетное учреждение здравоохранения Ленинградской области «Подпорожская межрайонная больница»</w:t>
      </w:r>
    </w:p>
    <w:p>
      <w:pPr>
        <w:pStyle w:val="Style16"/>
        <w:widowControl w:val="0"/>
        <w:keepNext w:val="0"/>
        <w:keepLines w:val="0"/>
        <w:shd w:val="clear" w:color="auto" w:fill="auto"/>
        <w:bidi w:val="0"/>
        <w:jc w:val="left"/>
        <w:spacing w:before="0" w:after="0" w:line="210" w:lineRule="exact"/>
        <w:ind w:left="660" w:right="0" w:firstLine="0"/>
      </w:pPr>
      <w:r>
        <w:rPr>
          <w:rStyle w:val="CharStyle33"/>
          <w:b/>
          <w:bCs/>
        </w:rPr>
        <w:t>Место и способ проведения закупки:</w:t>
      </w:r>
    </w:p>
    <w:p>
      <w:pPr>
        <w:pStyle w:val="Style27"/>
        <w:widowControl w:val="0"/>
        <w:keepNext w:val="0"/>
        <w:keepLines w:val="0"/>
        <w:shd w:val="clear" w:color="auto" w:fill="auto"/>
        <w:bidi w:val="0"/>
        <w:jc w:val="left"/>
        <w:spacing w:before="0" w:after="243"/>
        <w:ind w:left="660" w:right="960" w:firstLine="0"/>
      </w:pPr>
      <w:r>
        <w:rPr>
          <w:lang w:val="ru-RU" w:eastAsia="ru-RU" w:bidi="ru-RU"/>
          <w:w w:val="100"/>
          <w:spacing w:val="0"/>
          <w:color w:val="000000"/>
          <w:position w:val="0"/>
        </w:rPr>
        <w:t>Электронный аукцион. Адрес электронной площадки в информационно</w:t>
        <w:softHyphen/>
        <w:t xml:space="preserve">телекоммуникационной сети «Интернет»: </w:t>
      </w:r>
      <w:r>
        <w:rPr>
          <w:rStyle w:val="CharStyle30"/>
        </w:rPr>
        <w:t>http. 7</w:t>
      </w:r>
      <w:r>
        <w:fldChar w:fldCharType="begin"/>
      </w:r>
      <w:r>
        <w:rPr>
          <w:rStyle w:val="CharStyle30"/>
        </w:rPr>
        <w:instrText> HYPERLINK "http://www.etp-ets.ru" </w:instrText>
      </w:r>
      <w:r>
        <w:fldChar w:fldCharType="separate"/>
      </w:r>
      <w:r>
        <w:rPr>
          <w:rStyle w:val="Hyperlink"/>
        </w:rPr>
        <w:t>www.etp-ets.ru</w:t>
      </w:r>
      <w:r>
        <w:fldChar w:fldCharType="end"/>
      </w:r>
      <w:r>
        <w:rPr>
          <w:lang w:val="en-US" w:eastAsia="en-US" w:bidi="en-US"/>
          <w:w w:val="100"/>
          <w:spacing w:val="0"/>
          <w:color w:val="000000"/>
          <w:position w:val="0"/>
        </w:rPr>
        <w:t xml:space="preserve"> </w:t>
      </w:r>
      <w:r>
        <w:rPr>
          <w:rStyle w:val="CharStyle30"/>
          <w:lang w:val="ru-RU" w:eastAsia="ru-RU" w:bidi="ru-RU"/>
        </w:rPr>
        <w:t>Идентификационный код закупки:</w:t>
      </w:r>
      <w:r>
        <w:rPr>
          <w:lang w:val="ru-RU" w:eastAsia="ru-RU" w:bidi="ru-RU"/>
          <w:w w:val="100"/>
          <w:spacing w:val="0"/>
          <w:color w:val="000000"/>
          <w:position w:val="0"/>
        </w:rPr>
        <w:t xml:space="preserve"> 172471100265147110100100420014399612</w:t>
      </w:r>
    </w:p>
    <w:p>
      <w:pPr>
        <w:pStyle w:val="Style16"/>
        <w:widowControl w:val="0"/>
        <w:keepNext w:val="0"/>
        <w:keepLines w:val="0"/>
        <w:shd w:val="clear" w:color="auto" w:fill="auto"/>
        <w:bidi w:val="0"/>
        <w:jc w:val="left"/>
        <w:spacing w:before="0" w:after="0" w:line="259" w:lineRule="exact"/>
        <w:ind w:left="660" w:right="0" w:firstLine="0"/>
      </w:pPr>
      <w:r>
        <w:rPr>
          <w:rStyle w:val="CharStyle33"/>
          <w:b/>
          <w:bCs/>
        </w:rPr>
        <w:t>Наименование объекта закупки:</w:t>
      </w:r>
    </w:p>
    <w:p>
      <w:pPr>
        <w:pStyle w:val="Style27"/>
        <w:widowControl w:val="0"/>
        <w:keepNext w:val="0"/>
        <w:keepLines w:val="0"/>
        <w:shd w:val="clear" w:color="auto" w:fill="auto"/>
        <w:bidi w:val="0"/>
        <w:jc w:val="both"/>
        <w:spacing w:before="0" w:after="279" w:line="259" w:lineRule="exact"/>
        <w:ind w:left="660" w:right="960" w:firstLine="0"/>
      </w:pPr>
      <w:r>
        <w:rPr>
          <w:lang w:val="ru-RU" w:eastAsia="ru-RU" w:bidi="ru-RU"/>
          <w:w w:val="100"/>
          <w:spacing w:val="0"/>
          <w:color w:val="000000"/>
          <w:position w:val="0"/>
        </w:rPr>
        <w:t xml:space="preserve">Выполнение работ по ремонту холла и входной </w:t>
      </w:r>
      <w:r>
        <w:rPr>
          <w:rStyle w:val="CharStyle34"/>
        </w:rPr>
        <w:t>1</w:t>
      </w:r>
      <w:r>
        <w:rPr>
          <w:lang w:val="ru-RU" w:eastAsia="ru-RU" w:bidi="ru-RU"/>
          <w:w w:val="100"/>
          <w:spacing w:val="0"/>
          <w:color w:val="000000"/>
          <w:position w:val="0"/>
        </w:rPr>
        <w:t>руппы поликлиники для осуществления проекта "Вежливая регистратура», расположенной по адресу: Ленинградская обл., г. Подпорожье, пр. Ленина, дом 29</w:t>
      </w:r>
    </w:p>
    <w:p>
      <w:pPr>
        <w:pStyle w:val="Style16"/>
        <w:widowControl w:val="0"/>
        <w:keepNext w:val="0"/>
        <w:keepLines w:val="0"/>
        <w:shd w:val="clear" w:color="auto" w:fill="auto"/>
        <w:bidi w:val="0"/>
        <w:spacing w:before="0" w:after="217" w:line="210" w:lineRule="exact"/>
        <w:ind w:left="340" w:right="0" w:firstLine="0"/>
      </w:pPr>
      <w:r>
        <w:rPr>
          <w:rStyle w:val="CharStyle33"/>
          <w:b/>
          <w:bCs/>
        </w:rPr>
        <w:t>ОБЖАЛУЕМЫЕ ДЕЙСТВИЯ :</w:t>
      </w:r>
    </w:p>
    <w:p>
      <w:pPr>
        <w:pStyle w:val="Style16"/>
        <w:widowControl w:val="0"/>
        <w:keepNext w:val="0"/>
        <w:keepLines w:val="0"/>
        <w:shd w:val="clear" w:color="auto" w:fill="auto"/>
        <w:bidi w:val="0"/>
        <w:jc w:val="left"/>
        <w:spacing w:before="0" w:after="279" w:line="259" w:lineRule="exact"/>
        <w:ind w:left="660" w:right="960" w:firstLine="120"/>
      </w:pPr>
      <w:r>
        <w:rPr>
          <w:lang w:val="ru-RU" w:eastAsia="ru-RU" w:bidi="ru-RU"/>
          <w:w w:val="100"/>
          <w:spacing w:val="0"/>
          <w:color w:val="000000"/>
          <w:position w:val="0"/>
        </w:rPr>
        <w:t>Заявка от участника (Общество с ограниченной ответственностью "СТИГ", ИНН 7814505300) необоснованно отклонена на этапе рассмотрения первых частей заявок. В качестве обоснования отклонения заявки в Протоколе рассмотрения заявок на участие в электронном аукционе от 31.10.2017 №0145200000417001705-1-1 указано:</w:t>
      </w:r>
    </w:p>
    <w:p>
      <w:pPr>
        <w:pStyle w:val="Style27"/>
        <w:widowControl w:val="0"/>
        <w:keepNext w:val="0"/>
        <w:keepLines w:val="0"/>
        <w:shd w:val="clear" w:color="auto" w:fill="auto"/>
        <w:bidi w:val="0"/>
        <w:jc w:val="left"/>
        <w:spacing w:before="0" w:after="0" w:line="210" w:lineRule="exact"/>
        <w:ind w:left="660" w:right="0" w:firstLine="0"/>
      </w:pPr>
      <w:r>
        <w:rPr>
          <w:lang w:val="ru-RU" w:eastAsia="ru-RU" w:bidi="ru-RU"/>
          <w:w w:val="100"/>
          <w:spacing w:val="0"/>
          <w:color w:val="000000"/>
          <w:position w:val="0"/>
        </w:rPr>
        <w:t>"Причины отказа в допуске:</w:t>
      </w:r>
    </w:p>
    <w:p>
      <w:pPr>
        <w:pStyle w:val="Style27"/>
        <w:widowControl w:val="0"/>
        <w:keepNext w:val="0"/>
        <w:keepLines w:val="0"/>
        <w:shd w:val="clear" w:color="auto" w:fill="auto"/>
        <w:bidi w:val="0"/>
        <w:jc w:val="left"/>
        <w:spacing w:before="0" w:after="0" w:line="256" w:lineRule="exact"/>
        <w:ind w:left="660" w:right="960" w:firstLine="0"/>
      </w:pPr>
      <w:r>
        <w:rPr>
          <w:lang w:val="ru-RU" w:eastAsia="ru-RU" w:bidi="ru-RU"/>
          <w:w w:val="100"/>
          <w:spacing w:val="0"/>
          <w:color w:val="000000"/>
          <w:position w:val="0"/>
        </w:rPr>
        <w:t>несоответствие информации, предусмотренной частью 3 статьи 66 Федерального закона №44- ФЗ, требованиям документации о таком аукционе</w:t>
      </w:r>
    </w:p>
    <w:p>
      <w:pPr>
        <w:pStyle w:val="Style27"/>
        <w:widowControl w:val="0"/>
        <w:keepNext w:val="0"/>
        <w:keepLines w:val="0"/>
        <w:shd w:val="clear" w:color="auto" w:fill="auto"/>
        <w:bidi w:val="0"/>
        <w:jc w:val="left"/>
        <w:spacing w:before="0" w:after="0"/>
        <w:ind w:left="660" w:right="960" w:firstLine="0"/>
      </w:pPr>
      <w:r>
        <w:rPr>
          <w:lang w:val="ru-RU" w:eastAsia="ru-RU" w:bidi="ru-RU"/>
          <w:w w:val="100"/>
          <w:spacing w:val="0"/>
          <w:color w:val="000000"/>
          <w:position w:val="0"/>
        </w:rPr>
        <w:t>Основание отклонения: п. 2 ч. 4 ст. 67 Федерального закона от 05.04.2013 №44-ФЗ, пп. 2 п. 12.1.1 документации об электронном аукционе.</w:t>
      </w:r>
    </w:p>
    <w:p>
      <w:pPr>
        <w:pStyle w:val="Style27"/>
        <w:widowControl w:val="0"/>
        <w:keepNext w:val="0"/>
        <w:keepLines w:val="0"/>
        <w:shd w:val="clear" w:color="auto" w:fill="auto"/>
        <w:bidi w:val="0"/>
        <w:jc w:val="left"/>
        <w:spacing w:before="0" w:after="248"/>
        <w:ind w:left="660" w:right="960" w:firstLine="0"/>
      </w:pPr>
      <w:r>
        <w:rPr>
          <w:lang w:val="ru-RU" w:eastAsia="ru-RU" w:bidi="ru-RU"/>
          <w:w w:val="100"/>
          <w:spacing w:val="0"/>
          <w:color w:val="000000"/>
          <w:position w:val="0"/>
        </w:rPr>
        <w:t>Обоснование решения: в нарушение требований п. 9.1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Например: - по позиции № 5 приложения № 2 к Техническому заданию в части указания значения показателя «Цвет по йодометрической шкале» для товара «Олифа комбинированная, соответствующая ГОСТ 32389-2013»</w:t>
      </w:r>
    </w:p>
    <w:tbl>
      <w:tblPr>
        <w:tblOverlap w:val="never"/>
        <w:tblLayout w:type="fixed"/>
        <w:jc w:val="center"/>
      </w:tblPr>
      <w:tblGrid>
        <w:gridCol w:w="972"/>
        <w:gridCol w:w="2178"/>
        <w:gridCol w:w="810"/>
        <w:gridCol w:w="2466"/>
        <w:gridCol w:w="1343"/>
        <w:gridCol w:w="1775"/>
      </w:tblGrid>
      <w:tr>
        <w:trPr>
          <w:trHeight w:val="482" w:hRule="exact"/>
        </w:trPr>
        <w:tc>
          <w:tcPr>
            <w:shd w:val="clear" w:color="auto" w:fill="FFFFFF"/>
            <w:gridSpan w:val="6"/>
            <w:tcBorders>
              <w:left w:val="single" w:sz="4"/>
              <w:right w:val="single" w:sz="4"/>
              <w:top w:val="single" w:sz="4"/>
            </w:tcBorders>
            <w:vAlign w:val="top"/>
          </w:tcPr>
          <w:p>
            <w:pPr>
              <w:pStyle w:val="Style5"/>
              <w:framePr w:w="9544"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5"/>
              </w:rPr>
              <w:t>5. Олифа комбинированная, соответствующая ГОСТ 32389-2013</w:t>
            </w:r>
          </w:p>
        </w:tc>
      </w:tr>
      <w:tr>
        <w:trPr>
          <w:trHeight w:val="1231" w:hRule="exact"/>
        </w:trPr>
        <w:tc>
          <w:tcPr>
            <w:shd w:val="clear" w:color="auto" w:fill="FFFFFF"/>
            <w:tcBorders>
              <w:left w:val="single" w:sz="4"/>
              <w:top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6"/>
              </w:rPr>
              <w:t>№</w:t>
            </w:r>
          </w:p>
          <w:p>
            <w:pPr>
              <w:pStyle w:val="Style5"/>
              <w:framePr w:w="9544"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7"/>
              </w:rPr>
              <w:t>показа</w:t>
            </w:r>
          </w:p>
          <w:p>
            <w:pPr>
              <w:pStyle w:val="Style5"/>
              <w:framePr w:w="9544"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7"/>
              </w:rPr>
              <w:t>теля</w:t>
            </w:r>
          </w:p>
        </w:tc>
        <w:tc>
          <w:tcPr>
            <w:shd w:val="clear" w:color="auto" w:fill="FFFFFF"/>
            <w:tcBorders>
              <w:left w:val="single" w:sz="4"/>
              <w:top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120" w:line="190" w:lineRule="exact"/>
              <w:ind w:left="120" w:right="0" w:firstLine="0"/>
            </w:pPr>
            <w:r>
              <w:rPr>
                <w:rStyle w:val="CharStyle37"/>
              </w:rPr>
              <w:t>Наименование</w:t>
            </w:r>
          </w:p>
          <w:p>
            <w:pPr>
              <w:pStyle w:val="Style5"/>
              <w:framePr w:w="9544" w:wrap="notBeside" w:vAnchor="text" w:hAnchor="text" w:xAlign="center" w:y="1"/>
              <w:widowControl w:val="0"/>
              <w:keepNext w:val="0"/>
              <w:keepLines w:val="0"/>
              <w:shd w:val="clear" w:color="auto" w:fill="auto"/>
              <w:bidi w:val="0"/>
              <w:jc w:val="left"/>
              <w:spacing w:before="120" w:after="0" w:line="190" w:lineRule="exact"/>
              <w:ind w:left="120" w:right="0" w:firstLine="0"/>
            </w:pPr>
            <w:r>
              <w:rPr>
                <w:rStyle w:val="CharStyle37"/>
              </w:rPr>
              <w:t>показателя</w:t>
            </w:r>
          </w:p>
        </w:tc>
        <w:tc>
          <w:tcPr>
            <w:shd w:val="clear" w:color="auto" w:fill="FFFFFF"/>
            <w:tcBorders>
              <w:left w:val="single" w:sz="4"/>
              <w:top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37"/>
              </w:rPr>
              <w:t>Тип</w:t>
            </w:r>
          </w:p>
          <w:p>
            <w:pPr>
              <w:pStyle w:val="Style5"/>
              <w:framePr w:w="9544" w:wrap="notBeside" w:vAnchor="text" w:hAnchor="text" w:xAlign="center" w:y="1"/>
              <w:widowControl w:val="0"/>
              <w:keepNext w:val="0"/>
              <w:keepLines w:val="0"/>
              <w:shd w:val="clear" w:color="auto" w:fill="auto"/>
              <w:bidi w:val="0"/>
              <w:jc w:val="left"/>
              <w:spacing w:before="60" w:after="60" w:line="190" w:lineRule="exact"/>
              <w:ind w:left="120" w:right="0" w:firstLine="0"/>
            </w:pPr>
            <w:r>
              <w:rPr>
                <w:rStyle w:val="CharStyle37"/>
              </w:rPr>
              <w:t>требо</w:t>
            </w:r>
          </w:p>
          <w:p>
            <w:pPr>
              <w:pStyle w:val="Style5"/>
              <w:framePr w:w="9544"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37"/>
              </w:rPr>
              <w:t>ваний</w:t>
            </w:r>
          </w:p>
        </w:tc>
        <w:tc>
          <w:tcPr>
            <w:shd w:val="clear" w:color="auto" w:fill="FFFFFF"/>
            <w:tcBorders>
              <w:left w:val="single" w:sz="4"/>
              <w:top w:val="single" w:sz="4"/>
            </w:tcBorders>
            <w:vAlign w:val="bottom"/>
          </w:tcPr>
          <w:p>
            <w:pPr>
              <w:pStyle w:val="Style5"/>
              <w:framePr w:w="9544" w:wrap="notBeside" w:vAnchor="text" w:hAnchor="text" w:xAlign="center" w:y="1"/>
              <w:widowControl w:val="0"/>
              <w:keepNext w:val="0"/>
              <w:keepLines w:val="0"/>
              <w:shd w:val="clear" w:color="auto" w:fill="auto"/>
              <w:bidi w:val="0"/>
              <w:jc w:val="left"/>
              <w:spacing w:before="0" w:after="0" w:line="241" w:lineRule="exact"/>
              <w:ind w:left="120" w:right="0" w:firstLine="0"/>
            </w:pPr>
            <w:r>
              <w:rPr>
                <w:rStyle w:val="CharStyle37"/>
              </w:rPr>
              <w:t>Требования установленные заказчиком в приложении №2 к Техническому заданию</w:t>
            </w:r>
          </w:p>
        </w:tc>
        <w:tc>
          <w:tcPr>
            <w:shd w:val="clear" w:color="auto" w:fill="FFFFFF"/>
            <w:tcBorders>
              <w:left w:val="single" w:sz="4"/>
              <w:top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60" w:line="190" w:lineRule="exact"/>
              <w:ind w:left="120" w:right="0" w:firstLine="0"/>
            </w:pPr>
            <w:r>
              <w:rPr>
                <w:rStyle w:val="CharStyle37"/>
              </w:rPr>
              <w:t>Ед.</w:t>
            </w:r>
          </w:p>
          <w:p>
            <w:pPr>
              <w:pStyle w:val="Style5"/>
              <w:framePr w:w="9544" w:wrap="notBeside" w:vAnchor="text" w:hAnchor="text" w:xAlign="center" w:y="1"/>
              <w:widowControl w:val="0"/>
              <w:keepNext w:val="0"/>
              <w:keepLines w:val="0"/>
              <w:shd w:val="clear" w:color="auto" w:fill="auto"/>
              <w:bidi w:val="0"/>
              <w:jc w:val="left"/>
              <w:spacing w:before="60" w:after="0" w:line="190" w:lineRule="exact"/>
              <w:ind w:left="120" w:right="0" w:firstLine="0"/>
            </w:pPr>
            <w:r>
              <w:rPr>
                <w:rStyle w:val="CharStyle37"/>
              </w:rPr>
              <w:t>измерения</w:t>
            </w:r>
          </w:p>
        </w:tc>
        <w:tc>
          <w:tcPr>
            <w:shd w:val="clear" w:color="auto" w:fill="FFFFFF"/>
            <w:tcBorders>
              <w:left w:val="single" w:sz="4"/>
              <w:right w:val="single" w:sz="4"/>
              <w:top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0" w:line="241" w:lineRule="exact"/>
              <w:ind w:left="100" w:right="0" w:firstLine="0"/>
            </w:pPr>
            <w:r>
              <w:rPr>
                <w:rStyle w:val="CharStyle36"/>
              </w:rPr>
              <w:t xml:space="preserve">Значение показателя , предложенное </w:t>
            </w:r>
            <w:r>
              <w:rPr>
                <w:rStyle w:val="CharStyle38"/>
              </w:rPr>
              <w:t>участником</w:t>
            </w:r>
          </w:p>
        </w:tc>
      </w:tr>
      <w:tr>
        <w:trPr>
          <w:trHeight w:val="799" w:hRule="exact"/>
        </w:trPr>
        <w:tc>
          <w:tcPr>
            <w:shd w:val="clear" w:color="auto" w:fill="FFFFFF"/>
            <w:tcBorders>
              <w:left w:val="single" w:sz="4"/>
              <w:top w:val="single" w:sz="4"/>
              <w:bottom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36"/>
              </w:rPr>
              <w:t>2</w:t>
            </w:r>
          </w:p>
        </w:tc>
        <w:tc>
          <w:tcPr>
            <w:shd w:val="clear" w:color="auto" w:fill="FFFFFF"/>
            <w:tcBorders>
              <w:left w:val="single" w:sz="4"/>
              <w:top w:val="single" w:sz="4"/>
              <w:bottom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35"/>
              </w:rPr>
              <w:t>Цвет по</w:t>
            </w:r>
          </w:p>
          <w:p>
            <w:pPr>
              <w:pStyle w:val="Style5"/>
              <w:framePr w:w="9544" w:wrap="notBeside" w:vAnchor="text" w:hAnchor="text" w:xAlign="center" w:y="1"/>
              <w:widowControl w:val="0"/>
              <w:keepNext w:val="0"/>
              <w:keepLines w:val="0"/>
              <w:shd w:val="clear" w:color="auto" w:fill="auto"/>
              <w:bidi w:val="0"/>
              <w:jc w:val="left"/>
              <w:spacing w:before="60" w:after="60" w:line="200" w:lineRule="exact"/>
              <w:ind w:left="120" w:right="0" w:firstLine="0"/>
            </w:pPr>
            <w:r>
              <w:rPr>
                <w:rStyle w:val="CharStyle35"/>
              </w:rPr>
              <w:t>йодометрической</w:t>
            </w:r>
          </w:p>
          <w:p>
            <w:pPr>
              <w:pStyle w:val="Style5"/>
              <w:framePr w:w="9544"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35"/>
              </w:rPr>
              <w:t>шкале</w:t>
            </w:r>
          </w:p>
        </w:tc>
        <w:tc>
          <w:tcPr>
            <w:shd w:val="clear" w:color="auto" w:fill="FFFFFF"/>
            <w:tcBorders>
              <w:left w:val="single" w:sz="4"/>
              <w:top w:val="single" w:sz="4"/>
              <w:bottom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5"/>
              </w:rPr>
              <w:t>тип 4</w:t>
            </w:r>
          </w:p>
        </w:tc>
        <w:tc>
          <w:tcPr>
            <w:shd w:val="clear" w:color="auto" w:fill="FFFFFF"/>
            <w:tcBorders>
              <w:left w:val="single" w:sz="4"/>
              <w:top w:val="single" w:sz="4"/>
              <w:bottom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0" w:line="252" w:lineRule="exact"/>
              <w:ind w:left="120" w:right="0" w:firstLine="0"/>
            </w:pPr>
            <w:r>
              <w:rPr>
                <w:rStyle w:val="CharStyle35"/>
              </w:rPr>
              <w:t>должен быть не темнее 800</w:t>
            </w:r>
          </w:p>
        </w:tc>
        <w:tc>
          <w:tcPr>
            <w:shd w:val="clear" w:color="auto" w:fill="FFFFFF"/>
            <w:tcBorders>
              <w:left w:val="single" w:sz="4"/>
              <w:top w:val="single" w:sz="4"/>
              <w:bottom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35"/>
              </w:rPr>
              <w:t>мг 12/100</w:t>
            </w:r>
          </w:p>
          <w:p>
            <w:pPr>
              <w:pStyle w:val="Style5"/>
              <w:framePr w:w="9544"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35"/>
              </w:rPr>
              <w:t>смЗ</w:t>
            </w:r>
          </w:p>
        </w:tc>
        <w:tc>
          <w:tcPr>
            <w:shd w:val="clear" w:color="auto" w:fill="FFFFFF"/>
            <w:tcBorders>
              <w:left w:val="single" w:sz="4"/>
              <w:right w:val="single" w:sz="4"/>
              <w:top w:val="single" w:sz="4"/>
              <w:bottom w:val="single" w:sz="4"/>
            </w:tcBorders>
            <w:vAlign w:val="top"/>
          </w:tcPr>
          <w:p>
            <w:pPr>
              <w:pStyle w:val="Style5"/>
              <w:framePr w:w="9544" w:wrap="notBeside" w:vAnchor="text" w:hAnchor="text" w:xAlign="center" w:y="1"/>
              <w:widowControl w:val="0"/>
              <w:keepNext w:val="0"/>
              <w:keepLines w:val="0"/>
              <w:shd w:val="clear" w:color="auto" w:fill="auto"/>
              <w:bidi w:val="0"/>
              <w:jc w:val="left"/>
              <w:spacing w:before="0" w:after="0" w:line="200" w:lineRule="exact"/>
              <w:ind w:left="100" w:right="0" w:firstLine="0"/>
            </w:pPr>
            <w:r>
              <w:rPr>
                <w:rStyle w:val="CharStyle39"/>
              </w:rPr>
              <w:t>800</w:t>
            </w:r>
          </w:p>
        </w:tc>
      </w:tr>
    </w:tbl>
    <w:p>
      <w:pPr>
        <w:widowControl w:val="0"/>
        <w:rPr>
          <w:sz w:val="2"/>
          <w:szCs w:val="2"/>
        </w:rPr>
      </w:pPr>
    </w:p>
    <w:p>
      <w:pPr>
        <w:pStyle w:val="Style27"/>
        <w:widowControl w:val="0"/>
        <w:keepNext w:val="0"/>
        <w:keepLines w:val="0"/>
        <w:shd w:val="clear" w:color="auto" w:fill="auto"/>
        <w:bidi w:val="0"/>
        <w:jc w:val="left"/>
        <w:spacing w:before="320" w:after="186" w:line="252" w:lineRule="exact"/>
        <w:ind w:left="160" w:right="720" w:firstLine="220"/>
      </w:pPr>
      <w:r>
        <w:rPr>
          <w:lang w:val="ru-RU" w:eastAsia="ru-RU" w:bidi="ru-RU"/>
          <w:w w:val="100"/>
          <w:spacing w:val="0"/>
          <w:color w:val="000000"/>
          <w:position w:val="0"/>
        </w:rPr>
        <w:t>Таким образом, значение, указанное участником ООО "СТИГ'соответствует требованиям ГОСТ 32389-2013 и требованиям заказчика.</w:t>
      </w:r>
    </w:p>
    <w:p>
      <w:pPr>
        <w:pStyle w:val="Style7"/>
        <w:widowControl w:val="0"/>
        <w:keepNext w:val="0"/>
        <w:keepLines w:val="0"/>
        <w:shd w:val="clear" w:color="auto" w:fill="auto"/>
        <w:bidi w:val="0"/>
        <w:jc w:val="left"/>
        <w:spacing w:before="0" w:after="169" w:line="245" w:lineRule="exact"/>
        <w:ind w:left="160" w:right="720" w:firstLine="600"/>
      </w:pPr>
      <w:r>
        <w:rPr>
          <w:lang w:val="ru-RU" w:eastAsia="ru-RU" w:bidi="ru-RU"/>
          <w:w w:val="100"/>
          <w:color w:val="000000"/>
          <w:position w:val="0"/>
        </w:rPr>
        <w:t>Просим отменить составленный с нарушениями Протокол рассмотрения и допустить ООО "СТИГ" к участию в электронном аукционе.</w:t>
      </w:r>
    </w:p>
    <w:p>
      <w:pPr>
        <w:pStyle w:val="Style27"/>
        <w:widowControl w:val="0"/>
        <w:keepNext w:val="0"/>
        <w:keepLines w:val="0"/>
        <w:shd w:val="clear" w:color="auto" w:fill="auto"/>
        <w:bidi w:val="0"/>
        <w:jc w:val="left"/>
        <w:spacing w:before="0" w:after="467" w:line="259" w:lineRule="exact"/>
        <w:ind w:left="160" w:right="720" w:firstLine="500"/>
      </w:pPr>
      <w:r>
        <w:rPr>
          <w:lang w:val="ru-RU" w:eastAsia="ru-RU" w:bidi="ru-RU"/>
          <w:w w:val="100"/>
          <w:spacing w:val="0"/>
          <w:color w:val="000000"/>
          <w:position w:val="0"/>
        </w:rPr>
        <w:t xml:space="preserve">Ответ о рассмотрении данной жалобы просим направить на адрес электронной почты: </w:t>
      </w:r>
      <w:r>
        <w:fldChar w:fldCharType="begin"/>
      </w:r>
      <w:r>
        <w:rPr>
          <w:color w:val="000000"/>
        </w:rPr>
        <w:instrText> HYPERLINK "mailto:Direct_stig@mail.ru" </w:instrText>
      </w:r>
      <w:r>
        <w:fldChar w:fldCharType="separate"/>
      </w:r>
      <w:r>
        <w:rPr>
          <w:rStyle w:val="Hyperlink"/>
          <w:lang w:val="en-US" w:eastAsia="en-US" w:bidi="en-US"/>
          <w:w w:val="100"/>
          <w:spacing w:val="0"/>
          <w:position w:val="0"/>
        </w:rPr>
        <w:t>Direct_stig@mail.ru</w:t>
      </w:r>
      <w:r>
        <w:fldChar w:fldCharType="end"/>
      </w:r>
    </w:p>
    <w:p>
      <w:pPr>
        <w:pStyle w:val="Style7"/>
        <w:widowControl w:val="0"/>
        <w:keepNext w:val="0"/>
        <w:keepLines w:val="0"/>
        <w:shd w:val="clear" w:color="auto" w:fill="auto"/>
        <w:bidi w:val="0"/>
        <w:jc w:val="left"/>
        <w:spacing w:before="0" w:after="0" w:line="200" w:lineRule="exact"/>
        <w:ind w:left="160" w:right="0" w:firstLine="0"/>
      </w:pPr>
      <w:r>
        <w:rPr>
          <w:lang w:val="ru-RU" w:eastAsia="ru-RU" w:bidi="ru-RU"/>
          <w:w w:val="100"/>
          <w:color w:val="000000"/>
          <w:position w:val="0"/>
        </w:rPr>
        <w:t>Приложение к жалобе:</w:t>
      </w:r>
    </w:p>
    <w:p>
      <w:pPr>
        <w:pStyle w:val="Style7"/>
        <w:numPr>
          <w:ilvl w:val="0"/>
          <w:numId w:val="1"/>
        </w:numPr>
        <w:widowControl w:val="0"/>
        <w:keepNext w:val="0"/>
        <w:keepLines w:val="0"/>
        <w:shd w:val="clear" w:color="auto" w:fill="auto"/>
        <w:bidi w:val="0"/>
        <w:jc w:val="left"/>
        <w:spacing w:before="0" w:after="0" w:line="259" w:lineRule="exact"/>
        <w:ind w:left="160" w:right="940" w:firstLine="0"/>
      </w:pPr>
      <w:r>
        <w:rPr>
          <w:lang w:val="ru-RU" w:eastAsia="ru-RU" w:bidi="ru-RU"/>
          <w:w w:val="100"/>
          <w:color w:val="000000"/>
          <w:position w:val="0"/>
        </w:rPr>
        <w:t xml:space="preserve"> Уведомление о публикации протокола рассмотрения первых частей заявок но закупке </w:t>
      </w:r>
      <w:r>
        <w:rPr>
          <w:rStyle w:val="CharStyle41"/>
        </w:rPr>
        <w:t xml:space="preserve">(0145200000417001705) </w:t>
      </w:r>
      <w:r>
        <w:rPr>
          <w:lang w:val="ru-RU" w:eastAsia="ru-RU" w:bidi="ru-RU"/>
          <w:w w:val="100"/>
          <w:color w:val="000000"/>
          <w:position w:val="0"/>
        </w:rPr>
        <w:t xml:space="preserve">от </w:t>
      </w:r>
      <w:r>
        <w:rPr>
          <w:rStyle w:val="CharStyle41"/>
        </w:rPr>
        <w:t>31.10.2017г.</w:t>
      </w:r>
    </w:p>
    <w:p>
      <w:pPr>
        <w:pStyle w:val="Style7"/>
        <w:numPr>
          <w:ilvl w:val="0"/>
          <w:numId w:val="1"/>
        </w:numPr>
        <w:widowControl w:val="0"/>
        <w:keepNext w:val="0"/>
        <w:keepLines w:val="0"/>
        <w:shd w:val="clear" w:color="auto" w:fill="auto"/>
        <w:bidi w:val="0"/>
        <w:jc w:val="left"/>
        <w:spacing w:before="0" w:after="488" w:line="259" w:lineRule="exact"/>
        <w:ind w:left="160" w:right="940" w:firstLine="0"/>
      </w:pPr>
      <w:r>
        <w:rPr>
          <w:lang w:val="ru-RU" w:eastAsia="ru-RU" w:bidi="ru-RU"/>
          <w:w w:val="100"/>
          <w:color w:val="000000"/>
          <w:position w:val="0"/>
        </w:rPr>
        <w:t xml:space="preserve"> Приложение к первой части заявки ООО </w:t>
      </w:r>
      <w:r>
        <w:rPr>
          <w:rStyle w:val="CharStyle41"/>
        </w:rPr>
        <w:t xml:space="preserve">"СТИГ </w:t>
      </w:r>
      <w:r>
        <w:rPr>
          <w:lang w:val="ru-RU" w:eastAsia="ru-RU" w:bidi="ru-RU"/>
          <w:w w:val="100"/>
          <w:color w:val="000000"/>
          <w:position w:val="0"/>
        </w:rPr>
        <w:t>на участие в электронном аукционе (икз 172471100265147110100100420014399612) (включающее таблицу: Конкретные значения показателей (характеристик) товаров, используемых при выполнении работ).</w:t>
      </w:r>
    </w:p>
    <w:sectPr>
      <w:pgSz w:w="16838" w:h="23810"/>
      <w:pgMar w:top="4972" w:left="3386" w:right="2461" w:bottom="34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30"/>
      <w:szCs w:val="30"/>
      <w:rFonts w:ascii="Tahoma" w:eastAsia="Tahoma" w:hAnsi="Tahoma" w:cs="Tahoma"/>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5) Exact"/>
    <w:basedOn w:val="DefaultParagraphFont"/>
    <w:rPr>
      <w:b w:val="0"/>
      <w:bCs w:val="0"/>
      <w:i w:val="0"/>
      <w:iCs w:val="0"/>
      <w:u w:val="none"/>
      <w:strike w:val="0"/>
      <w:smallCaps w:val="0"/>
      <w:sz w:val="19"/>
      <w:szCs w:val="19"/>
      <w:rFonts w:ascii="Times New Roman" w:eastAsia="Times New Roman" w:hAnsi="Times New Roman" w:cs="Times New Roman"/>
      <w:spacing w:val="13"/>
    </w:rPr>
  </w:style>
  <w:style w:type="character" w:customStyle="1" w:styleId="CharStyle9">
    <w:name w:val="Основной текст (5) Exact"/>
    <w:basedOn w:val="CharStyle40"/>
    <w:rPr>
      <w:sz w:val="19"/>
      <w:szCs w:val="19"/>
      <w:spacing w:val="13"/>
    </w:rPr>
  </w:style>
  <w:style w:type="character" w:customStyle="1" w:styleId="CharStyle11">
    <w:name w:val="Основной текст (7) Exact"/>
    <w:basedOn w:val="DefaultParagraphFont"/>
    <w:rPr>
      <w:b w:val="0"/>
      <w:bCs w:val="0"/>
      <w:i/>
      <w:iCs/>
      <w:u w:val="none"/>
      <w:strike w:val="0"/>
      <w:smallCaps w:val="0"/>
      <w:rFonts w:ascii="Times New Roman" w:eastAsia="Times New Roman" w:hAnsi="Times New Roman" w:cs="Times New Roman"/>
      <w:spacing w:val="2"/>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9"/>
    </w:rPr>
  </w:style>
  <w:style w:type="character" w:customStyle="1" w:styleId="CharStyle14">
    <w:name w:val="Основной текст (2)_"/>
    <w:basedOn w:val="DefaultParagraphFont"/>
    <w:link w:val="Style13"/>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5">
    <w:name w:val="Основной текст (2)"/>
    <w:basedOn w:val="CharStyle14"/>
    <w:rPr>
      <w:lang w:val="ru-RU" w:eastAsia="ru-RU" w:bidi="ru-RU"/>
      <w:w w:val="10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21"/>
      <w:szCs w:val="21"/>
      <w:rFonts w:ascii="Times New Roman" w:eastAsia="Times New Roman" w:hAnsi="Times New Roman" w:cs="Times New Roman"/>
    </w:rPr>
  </w:style>
  <w:style w:type="character" w:customStyle="1" w:styleId="CharStyle18">
    <w:name w:val="Основной текст (3)"/>
    <w:basedOn w:val="CharStyle17"/>
    <w:rPr>
      <w:lang w:val="ru-RU" w:eastAsia="ru-RU" w:bidi="ru-RU"/>
      <w:w w:val="100"/>
      <w:spacing w:val="0"/>
      <w:color w:val="000000"/>
      <w:position w:val="0"/>
    </w:rPr>
  </w:style>
  <w:style w:type="character" w:customStyle="1" w:styleId="CharStyle19">
    <w:name w:val="Основной текст (3) + 11,5 pt"/>
    <w:basedOn w:val="CharStyle17"/>
    <w:rPr>
      <w:lang w:val="ru-RU" w:eastAsia="ru-RU" w:bidi="ru-RU"/>
      <w:sz w:val="23"/>
      <w:szCs w:val="23"/>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16"/>
      <w:szCs w:val="16"/>
      <w:rFonts w:ascii="Times New Roman" w:eastAsia="Times New Roman" w:hAnsi="Times New Roman" w:cs="Times New Roman"/>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3">
    <w:name w:val="Основной текст"/>
    <w:basedOn w:val="CharStyle6"/>
    <w:rPr>
      <w:lang w:val="ru-RU" w:eastAsia="ru-RU" w:bidi="ru-RU"/>
      <w:w w:val="100"/>
      <w:spacing w:val="0"/>
      <w:color w:val="000000"/>
      <w:position w:val="0"/>
    </w:rPr>
  </w:style>
  <w:style w:type="character" w:customStyle="1" w:styleId="CharStyle25">
    <w:name w:val="Основной текст (6)_"/>
    <w:basedOn w:val="DefaultParagraphFont"/>
    <w:link w:val="Style24"/>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7)_"/>
    <w:basedOn w:val="DefaultParagraphFont"/>
    <w:link w:val="Style10"/>
    <w:rPr>
      <w:b w:val="0"/>
      <w:bCs w:val="0"/>
      <w:i/>
      <w:iCs/>
      <w:u w:val="none"/>
      <w:strike w:val="0"/>
      <w:smallCaps w:val="0"/>
      <w:sz w:val="26"/>
      <w:szCs w:val="26"/>
      <w:rFonts w:ascii="Times New Roman" w:eastAsia="Times New Roman" w:hAnsi="Times New Roman" w:cs="Times New Roman"/>
    </w:rPr>
  </w:style>
  <w:style w:type="character" w:customStyle="1" w:styleId="CharStyle28">
    <w:name w:val="Основной текст (8)_"/>
    <w:basedOn w:val="DefaultParagraphFont"/>
    <w:link w:val="Style27"/>
    <w:rPr>
      <w:b w:val="0"/>
      <w:bCs w:val="0"/>
      <w:i w:val="0"/>
      <w:iCs w:val="0"/>
      <w:u w:val="none"/>
      <w:strike w:val="0"/>
      <w:smallCaps w:val="0"/>
      <w:sz w:val="21"/>
      <w:szCs w:val="21"/>
      <w:rFonts w:ascii="Times New Roman" w:eastAsia="Times New Roman" w:hAnsi="Times New Roman" w:cs="Times New Roman"/>
    </w:rPr>
  </w:style>
  <w:style w:type="character" w:customStyle="1" w:styleId="CharStyle29">
    <w:name w:val="Основной текст (8) + Полужирный"/>
    <w:basedOn w:val="CharStyle28"/>
    <w:rPr>
      <w:lang w:val="en-US" w:eastAsia="en-US" w:bidi="en-US"/>
      <w:b/>
      <w:bCs/>
      <w:w w:val="100"/>
      <w:spacing w:val="0"/>
      <w:color w:val="000000"/>
      <w:position w:val="0"/>
    </w:rPr>
  </w:style>
  <w:style w:type="character" w:customStyle="1" w:styleId="CharStyle30">
    <w:name w:val="Основной текст (8)"/>
    <w:basedOn w:val="CharStyle28"/>
    <w:rPr>
      <w:lang w:val="en-US" w:eastAsia="en-US" w:bidi="en-US"/>
      <w:u w:val="single"/>
      <w:w w:val="100"/>
      <w:spacing w:val="0"/>
      <w:color w:val="000000"/>
      <w:position w:val="0"/>
    </w:rPr>
  </w:style>
  <w:style w:type="character" w:customStyle="1" w:styleId="CharStyle32">
    <w:name w:val="Заголовок №2_"/>
    <w:basedOn w:val="DefaultParagraphFont"/>
    <w:link w:val="Style31"/>
    <w:rPr>
      <w:b/>
      <w:bCs/>
      <w:i w:val="0"/>
      <w:iCs w:val="0"/>
      <w:u w:val="none"/>
      <w:strike w:val="0"/>
      <w:smallCaps w:val="0"/>
      <w:sz w:val="21"/>
      <w:szCs w:val="21"/>
      <w:rFonts w:ascii="Times New Roman" w:eastAsia="Times New Roman" w:hAnsi="Times New Roman" w:cs="Times New Roman"/>
    </w:rPr>
  </w:style>
  <w:style w:type="character" w:customStyle="1" w:styleId="CharStyle33">
    <w:name w:val="Основной текст (3)"/>
    <w:basedOn w:val="CharStyle17"/>
    <w:rPr>
      <w:lang w:val="ru-RU" w:eastAsia="ru-RU" w:bidi="ru-RU"/>
      <w:u w:val="single"/>
      <w:w w:val="100"/>
      <w:spacing w:val="0"/>
      <w:color w:val="000000"/>
      <w:position w:val="0"/>
    </w:rPr>
  </w:style>
  <w:style w:type="character" w:customStyle="1" w:styleId="CharStyle34">
    <w:name w:val="Основной текст (8) + Segoe UI,7 pt"/>
    <w:basedOn w:val="CharStyle28"/>
    <w:rPr>
      <w:lang w:val="ru-RU" w:eastAsia="ru-RU" w:bidi="ru-RU"/>
      <w:sz w:val="14"/>
      <w:szCs w:val="14"/>
      <w:rFonts w:ascii="Segoe UI" w:eastAsia="Segoe UI" w:hAnsi="Segoe UI" w:cs="Segoe UI"/>
      <w:w w:val="100"/>
      <w:spacing w:val="0"/>
      <w:color w:val="000000"/>
      <w:position w:val="0"/>
    </w:rPr>
  </w:style>
  <w:style w:type="character" w:customStyle="1" w:styleId="CharStyle35">
    <w:name w:val="Основной текст + 10 pt,Интервал 0 pt"/>
    <w:basedOn w:val="CharStyle6"/>
    <w:rPr>
      <w:lang w:val="ru-RU" w:eastAsia="ru-RU" w:bidi="ru-RU"/>
      <w:sz w:val="20"/>
      <w:szCs w:val="20"/>
      <w:w w:val="100"/>
      <w:spacing w:val="10"/>
      <w:color w:val="000000"/>
      <w:position w:val="0"/>
    </w:rPr>
  </w:style>
  <w:style w:type="character" w:customStyle="1" w:styleId="CharStyle36">
    <w:name w:val="Основной текст + 10,5 pt,Курсив"/>
    <w:basedOn w:val="CharStyle6"/>
    <w:rPr>
      <w:lang w:val="ru-RU" w:eastAsia="ru-RU" w:bidi="ru-RU"/>
      <w:i/>
      <w:iCs/>
      <w:sz w:val="21"/>
      <w:szCs w:val="21"/>
      <w:w w:val="100"/>
      <w:spacing w:val="0"/>
      <w:color w:val="000000"/>
      <w:position w:val="0"/>
    </w:rPr>
  </w:style>
  <w:style w:type="character" w:customStyle="1" w:styleId="CharStyle37">
    <w:name w:val="Основной текст + Segoe UI,9,5 pt,Курсив"/>
    <w:basedOn w:val="CharStyle6"/>
    <w:rPr>
      <w:lang w:val="ru-RU" w:eastAsia="ru-RU" w:bidi="ru-RU"/>
      <w:i/>
      <w:iCs/>
      <w:sz w:val="19"/>
      <w:szCs w:val="19"/>
      <w:rFonts w:ascii="Segoe UI" w:eastAsia="Segoe UI" w:hAnsi="Segoe UI" w:cs="Segoe UI"/>
      <w:w w:val="100"/>
      <w:spacing w:val="0"/>
      <w:color w:val="000000"/>
      <w:position w:val="0"/>
    </w:rPr>
  </w:style>
  <w:style w:type="character" w:customStyle="1" w:styleId="CharStyle38">
    <w:name w:val="Основной текст + 11,5 pt,Курсив"/>
    <w:basedOn w:val="CharStyle6"/>
    <w:rPr>
      <w:lang w:val="ru-RU" w:eastAsia="ru-RU" w:bidi="ru-RU"/>
      <w:i/>
      <w:iCs/>
      <w:sz w:val="23"/>
      <w:szCs w:val="23"/>
      <w:w w:val="100"/>
      <w:spacing w:val="0"/>
      <w:color w:val="000000"/>
      <w:position w:val="0"/>
    </w:rPr>
  </w:style>
  <w:style w:type="character" w:customStyle="1" w:styleId="CharStyle39">
    <w:name w:val="Основной текст + 10 pt,Интервал 0 pt"/>
    <w:basedOn w:val="CharStyle6"/>
    <w:rPr>
      <w:lang w:val="ru-RU" w:eastAsia="ru-RU" w:bidi="ru-RU"/>
      <w:sz w:val="20"/>
      <w:szCs w:val="20"/>
      <w:w w:val="100"/>
      <w:spacing w:val="10"/>
      <w:color w:val="000000"/>
      <w:position w:val="0"/>
    </w:rPr>
  </w:style>
  <w:style w:type="character" w:customStyle="1" w:styleId="CharStyle40">
    <w:name w:val="Основной текст (5)_"/>
    <w:basedOn w:val="DefaultParagraphFont"/>
    <w:link w:val="Style7"/>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41">
    <w:name w:val="Основной текст (5) + 10,5 pt,Интервал 0 pt"/>
    <w:basedOn w:val="CharStyle40"/>
    <w:rPr>
      <w:lang w:val="ru-RU" w:eastAsia="ru-RU" w:bidi="ru-RU"/>
      <w:sz w:val="21"/>
      <w:szCs w:val="21"/>
      <w:w w:val="100"/>
      <w:spacing w:val="0"/>
      <w:color w:val="000000"/>
      <w:position w:val="0"/>
    </w:rPr>
  </w:style>
  <w:style w:type="paragraph" w:customStyle="1" w:styleId="Style3">
    <w:name w:val="Заголовок №1"/>
    <w:basedOn w:val="Normal"/>
    <w:link w:val="CharStyle4"/>
    <w:pPr>
      <w:widowControl w:val="0"/>
      <w:shd w:val="clear" w:color="auto" w:fill="FFFFFF"/>
      <w:outlineLvl w:val="0"/>
      <w:spacing w:after="420" w:line="0" w:lineRule="exact"/>
    </w:pPr>
    <w:rPr>
      <w:b/>
      <w:bCs/>
      <w:i w:val="0"/>
      <w:iCs w:val="0"/>
      <w:u w:val="none"/>
      <w:strike w:val="0"/>
      <w:smallCaps w:val="0"/>
      <w:sz w:val="30"/>
      <w:szCs w:val="30"/>
      <w:rFonts w:ascii="Tahoma" w:eastAsia="Tahoma" w:hAnsi="Tahoma" w:cs="Tahoma"/>
    </w:rPr>
  </w:style>
  <w:style w:type="paragraph" w:customStyle="1" w:styleId="Style5">
    <w:name w:val="Основной текст"/>
    <w:basedOn w:val="Normal"/>
    <w:link w:val="CharStyle6"/>
    <w:pPr>
      <w:widowControl w:val="0"/>
      <w:shd w:val="clear" w:color="auto" w:fill="FFFFFF"/>
      <w:spacing w:before="420" w:line="63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5)"/>
    <w:basedOn w:val="Normal"/>
    <w:link w:val="CharStyle40"/>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0">
    <w:name w:val="Основной текст (7)"/>
    <w:basedOn w:val="Normal"/>
    <w:link w:val="CharStyle26"/>
    <w:pPr>
      <w:widowControl w:val="0"/>
      <w:shd w:val="clear" w:color="auto" w:fill="FFFFFF"/>
      <w:spacing w:after="300" w:line="320" w:lineRule="exact"/>
    </w:pPr>
    <w:rPr>
      <w:b w:val="0"/>
      <w:bCs w:val="0"/>
      <w:i/>
      <w:iCs/>
      <w:u w:val="none"/>
      <w:strike w:val="0"/>
      <w:smallCaps w:val="0"/>
      <w:sz w:val="26"/>
      <w:szCs w:val="26"/>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jc w:val="center"/>
      <w:spacing w:after="180" w:line="248"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16">
    <w:name w:val="Основной текст (3)"/>
    <w:basedOn w:val="Normal"/>
    <w:link w:val="CharStyle17"/>
    <w:pPr>
      <w:widowControl w:val="0"/>
      <w:shd w:val="clear" w:color="auto" w:fill="FFFFFF"/>
      <w:jc w:val="center"/>
      <w:spacing w:before="180" w:line="299" w:lineRule="exact"/>
    </w:pPr>
    <w:rPr>
      <w:b/>
      <w:bCs/>
      <w:i w:val="0"/>
      <w:iCs w:val="0"/>
      <w:u w:val="none"/>
      <w:strike w:val="0"/>
      <w:smallCaps w:val="0"/>
      <w:sz w:val="21"/>
      <w:szCs w:val="21"/>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jc w:val="center"/>
      <w:spacing w:after="102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line="65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right"/>
      <w:spacing w:after="240" w:line="26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1">
    <w:name w:val="Заголовок №2"/>
    <w:basedOn w:val="Normal"/>
    <w:link w:val="CharStyle32"/>
    <w:pPr>
      <w:widowControl w:val="0"/>
      <w:shd w:val="clear" w:color="auto" w:fill="FFFFFF"/>
      <w:outlineLvl w:val="1"/>
      <w:spacing w:before="600" w:after="240" w:line="270" w:lineRule="exact"/>
      <w:ind w:hanging="2580"/>
    </w:pPr>
    <w:rPr>
      <w:b/>
      <w:bCs/>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