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51" w:left="896" w:right="1447" w:bottom="1005" w:header="0" w:footer="3" w:gutter="0"/>
          <w:rtlGutter w:val="0"/>
          <w:cols w:num="2" w:space="720" w:equalWidth="0">
            <w:col w:w="4050" w:space="1991"/>
            <w:col w:w="3521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«Салюс» ул. Широкая, д. 1, оф. 208, Кулаковский промузел, 416474 </w:t>
      </w:r>
      <w:r>
        <w:fldChar w:fldCharType="begin"/>
      </w:r>
      <w:r>
        <w:rPr>
          <w:color w:val="000000"/>
        </w:rPr>
        <w:instrText> HYPERLINK "mailto:LLCSalus@gmail.com"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LLCSalus@gmail.com</w:t>
      </w:r>
      <w:r>
        <w:fldChar w:fldCharType="end"/>
      </w:r>
    </w:p>
    <w:p>
      <w:pPr>
        <w:widowControl w:val="0"/>
        <w:spacing w:line="126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803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Гнардснскдя, д. 12, Волгоград. 400005 тел. (8442) 24-22-65.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e-mas!: </w:t>
      </w:r>
      <w:r>
        <w:fldChar w:fldCharType="begin"/>
      </w:r>
      <w:r>
        <w:rPr>
          <w:color w:val="000000"/>
        </w:rPr>
        <w:instrText> HYPERLINK "mailto:to34@fiis.gov.ni"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to34@fiis.gov.ni</w:t>
      </w:r>
      <w:r>
        <w:fldChar w:fldCharType="end"/>
      </w:r>
    </w:p>
    <w:p>
      <w:pPr>
        <w:pStyle w:val="Style9"/>
        <w:framePr w:h="180" w:wrap="around" w:vAnchor="text" w:hAnchor="margin" w:x="1868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0"/>
          <w:spacing w:val="0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99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4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02.11.2017 поступила жалоба ООО «Салюс» вх. № 10244, на положения документации электронного аукциона в электронной форме (номер извещения 0129200005317003620).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7 ст. 105 Закона о контрактной системе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Федеральному закону от 27.07.2006 № 149-ФЗ «Об информации, информационных технологиях и о защите информации» электронным документом, равнозначным документу, подписанному собственноручной подписью, признается электронное сообщение, подписанное электронной цифровой подписью или иным аналогом собственноручной подписи.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 В нарушение требований, установленных ч. 10 ст. 105 Федеральным законом 05.04.2013 № 44-ФЗ «О контрактной системе в сфере закупок товаров, работ, услуг для обеспечения государственных и муниципальных нужд» (далее - Законом о контрактной системе), Федеральным законом от 27.07.2006 г. № 149-ФЗ «Об информации, информационных технологиях и о защите информации», а также в соответствии с письмом Минэкономразвития России от 06.05.2014 № 10070-ЕЕ/Д28и, жалоба ООО «Салюс» подана в антимонопольный орган посредством факсимильной связи.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«Салюс» не соответствует требованиям, установленным статьей 105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87"/>
        <w:ind w:left="2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ч. 11 ст. 105 Закона о контрактной системе, жалоба ООО «Салюс» возвращается в связи с тем, что подана с нарушением требований законодательства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6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материалы жалобы на 3 л. в 1 экз-</w:t>
      </w:r>
    </w:p>
    <w:p>
      <w:pPr>
        <w:pStyle w:val="Style7"/>
        <w:framePr w:h="234" w:wrap="around" w:vAnchor="text" w:hAnchor="margin" w:x="8463" w:y="2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1"/>
          <w:spacing w:val="0"/>
        </w:rPr>
        <w:t>И.Б. Никуйко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5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2"/>
        <w:framePr w:h="320" w:wrap="around" w:vAnchor="text" w:hAnchor="margin" w:x="8999" w:y="20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005219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3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Субботнн А.А. </w:t>
      </w:r>
      <w:r>
        <w:rPr>
          <w:rStyle w:val="CharStyle17"/>
        </w:rPr>
        <w:t>(</w:t>
      </w:r>
      <w:r>
        <w:rPr>
          <w:rStyle w:val="CharStyle18"/>
        </w:rPr>
        <w:t>8842</w:t>
      </w:r>
      <w:r>
        <w:rPr>
          <w:rStyle w:val="CharStyle17"/>
        </w:rPr>
        <w:t xml:space="preserve">) </w:t>
      </w:r>
      <w:r>
        <w:rPr>
          <w:rStyle w:val="CharStyle18"/>
        </w:rPr>
        <w:t>24</w:t>
      </w:r>
      <w:r>
        <w:rPr>
          <w:rStyle w:val="CharStyle17"/>
        </w:rPr>
        <w:t xml:space="preserve"> </w:t>
      </w:r>
      <w:r>
        <w:rPr>
          <w:rStyle w:val="CharStyle18"/>
        </w:rPr>
        <w:t>22</w:t>
      </w:r>
      <w:r>
        <w:rPr>
          <w:rStyle w:val="CharStyle17"/>
        </w:rPr>
        <w:t xml:space="preserve"> </w:t>
      </w:r>
      <w:r>
        <w:rPr>
          <w:rStyle w:val="CharStyle18"/>
        </w:rPr>
        <w:t>64</w:t>
      </w:r>
    </w:p>
    <w:sectPr>
      <w:type w:val="continuous"/>
      <w:pgSz w:w="11906" w:h="16838"/>
      <w:pgMar w:top="951" w:left="860" w:right="874" w:bottom="100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Microsoft Sans Serif" w:eastAsia="Microsoft Sans Serif" w:hAnsi="Microsoft Sans Serif" w:cs="Microsoft Sans Serif"/>
      <w:spacing w:val="-1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"/>
    </w:rPr>
  </w:style>
  <w:style w:type="character" w:customStyle="1" w:styleId="CharStyle13">
    <w:name w:val="Основной текст (5) Exact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  <w:spacing w:val="-3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8"/>
      <w:szCs w:val="18"/>
      <w:rFonts w:ascii="Microsoft Sans Serif" w:eastAsia="Microsoft Sans Serif" w:hAnsi="Microsoft Sans Serif" w:cs="Microsoft Sans Serif"/>
    </w:rPr>
  </w:style>
  <w:style w:type="character" w:customStyle="1" w:styleId="CharStyle17">
    <w:name w:val="Основной текст (4) + 10,5 pt"/>
    <w:basedOn w:val="CharStyle16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8">
    <w:name w:val="Основной текст (4) + Times New Roman,10 pt"/>
    <w:basedOn w:val="CharStyle16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81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6"/>
    <w:pPr>
      <w:widowControl w:val="0"/>
      <w:shd w:val="clear" w:color="auto" w:fill="FFFFFF"/>
      <w:spacing w:before="780" w:after="24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Microsoft Sans Serif" w:eastAsia="Microsoft Sans Serif" w:hAnsi="Microsoft Sans Serif" w:cs="Microsoft Sans Serif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  <w:spacing w:val="-3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jc w:val="center"/>
      <w:spacing w:after="78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