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781" w:left="2790" w:right="8003" w:bottom="810"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500" w:firstLine="0"/>
      </w:pPr>
      <w:r>
        <w:rPr>
          <w:lang w:val="ru-RU" w:eastAsia="ru-RU" w:bidi="ru-RU"/>
          <w:w w:val="100"/>
          <w:spacing w:val="0"/>
          <w:color w:val="000000"/>
          <w:position w:val="0"/>
        </w:rPr>
        <w:t>09.11.2017 № 06/12795 На № б/н от 08.11.2017</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Заявитель:</w:t>
      </w:r>
    </w:p>
    <w:p>
      <w:pPr>
        <w:pStyle w:val="Style9"/>
        <w:widowControl w:val="0"/>
        <w:keepNext w:val="0"/>
        <w:keepLines w:val="0"/>
        <w:shd w:val="clear" w:color="auto" w:fill="auto"/>
        <w:bidi w:val="0"/>
        <w:jc w:val="left"/>
        <w:spacing w:before="0" w:after="300"/>
        <w:ind w:left="20" w:right="480" w:firstLine="0"/>
      </w:pPr>
      <w:r>
        <w:rPr>
          <w:lang w:val="ru-RU" w:eastAsia="ru-RU" w:bidi="ru-RU"/>
          <w:w w:val="100"/>
          <w:spacing w:val="0"/>
          <w:color w:val="000000"/>
          <w:position w:val="0"/>
        </w:rPr>
        <w:t>Общество с ограниченной ответственностью «САРМАТ» 659650, Алтайский край, Алтайский р-н, с. Алтайское, ул. Советская, д. 88</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Заказчик:</w:t>
      </w:r>
    </w:p>
    <w:p>
      <w:pPr>
        <w:pStyle w:val="Style9"/>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Федеральное бюджетное лечебно</w:t>
        <w:softHyphen/>
        <w:t>профилактическое учреждение «Санаторий «Днепр» Федеральной налоговой службы»</w:t>
      </w:r>
    </w:p>
    <w:p>
      <w:pPr>
        <w:pStyle w:val="Style9"/>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298662, Республика Крым, г. Ялта, пгт. Г аспра,</w:t>
      </w:r>
    </w:p>
    <w:p>
      <w:pPr>
        <w:pStyle w:val="Style9"/>
        <w:widowControl w:val="0"/>
        <w:keepNext w:val="0"/>
        <w:keepLines w:val="0"/>
        <w:shd w:val="clear" w:color="auto" w:fill="auto"/>
        <w:bidi w:val="0"/>
        <w:jc w:val="left"/>
        <w:spacing w:before="0" w:after="0"/>
        <w:ind w:left="20" w:right="0" w:firstLine="0"/>
        <w:sectPr>
          <w:type w:val="continuous"/>
          <w:pgSz w:w="11906" w:h="16838"/>
          <w:pgMar w:top="781" w:left="903" w:right="1743" w:bottom="810" w:header="0" w:footer="3" w:gutter="0"/>
          <w:rtlGutter w:val="0"/>
          <w:cols w:num="2" w:space="720" w:equalWidth="0">
            <w:col w:w="4848" w:space="226"/>
            <w:col w:w="4186"/>
          </w:cols>
          <w:noEndnote/>
          <w:docGrid w:linePitch="360"/>
        </w:sectPr>
      </w:pPr>
      <w:r>
        <w:rPr>
          <w:lang w:val="ru-RU" w:eastAsia="ru-RU" w:bidi="ru-RU"/>
          <w:w w:val="100"/>
          <w:spacing w:val="0"/>
          <w:color w:val="000000"/>
          <w:position w:val="0"/>
        </w:rPr>
        <w:t>Алупкинское шоссе, д. 13</w:t>
      </w: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о возвращении жалобы (дело №06/4275-17)</w:t>
      </w:r>
    </w:p>
    <w:p>
      <w:pPr>
        <w:pStyle w:val="Style9"/>
        <w:numPr>
          <w:ilvl w:val="0"/>
          <w:numId w:val="1"/>
        </w:numPr>
        <w:tabs>
          <w:tab w:leader="none" w:pos="8078" w:val="center"/>
          <w:tab w:leader="none" w:pos="9902" w:val="right"/>
          <w:tab w:leader="none" w:pos="8001" w:val="left"/>
        </w:tabs>
        <w:widowControl w:val="0"/>
        <w:keepNext w:val="0"/>
        <w:keepLines w:val="0"/>
        <w:shd w:val="clear" w:color="auto" w:fill="auto"/>
        <w:bidi w:val="0"/>
        <w:jc w:val="both"/>
        <w:spacing w:before="0" w:after="188" w:line="260" w:lineRule="exact"/>
        <w:ind w:left="220" w:right="0" w:firstLine="0"/>
      </w:pPr>
      <w:r>
        <w:rPr>
          <w:lang w:val="ru-RU" w:eastAsia="ru-RU" w:bidi="ru-RU"/>
          <w:w w:val="100"/>
          <w:spacing w:val="0"/>
          <w:color w:val="000000"/>
          <w:position w:val="0"/>
        </w:rPr>
        <w:t>г.</w:t>
        <w:tab/>
        <w:t>Симферополь</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9"/>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члена Комиссии - специалиста-эксперта отдела контроля рекламы и органов власти Крымского УФАС России Н. А. Баданина,</w:t>
      </w:r>
    </w:p>
    <w:p>
      <w:pPr>
        <w:pStyle w:val="Style9"/>
        <w:widowControl w:val="0"/>
        <w:keepNext w:val="0"/>
        <w:keepLines w:val="0"/>
        <w:shd w:val="clear" w:color="auto" w:fill="auto"/>
        <w:bidi w:val="0"/>
        <w:jc w:val="both"/>
        <w:spacing w:before="0" w:after="109"/>
        <w:ind w:left="20" w:right="20" w:firstLine="700"/>
      </w:pPr>
      <w:r>
        <w:rPr>
          <w:lang w:val="ru-RU" w:eastAsia="ru-RU" w:bidi="ru-RU"/>
          <w:w w:val="100"/>
          <w:spacing w:val="0"/>
          <w:color w:val="000000"/>
          <w:position w:val="0"/>
        </w:rPr>
        <w:t>рассмотрев жалобу Заявителя от 08.11.2017 б/н (вх. №4859/09 от 08.11.2017) на действия Заказчика при проведении электронного аукциона «Работы по прокладке линии энергообеспечения (замена кабеля)» (номер извещения 0375100002317000028) (далее - Аукцион),</w:t>
      </w:r>
    </w:p>
    <w:p>
      <w:pPr>
        <w:pStyle w:val="Style9"/>
        <w:widowControl w:val="0"/>
        <w:keepNext w:val="0"/>
        <w:keepLines w:val="0"/>
        <w:shd w:val="clear" w:color="auto" w:fill="auto"/>
        <w:bidi w:val="0"/>
        <w:jc w:val="center"/>
        <w:spacing w:before="0" w:after="63" w:line="260" w:lineRule="exact"/>
        <w:ind w:left="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(с изменениями) (далее -</w:t>
      </w:r>
      <w:r>
        <w:br w:type="page"/>
      </w:r>
    </w:p>
    <w:p>
      <w:pPr>
        <w:pStyle w:val="Style9"/>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Частью 4 статьи 105 Закона о контрактной системе определено, что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главой 6 Закона о контрактной системе, в любое время определения поставщика (подрядчика, исполнителя).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Заявитель в жалобе обжалует действия Аукционной комиссии Заказчика по признанию заявки ООО «Ольво» соответствующей документации об Аукционе.</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Комиссией установлено, что согласно протоколам, составленным в ходе проведения Аукциона и размещенным Заказчиком на официальном сайте Единой информационной системы в сфере закупок </w:t>
      </w:r>
      <w:r>
        <w:fldChar w:fldCharType="begin"/>
      </w:r>
      <w:r>
        <w:rPr>
          <w:rStyle w:val="CharStyle14"/>
        </w:rPr>
        <w:instrText> HYPERLINK "http://www.zakupki.gov.ru/" </w:instrText>
      </w:r>
      <w:r>
        <w:fldChar w:fldCharType="separate"/>
      </w:r>
      <w:r>
        <w:rPr>
          <w:rStyle w:val="Hyperlink"/>
        </w:rPr>
        <w:t>(http://www.zakupki.gov.ru)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 заявка ООО «Ольво» признана Аукционной комиссией Заказчика соответствующей документации об Аукционе, Закону о контрактной системе, Аукцион признан несостоявшимся.</w:t>
      </w:r>
    </w:p>
    <w:p>
      <w:pPr>
        <w:pStyle w:val="Style9"/>
        <w:tabs>
          <w:tab w:leader="none" w:pos="2256" w:val="left"/>
        </w:tabs>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В соответствии с Протоколом проведения электронного аукциона от</w:t>
      </w:r>
    </w:p>
    <w:p>
      <w:pPr>
        <w:pStyle w:val="Style9"/>
        <w:numPr>
          <w:ilvl w:val="0"/>
          <w:numId w:val="3"/>
        </w:numPr>
        <w:tabs>
          <w:tab w:leader="none" w:pos="1558" w:val="left"/>
          <w:tab w:leader="none" w:pos="1561"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№0375100002317000028-2 предложение о цене контракта, из</w:t>
      </w:r>
    </w:p>
    <w:p>
      <w:pPr>
        <w:pStyle w:val="Style9"/>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участников, допущенных к дальнейшему участию в Аукционе по итогам рассмотрения первых частей заявок, подал 1 (один) участник. В соответствии с Протоколом подведения итогов электронного аукциона от 18.10.2017 №0375100002317000028-3 единственным участником Аукциона является ООО «Ольво».</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Вместе с тем, согласно указанным протоколам, с размещенным на официальном сайте, Комиссия не установила сведений, подтверждающих, что Заявитель является участником данного Аукциона.</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требованиями части 4 статьи 105 Закона о контрактной системе жалоба на действия комиссии заказчика при проведении электронного аукциона может осуществляться только участником закупки.</w:t>
      </w:r>
      <w:r>
        <w:br w:type="page"/>
      </w:r>
    </w:p>
    <w:p>
      <w:pPr>
        <w:pStyle w:val="Style9"/>
        <w:widowControl w:val="0"/>
        <w:keepNext w:val="0"/>
        <w:keepLines w:val="0"/>
        <w:shd w:val="clear" w:color="auto" w:fill="auto"/>
        <w:bidi w:val="0"/>
        <w:jc w:val="both"/>
        <w:spacing w:before="0" w:after="60"/>
        <w:ind w:left="0" w:right="0" w:firstLine="700"/>
      </w:pPr>
      <w:r>
        <w:rPr>
          <w:lang w:val="ru-RU" w:eastAsia="ru-RU" w:bidi="ru-RU"/>
          <w:w w:val="100"/>
          <w:spacing w:val="0"/>
          <w:color w:val="000000"/>
          <w:position w:val="0"/>
        </w:rPr>
        <w:t>Таким образом, жалоба подана Заявителем с нарушениями требований, предусмотренных частью 4 статьи 105 Закона о контрактной системе, что в соответствии с пунктами 1, 2 части 11 статьи 105 Закона о контрактной системе является основанием для возврата жалобы Заявителю без рассмотрения.</w:t>
      </w:r>
    </w:p>
    <w:p>
      <w:pPr>
        <w:pStyle w:val="Style9"/>
        <w:widowControl w:val="0"/>
        <w:keepNext w:val="0"/>
        <w:keepLines w:val="0"/>
        <w:shd w:val="clear" w:color="auto" w:fill="auto"/>
        <w:bidi w:val="0"/>
        <w:jc w:val="both"/>
        <w:spacing w:before="0" w:after="109"/>
        <w:ind w:left="0" w:right="0" w:firstLine="700"/>
      </w:pPr>
      <w:r>
        <w:rPr>
          <w:lang w:val="ru-RU" w:eastAsia="ru-RU" w:bidi="ru-RU"/>
          <w:w w:val="100"/>
          <w:spacing w:val="0"/>
          <w:color w:val="000000"/>
          <w:position w:val="0"/>
        </w:rPr>
        <w:t>На основании вышеизложенного, руководствуясь частями 4, 11 статьи 105 Закона о контрактной системе, Комиссия</w:t>
      </w:r>
    </w:p>
    <w:p>
      <w:pPr>
        <w:pStyle w:val="Style12"/>
        <w:widowControl w:val="0"/>
        <w:keepNext w:val="0"/>
        <w:keepLines w:val="0"/>
        <w:shd w:val="clear" w:color="auto" w:fill="auto"/>
        <w:bidi w:val="0"/>
        <w:jc w:val="left"/>
        <w:spacing w:before="0" w:after="117" w:line="260" w:lineRule="exact"/>
        <w:ind w:left="4800" w:right="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left"/>
        <w:spacing w:before="0" w:after="68" w:line="260" w:lineRule="exact"/>
        <w:ind w:left="0" w:right="0" w:firstLine="840"/>
      </w:pPr>
      <w:r>
        <w:rPr>
          <w:lang w:val="ru-RU" w:eastAsia="ru-RU" w:bidi="ru-RU"/>
          <w:w w:val="100"/>
          <w:spacing w:val="0"/>
          <w:color w:val="000000"/>
          <w:position w:val="0"/>
        </w:rPr>
        <w:t>Возвратить жалобу Заявителю без рассмотрения.</w:t>
      </w:r>
    </w:p>
    <w:p>
      <w:pPr>
        <w:pStyle w:val="Style9"/>
        <w:framePr w:h="254" w:wrap="around" w:vAnchor="text" w:hAnchor="margin" w:x="7703" w:y="1532"/>
        <w:widowControl w:val="0"/>
        <w:keepNext w:val="0"/>
        <w:keepLines w:val="0"/>
        <w:shd w:val="clear" w:color="auto" w:fill="auto"/>
        <w:bidi w:val="0"/>
        <w:jc w:val="left"/>
        <w:spacing w:before="0" w:after="0" w:line="240" w:lineRule="exact"/>
        <w:ind w:left="100" w:right="0" w:firstLine="0"/>
      </w:pPr>
      <w:r>
        <w:rPr>
          <w:rStyle w:val="CharStyle11"/>
          <w:spacing w:val="0"/>
        </w:rPr>
        <w:t>М. С. Муравьёв</w:t>
      </w:r>
    </w:p>
    <w:p>
      <w:pPr>
        <w:pStyle w:val="Style9"/>
        <w:widowControl w:val="0"/>
        <w:keepNext w:val="0"/>
        <w:keepLines w:val="0"/>
        <w:shd w:val="clear" w:color="auto" w:fill="auto"/>
        <w:bidi w:val="0"/>
        <w:jc w:val="left"/>
        <w:spacing w:before="0" w:after="889"/>
        <w:ind w:left="0" w:right="0" w:firstLine="84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9"/>
        <w:widowControl w:val="0"/>
        <w:keepNext w:val="0"/>
        <w:keepLines w:val="0"/>
        <w:shd w:val="clear" w:color="auto" w:fill="auto"/>
        <w:bidi w:val="0"/>
        <w:jc w:val="left"/>
        <w:spacing w:before="0" w:after="352" w:line="260" w:lineRule="exact"/>
        <w:ind w:left="0" w:right="0" w:firstLine="0"/>
      </w:pPr>
      <w:r>
        <w:rPr>
          <w:lang w:val="ru-RU" w:eastAsia="ru-RU" w:bidi="ru-RU"/>
          <w:w w:val="100"/>
          <w:spacing w:val="0"/>
          <w:color w:val="000000"/>
          <w:position w:val="0"/>
        </w:rPr>
        <w:t>Председатель Комиссии:</w:t>
      </w:r>
    </w:p>
    <w:p>
      <w:pPr>
        <w:pStyle w:val="Style9"/>
        <w:framePr w:h="240" w:wrap="around" w:vAnchor="text" w:hAnchor="margin" w:x="7703" w:y="6"/>
        <w:widowControl w:val="0"/>
        <w:keepNext w:val="0"/>
        <w:keepLines w:val="0"/>
        <w:shd w:val="clear" w:color="auto" w:fill="auto"/>
        <w:bidi w:val="0"/>
        <w:jc w:val="left"/>
        <w:spacing w:before="0" w:after="0" w:line="240" w:lineRule="exact"/>
        <w:ind w:left="100" w:right="0" w:firstLine="0"/>
      </w:pPr>
      <w:r>
        <w:rPr>
          <w:rStyle w:val="CharStyle11"/>
          <w:spacing w:val="0"/>
        </w:rPr>
        <w:t>Н. П. Казакова</w:t>
      </w:r>
    </w:p>
    <w:p>
      <w:pPr>
        <w:pStyle w:val="Style9"/>
        <w:framePr w:h="240" w:wrap="around" w:vAnchor="text" w:hAnchor="margin" w:x="7703" w:y="644"/>
        <w:widowControl w:val="0"/>
        <w:keepNext w:val="0"/>
        <w:keepLines w:val="0"/>
        <w:shd w:val="clear" w:color="auto" w:fill="auto"/>
        <w:bidi w:val="0"/>
        <w:jc w:val="left"/>
        <w:spacing w:before="0" w:after="0" w:line="240" w:lineRule="exact"/>
        <w:ind w:left="100" w:right="0" w:firstLine="0"/>
      </w:pPr>
      <w:r>
        <w:rPr>
          <w:rStyle w:val="CharStyle11"/>
          <w:spacing w:val="0"/>
        </w:rPr>
        <w:t>Н. А. Баданин</w:t>
      </w:r>
    </w:p>
    <w:p>
      <w:pPr>
        <w:pStyle w:val="Style9"/>
        <w:widowControl w:val="0"/>
        <w:keepNext w:val="0"/>
        <w:keepLines w:val="0"/>
        <w:shd w:val="clear" w:color="auto" w:fill="auto"/>
        <w:bidi w:val="0"/>
        <w:jc w:val="left"/>
        <w:spacing w:before="0" w:after="347" w:line="260" w:lineRule="exact"/>
        <w:ind w:left="0" w:right="0" w:firstLine="0"/>
      </w:pPr>
      <w:r>
        <w:rPr>
          <w:lang w:val="ru-RU" w:eastAsia="ru-RU" w:bidi="ru-RU"/>
          <w:w w:val="100"/>
          <w:spacing w:val="0"/>
          <w:color w:val="000000"/>
          <w:position w:val="0"/>
        </w:rPr>
        <w:t>Заместитель председателя Комиссии:</w:t>
      </w:r>
    </w:p>
    <w:p>
      <w:pPr>
        <w:pStyle w:val="Style9"/>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Член Комиссии:</w:t>
      </w:r>
    </w:p>
    <w:sectPr>
      <w:type w:val="continuous"/>
      <w:pgSz w:w="11906" w:h="16838"/>
      <w:pgMar w:top="1273" w:left="947" w:right="846" w:bottom="104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8.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6.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3">
    <w:name w:val="Основной текст (5)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10"/>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24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240" w:line="51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