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124" w:after="157"/>
        <w:ind w:left="36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jc w:val="left"/>
        <w:spacing w:before="0" w:after="0" w:line="302" w:lineRule="exact"/>
        <w:ind w:left="20" w:right="600" w:firstLine="1460"/>
      </w:pPr>
      <w:r>
        <w:rPr>
          <w:lang w:val="ru-RU" w:eastAsia="ru-RU" w:bidi="ru-RU"/>
          <w:w w:val="100"/>
          <w:spacing w:val="0"/>
          <w:color w:val="000000"/>
          <w:position w:val="0"/>
        </w:rPr>
        <w:t xml:space="preserve">УПРАВЛЕНИЕ Федеральной антимонопольной службы </w:t>
      </w:r>
      <w:r>
        <w:rPr>
          <w:rStyle w:val="CharStyle13"/>
          <w:b w:val="0"/>
          <w:bCs w:val="0"/>
        </w:rPr>
        <w:t xml:space="preserve">1. Заказчик: </w:t>
      </w:r>
      <w:r>
        <w:rPr>
          <w:lang w:val="ru-RU" w:eastAsia="ru-RU" w:bidi="ru-RU"/>
          <w:vertAlign w:val="superscript"/>
          <w:w w:val="100"/>
          <w:spacing w:val="0"/>
          <w:color w:val="000000"/>
          <w:position w:val="0"/>
        </w:rPr>
        <w:t>по Респ</w:t>
      </w:r>
      <w:r>
        <w:rPr>
          <w:lang w:val="ru-RU" w:eastAsia="ru-RU" w:bidi="ru-RU"/>
          <w:w w:val="100"/>
          <w:spacing w:val="0"/>
          <w:color w:val="000000"/>
          <w:position w:val="0"/>
        </w:rPr>
        <w:t>у</w:t>
      </w:r>
      <w:r>
        <w:rPr>
          <w:lang w:val="ru-RU" w:eastAsia="ru-RU" w:bidi="ru-RU"/>
          <w:vertAlign w:val="superscript"/>
          <w:w w:val="100"/>
          <w:spacing w:val="0"/>
          <w:color w:val="000000"/>
          <w:position w:val="0"/>
        </w:rPr>
        <w:t>блике</w:t>
      </w:r>
      <w:r>
        <w:rPr>
          <w:lang w:val="ru-RU" w:eastAsia="ru-RU" w:bidi="ru-RU"/>
          <w:w w:val="100"/>
          <w:spacing w:val="0"/>
          <w:color w:val="000000"/>
          <w:position w:val="0"/>
        </w:rPr>
        <w:t xml:space="preserve"> Крым </w:t>
      </w:r>
      <w:r>
        <w:rPr>
          <w:lang w:val="ru-RU" w:eastAsia="ru-RU" w:bidi="ru-RU"/>
          <w:vertAlign w:val="superscript"/>
          <w:w w:val="100"/>
          <w:spacing w:val="0"/>
          <w:color w:val="000000"/>
          <w:position w:val="0"/>
        </w:rPr>
        <w:t>и город</w:t>
      </w:r>
      <w:r>
        <w:rPr>
          <w:lang w:val="ru-RU" w:eastAsia="ru-RU" w:bidi="ru-RU"/>
          <w:w w:val="100"/>
          <w:spacing w:val="0"/>
          <w:color w:val="000000"/>
          <w:position w:val="0"/>
        </w:rPr>
        <w:t xml:space="preserve">у </w:t>
      </w:r>
      <w:r>
        <w:rPr>
          <w:lang w:val="ru-RU" w:eastAsia="ru-RU" w:bidi="ru-RU"/>
          <w:vertAlign w:val="superscript"/>
          <w:w w:val="100"/>
          <w:spacing w:val="0"/>
          <w:color w:val="000000"/>
          <w:position w:val="0"/>
        </w:rPr>
        <w:t>Севастопол</w:t>
      </w:r>
      <w:r>
        <w:rPr>
          <w:lang w:val="ru-RU" w:eastAsia="ru-RU" w:bidi="ru-RU"/>
          <w:w w:val="100"/>
          <w:spacing w:val="0"/>
          <w:color w:val="000000"/>
          <w:position w:val="0"/>
        </w:rPr>
        <w:t xml:space="preserve">ю </w:t>
      </w:r>
      <w:r>
        <w:rPr>
          <w:rStyle w:val="CharStyle13"/>
          <w:b w:val="0"/>
          <w:bCs w:val="0"/>
        </w:rPr>
        <w:t>Государственное бюджетное учреждение</w:t>
      </w:r>
    </w:p>
    <w:p>
      <w:pPr>
        <w:pStyle w:val="Style3"/>
        <w:framePr w:w="3976" w:h="1916" w:wrap="around" w:vAnchor="text" w:hAnchor="margin" w:x="-71" w:y="-11"/>
        <w:widowControl w:val="0"/>
        <w:keepNext w:val="0"/>
        <w:keepLines w:val="0"/>
        <w:shd w:val="clear" w:color="auto" w:fill="auto"/>
        <w:bidi w:val="0"/>
        <w:spacing w:before="0" w:after="0"/>
        <w:ind w:left="0" w:right="10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5"/>
        <w:framePr w:w="3976" w:h="1916" w:wrap="around" w:vAnchor="text" w:hAnchor="margin" w:x="-71" w:y="-11"/>
        <w:widowControl w:val="0"/>
        <w:keepNext w:val="0"/>
        <w:keepLines w:val="0"/>
        <w:shd w:val="clear" w:color="auto" w:fill="auto"/>
        <w:bidi w:val="0"/>
        <w:jc w:val="left"/>
        <w:spacing w:before="0" w:after="0" w:line="566" w:lineRule="exact"/>
        <w:ind w:left="20" w:right="1280" w:firstLine="0"/>
      </w:pPr>
      <w:r>
        <w:rPr>
          <w:rStyle w:val="CharStyle6"/>
          <w:spacing w:val="0"/>
        </w:rPr>
        <w:t>14.11.2017 № 06/13081 На № б/н, б/д</w:t>
      </w:r>
    </w:p>
    <w:p>
      <w:pPr>
        <w:pStyle w:val="Style5"/>
        <w:widowControl w:val="0"/>
        <w:keepNext w:val="0"/>
        <w:keepLines w:val="0"/>
        <w:shd w:val="clear" w:color="auto" w:fill="auto"/>
        <w:bidi w:val="0"/>
        <w:jc w:val="left"/>
        <w:spacing w:before="0" w:after="0"/>
        <w:ind w:left="1080" w:right="600" w:firstLine="0"/>
      </w:pPr>
      <w:r>
        <w:rPr>
          <w:lang w:val="ru-RU" w:eastAsia="ru-RU" w:bidi="ru-RU"/>
          <w:w w:val="100"/>
          <w:spacing w:val="0"/>
          <w:color w:val="000000"/>
          <w:position w:val="0"/>
        </w:rPr>
        <w:t>здравоохранения Республики Крым «Крымский республиканский онкологический клинический диспансер имени В.М. Ефетова»</w:t>
      </w:r>
    </w:p>
    <w:p>
      <w:pPr>
        <w:pStyle w:val="Style5"/>
        <w:widowControl w:val="0"/>
        <w:keepNext w:val="0"/>
        <w:keepLines w:val="0"/>
        <w:shd w:val="clear" w:color="auto" w:fill="auto"/>
        <w:bidi w:val="0"/>
        <w:jc w:val="left"/>
        <w:spacing w:before="0" w:after="300"/>
        <w:ind w:left="1080" w:right="600" w:firstLine="0"/>
      </w:pPr>
      <w:r>
        <w:rPr>
          <w:lang w:val="ru-RU" w:eastAsia="ru-RU" w:bidi="ru-RU"/>
          <w:w w:val="100"/>
          <w:spacing w:val="0"/>
          <w:color w:val="000000"/>
          <w:position w:val="0"/>
        </w:rPr>
        <w:t>295023, Республика Крым, г. Симферополь, ул. Беспалова, д. 49 А</w:t>
      </w:r>
    </w:p>
    <w:p>
      <w:pPr>
        <w:pStyle w:val="Style5"/>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Уполномоченный орган:</w:t>
      </w:r>
    </w:p>
    <w:p>
      <w:pPr>
        <w:pStyle w:val="Style5"/>
        <w:widowControl w:val="0"/>
        <w:keepNext w:val="0"/>
        <w:keepLines w:val="0"/>
        <w:shd w:val="clear" w:color="auto" w:fill="auto"/>
        <w:bidi w:val="0"/>
        <w:jc w:val="left"/>
        <w:spacing w:before="0" w:after="0"/>
        <w:ind w:left="4980" w:right="1140" w:firstLine="0"/>
      </w:pPr>
      <w:r>
        <w:rPr>
          <w:lang w:val="ru-RU" w:eastAsia="ru-RU" w:bidi="ru-RU"/>
          <w:w w:val="100"/>
          <w:spacing w:val="0"/>
          <w:color w:val="000000"/>
          <w:position w:val="0"/>
        </w:rPr>
        <w:t>Комитет конкурентной политики Республики Крым 295022, Республика Крым, г. Симферополь,</w:t>
      </w:r>
    </w:p>
    <w:p>
      <w:pPr>
        <w:pStyle w:val="Style5"/>
        <w:widowControl w:val="0"/>
        <w:keepNext w:val="0"/>
        <w:keepLines w:val="0"/>
        <w:shd w:val="clear" w:color="auto" w:fill="auto"/>
        <w:bidi w:val="0"/>
        <w:jc w:val="left"/>
        <w:spacing w:before="0" w:after="300"/>
        <w:ind w:left="4980" w:right="0" w:firstLine="0"/>
      </w:pPr>
      <w:r>
        <w:rPr>
          <w:lang w:val="ru-RU" w:eastAsia="ru-RU" w:bidi="ru-RU"/>
          <w:w w:val="100"/>
          <w:spacing w:val="0"/>
          <w:color w:val="000000"/>
          <w:position w:val="0"/>
        </w:rPr>
        <w:t>ул. Кечкеметская, д. 198 (1 этаж)</w:t>
      </w:r>
    </w:p>
    <w:p>
      <w:pPr>
        <w:pStyle w:val="Style5"/>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ООО «Лидер»</w:t>
      </w:r>
    </w:p>
    <w:p>
      <w:pPr>
        <w:pStyle w:val="Style5"/>
        <w:widowControl w:val="0"/>
        <w:keepNext w:val="0"/>
        <w:keepLines w:val="0"/>
        <w:shd w:val="clear" w:color="auto" w:fill="auto"/>
        <w:bidi w:val="0"/>
        <w:jc w:val="left"/>
        <w:spacing w:before="0" w:after="0"/>
        <w:ind w:left="4980" w:right="1140" w:firstLine="0"/>
      </w:pPr>
      <w:r>
        <w:rPr>
          <w:lang w:val="ru-RU" w:eastAsia="ru-RU" w:bidi="ru-RU"/>
          <w:w w:val="100"/>
          <w:spacing w:val="0"/>
          <w:color w:val="000000"/>
          <w:position w:val="0"/>
        </w:rPr>
        <w:t>350051, Краснодарский край, г. Краснодар,</w:t>
      </w:r>
    </w:p>
    <w:p>
      <w:pPr>
        <w:pStyle w:val="Style5"/>
        <w:widowControl w:val="0"/>
        <w:keepNext w:val="0"/>
        <w:keepLines w:val="0"/>
        <w:shd w:val="clear" w:color="auto" w:fill="auto"/>
        <w:bidi w:val="0"/>
        <w:jc w:val="left"/>
        <w:spacing w:before="0" w:after="349"/>
        <w:ind w:left="4980" w:right="0" w:firstLine="0"/>
      </w:pPr>
      <w:r>
        <w:rPr>
          <w:lang w:val="ru-RU" w:eastAsia="ru-RU" w:bidi="ru-RU"/>
          <w:w w:val="100"/>
          <w:spacing w:val="0"/>
          <w:color w:val="000000"/>
          <w:position w:val="0"/>
        </w:rPr>
        <w:t>ул. Красных Партизан, д. 105, оф. 35</w:t>
      </w:r>
    </w:p>
    <w:p>
      <w:pPr>
        <w:pStyle w:val="Style5"/>
        <w:numPr>
          <w:ilvl w:val="0"/>
          <w:numId w:val="1"/>
        </w:numPr>
        <w:widowControl w:val="0"/>
        <w:keepNext w:val="0"/>
        <w:keepLines w:val="0"/>
        <w:shd w:val="clear" w:color="auto" w:fill="auto"/>
        <w:bidi w:val="0"/>
        <w:jc w:val="left"/>
        <w:spacing w:before="0" w:after="59" w:line="260" w:lineRule="exact"/>
        <w:ind w:left="4980" w:right="0" w:firstLine="0"/>
      </w:pPr>
      <w:r>
        <w:rPr>
          <w:lang w:val="ru-RU" w:eastAsia="ru-RU" w:bidi="ru-RU"/>
          <w:w w:val="100"/>
          <w:spacing w:val="0"/>
          <w:color w:val="000000"/>
          <w:position w:val="0"/>
        </w:rPr>
        <w:t xml:space="preserve"> Электронная площадка:</w:t>
      </w:r>
    </w:p>
    <w:p>
      <w:pPr>
        <w:pStyle w:val="Style5"/>
        <w:widowControl w:val="0"/>
        <w:keepNext w:val="0"/>
        <w:keepLines w:val="0"/>
        <w:shd w:val="clear" w:color="auto" w:fill="auto"/>
        <w:bidi w:val="0"/>
        <w:jc w:val="left"/>
        <w:spacing w:before="0" w:after="0" w:line="326" w:lineRule="exact"/>
        <w:ind w:left="4980" w:right="1140" w:firstLine="0"/>
      </w:pPr>
      <w:r>
        <w:rPr>
          <w:lang w:val="ru-RU" w:eastAsia="ru-RU" w:bidi="ru-RU"/>
          <w:w w:val="100"/>
          <w:spacing w:val="0"/>
          <w:color w:val="000000"/>
          <w:position w:val="0"/>
        </w:rPr>
        <w:t>АО «Единая электронная торговая площадка» АО «ЕЭТП»</w:t>
      </w:r>
    </w:p>
    <w:p>
      <w:pPr>
        <w:pStyle w:val="Style5"/>
        <w:widowControl w:val="0"/>
        <w:keepNext w:val="0"/>
        <w:keepLines w:val="0"/>
        <w:shd w:val="clear" w:color="auto" w:fill="auto"/>
        <w:bidi w:val="0"/>
        <w:jc w:val="left"/>
        <w:spacing w:before="0" w:after="180"/>
        <w:ind w:left="4980" w:right="1140" w:firstLine="0"/>
      </w:pPr>
      <w:r>
        <w:rPr>
          <w:lang w:val="ru-RU" w:eastAsia="ru-RU" w:bidi="ru-RU"/>
          <w:w w:val="100"/>
          <w:spacing w:val="0"/>
          <w:color w:val="000000"/>
          <w:position w:val="0"/>
        </w:rPr>
        <w:t>115114, г. Москва, ул. Кожевническая, д. 14, стр. 5</w:t>
      </w:r>
    </w:p>
    <w:p>
      <w:pPr>
        <w:pStyle w:val="Style15"/>
        <w:widowControl w:val="0"/>
        <w:keepNext w:val="0"/>
        <w:keepLines w:val="0"/>
        <w:shd w:val="clear" w:color="auto" w:fill="auto"/>
        <w:bidi w:val="0"/>
        <w:spacing w:before="0" w:after="109"/>
        <w:ind w:left="240" w:right="0" w:firstLine="0"/>
      </w:pPr>
      <w:r>
        <w:rPr>
          <w:lang w:val="ru-RU" w:eastAsia="ru-RU" w:bidi="ru-RU"/>
          <w:w w:val="100"/>
          <w:spacing w:val="0"/>
          <w:color w:val="000000"/>
          <w:position w:val="0"/>
        </w:rPr>
        <w:t>Решение по делу №06/4264-17 о нарушении законодательства Российской Федерации о контрактной системе в сфере закупок</w:t>
      </w:r>
    </w:p>
    <w:p>
      <w:pPr>
        <w:pStyle w:val="Style5"/>
        <w:numPr>
          <w:ilvl w:val="0"/>
          <w:numId w:val="3"/>
        </w:numPr>
        <w:tabs>
          <w:tab w:leader="none" w:pos="8098" w:val="left"/>
          <w:tab w:leader="none" w:pos="8122" w:val="left"/>
        </w:tabs>
        <w:widowControl w:val="0"/>
        <w:keepNext w:val="0"/>
        <w:keepLines w:val="0"/>
        <w:shd w:val="clear" w:color="auto" w:fill="auto"/>
        <w:bidi w:val="0"/>
        <w:jc w:val="both"/>
        <w:spacing w:before="0" w:after="73" w:line="260" w:lineRule="exact"/>
        <w:ind w:left="360" w:right="0" w:firstLine="0"/>
      </w:pPr>
      <w:r>
        <w:rPr>
          <w:lang w:val="ru-RU" w:eastAsia="ru-RU" w:bidi="ru-RU"/>
          <w:w w:val="100"/>
          <w:spacing w:val="0"/>
          <w:color w:val="000000"/>
          <w:position w:val="0"/>
        </w:rPr>
        <w:t>г. Симферополь</w:t>
      </w:r>
    </w:p>
    <w:p>
      <w:pPr>
        <w:pStyle w:val="Style5"/>
        <w:widowControl w:val="0"/>
        <w:keepNext w:val="0"/>
        <w:keepLines w:val="0"/>
        <w:shd w:val="clear" w:color="auto" w:fill="auto"/>
        <w:bidi w:val="0"/>
        <w:jc w:val="both"/>
        <w:spacing w:before="0" w:after="0"/>
        <w:ind w:left="20" w:right="26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5"/>
        <w:widowControl w:val="0"/>
        <w:keepNext w:val="0"/>
        <w:keepLines w:val="0"/>
        <w:shd w:val="clear" w:color="auto" w:fill="auto"/>
        <w:bidi w:val="0"/>
        <w:jc w:val="both"/>
        <w:spacing w:before="0" w:after="0"/>
        <w:ind w:left="20" w:right="26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r>
        <w:br w:type="page"/>
      </w:r>
    </w:p>
    <w:p>
      <w:pPr>
        <w:pStyle w:val="Style5"/>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5"/>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5"/>
        <w:widowControl w:val="0"/>
        <w:keepNext w:val="0"/>
        <w:keepLines w:val="0"/>
        <w:shd w:val="clear" w:color="auto" w:fill="auto"/>
        <w:bidi w:val="0"/>
        <w:jc w:val="left"/>
        <w:spacing w:before="0" w:after="0"/>
        <w:ind w:left="20" w:right="0" w:firstLine="860"/>
      </w:pPr>
      <w:r>
        <w:rPr>
          <w:lang w:val="ru-RU" w:eastAsia="ru-RU" w:bidi="ru-RU"/>
          <w:w w:val="100"/>
          <w:spacing w:val="0"/>
          <w:color w:val="000000"/>
          <w:position w:val="0"/>
        </w:rPr>
        <w:t>Уполномоченного органа Е. В. Купаревой (по доверенности),</w:t>
      </w:r>
    </w:p>
    <w:p>
      <w:pPr>
        <w:pStyle w:val="Style5"/>
        <w:tabs>
          <w:tab w:leader="none" w:pos="10206" w:val="righ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Заявителя В. В. Сильченко (по доверенности), представители Заявителя на заседание Комиссии не явились, — рассмотрев жалобу Заявителя б/н, б/д (вх. №4860/09 от 08.11.2017) на действия Единой комиссии Уполномоченного органа при проведении электронного аукциона «Выполнение строительно-монтажных работ на объекте "Капитальный ремонт здания пищеблока (литер Г) ГБУЗ РК "Крымского республиканского онкологического клинического диспансера имени В.М. Ефетова"» (номер извещения 0175200000417000467)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5"/>
        <w:widowControl w:val="0"/>
        <w:keepNext w:val="0"/>
        <w:keepLines w:val="0"/>
        <w:shd w:val="clear" w:color="auto" w:fill="auto"/>
        <w:bidi w:val="0"/>
        <w:jc w:val="both"/>
        <w:spacing w:before="0" w:after="109"/>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5"/>
        <w:widowControl w:val="0"/>
        <w:keepNext w:val="0"/>
        <w:keepLines w:val="0"/>
        <w:shd w:val="clear" w:color="auto" w:fill="auto"/>
        <w:bidi w:val="0"/>
        <w:jc w:val="left"/>
        <w:spacing w:before="0" w:after="68" w:line="260" w:lineRule="exact"/>
        <w:ind w:left="454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принявшей по результатам рассмотрения вторых частей заявок на участие в Аукционе неправомерное решение о несоответствии заявки Заявителя требованиям, установленным в документации об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09.11.2017 № 06/12747,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системы в сфере закупок (далее - официальный сайт, единая информационная система, ЕИС).</w:t>
      </w:r>
    </w:p>
    <w:p>
      <w:pPr>
        <w:pStyle w:val="Style5"/>
        <w:widowControl w:val="0"/>
        <w:keepNext w:val="0"/>
        <w:keepLines w:val="0"/>
        <w:shd w:val="clear" w:color="auto" w:fill="auto"/>
        <w:bidi w:val="0"/>
        <w:jc w:val="left"/>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5"/>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12.10.2017;</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5"/>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- 10 185 130,00 рублей;</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30.10.2017 08:00, дата окончания срока рассмотрения первых частей заявок участников: 31.10.2017, дата проведения Аукциона: 03.11.2017;</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подано 20 заявок, из них по результатам рассмотрения первых частей заявок все заявки допущены к участию в Аукционе;</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при проведении Аукциона предложения о цене контракта подавали 20 участников, снижение от начальной (максимальной) цены контракта составило 34%;</w:t>
      </w:r>
    </w:p>
    <w:p>
      <w:pPr>
        <w:pStyle w:val="Style5"/>
        <w:numPr>
          <w:ilvl w:val="0"/>
          <w:numId w:val="5"/>
        </w:numPr>
        <w:widowControl w:val="0"/>
        <w:keepNext w:val="0"/>
        <w:keepLines w:val="0"/>
        <w:shd w:val="clear" w:color="auto" w:fill="auto"/>
        <w:bidi w:val="0"/>
        <w:jc w:val="both"/>
        <w:spacing w:before="0" w:after="180"/>
        <w:ind w:left="20" w:right="20" w:firstLine="860"/>
      </w:pPr>
      <w:r>
        <w:rPr>
          <w:lang w:val="ru-RU" w:eastAsia="ru-RU" w:bidi="ru-RU"/>
          <w:w w:val="100"/>
          <w:spacing w:val="0"/>
          <w:color w:val="000000"/>
          <w:position w:val="0"/>
        </w:rPr>
        <w:t xml:space="preserve"> по результатам рассмотрения вторых частей победителем Аукциона признано ООО «СТРОИМИР КУБАНЬ» с предложенной ценой контракта 6 722 094,80 рублей.</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Единая комиссия Уполномоченного органа по результатам рассмотрения вторых частей заявок участников Аукциона приняла неправомерное решение о несоответствии заявки Заявителя требованиям, установленным в документации об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5"/>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непредставления документов и информации, которые предусмотрены пунктами 1 , 3 - 5, 7 и 8 части 2 статьи 62,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5"/>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w:t>
        <w:br w:type="page"/>
        <w:t>предусмотренным частью 6 статьи 69 Закона о контрактной системе, не допускается.</w:t>
      </w:r>
    </w:p>
    <w:p>
      <w:pPr>
        <w:pStyle w:val="Style5"/>
        <w:tabs>
          <w:tab w:leader="underscore" w:pos="11127" w:val="left"/>
        </w:tabs>
        <w:widowControl w:val="0"/>
        <w:keepNext w:val="0"/>
        <w:keepLines w:val="0"/>
        <w:shd w:val="clear" w:color="auto" w:fill="auto"/>
        <w:bidi w:val="0"/>
        <w:jc w:val="both"/>
        <w:spacing w:before="0" w:after="0"/>
        <w:ind w:left="860" w:right="0" w:firstLine="0"/>
      </w:pPr>
      <w:r>
        <w:rPr>
          <w:lang w:val="ru-RU" w:eastAsia="ru-RU" w:bidi="ru-RU"/>
          <w:w w:val="100"/>
          <w:spacing w:val="0"/>
          <w:color w:val="000000"/>
          <w:position w:val="0"/>
        </w:rPr>
        <w:t>В соответствии с протоколом подведения итогов электронного аукциона от</w:t>
      </w:r>
    </w:p>
    <w:p>
      <w:pPr>
        <w:pStyle w:val="Style5"/>
        <w:numPr>
          <w:ilvl w:val="0"/>
          <w:numId w:val="9"/>
        </w:numPr>
        <w:tabs>
          <w:tab w:leader="underscore" w:pos="10230" w:val="left"/>
          <w:tab w:leader="none" w:pos="1508" w:val="left"/>
        </w:tabs>
        <w:widowControl w:val="0"/>
        <w:keepNext w:val="0"/>
        <w:keepLines w:val="0"/>
        <w:shd w:val="clear" w:color="auto" w:fill="auto"/>
        <w:bidi w:val="0"/>
        <w:jc w:val="both"/>
        <w:spacing w:before="0" w:after="0"/>
        <w:ind w:left="20" w:right="140" w:firstLine="0"/>
      </w:pPr>
      <w:r>
        <w:rPr>
          <w:lang w:val="ru-RU" w:eastAsia="ru-RU" w:bidi="ru-RU"/>
          <w:w w:val="100"/>
          <w:spacing w:val="0"/>
          <w:color w:val="000000"/>
          <w:position w:val="0"/>
        </w:rPr>
        <w:t xml:space="preserve">№ 0175200000417000467-3 (далее - Протокол) Единая комиссия Уполномоченного органа признала вторую часть заявки участника закупки с порядковым номером «9» (Заявитель) не соответствующей требованиям </w:t>
      </w:r>
      <w:r>
        <w:rPr>
          <w:rStyle w:val="CharStyle17"/>
        </w:rPr>
        <w:t>документации об Аукционе по причине: «...</w:t>
      </w:r>
      <w:r>
        <w:rPr>
          <w:lang w:val="ru-RU" w:eastAsia="ru-RU" w:bidi="ru-RU"/>
          <w:w w:val="100"/>
          <w:spacing w:val="0"/>
          <w:color w:val="000000"/>
          <w:position w:val="0"/>
        </w:rPr>
        <w:tab/>
      </w:r>
    </w:p>
    <w:p>
      <w:pPr>
        <w:pStyle w:val="Style7"/>
        <w:framePr w:h="210" w:vSpace="52" w:wrap="around" w:vAnchor="text" w:hAnchor="margin" w:x="4351" w:y="-4"/>
        <w:widowControl w:val="0"/>
        <w:keepNext w:val="0"/>
        <w:keepLines w:val="0"/>
        <w:shd w:val="clear" w:color="auto" w:fill="auto"/>
        <w:bidi w:val="0"/>
        <w:jc w:val="left"/>
        <w:spacing w:before="0" w:after="0" w:line="210" w:lineRule="exact"/>
        <w:ind w:left="100" w:right="0" w:firstLine="0"/>
      </w:pPr>
      <w:r>
        <w:rPr>
          <w:rStyle w:val="CharStyle8"/>
          <w:b/>
          <w:bCs/>
          <w:spacing w:val="0"/>
        </w:rPr>
        <w:t>6</w:t>
      </w:r>
    </w:p>
    <w:p>
      <w:pPr>
        <w:pStyle w:val="Style9"/>
        <w:framePr w:h="210" w:vSpace="83" w:wrap="around" w:vAnchor="text" w:hAnchor="margin" w:x="4351" w:y="279"/>
        <w:widowControl w:val="0"/>
        <w:keepNext w:val="0"/>
        <w:keepLines w:val="0"/>
        <w:shd w:val="clear" w:color="auto" w:fill="auto"/>
        <w:bidi w:val="0"/>
        <w:jc w:val="left"/>
        <w:spacing w:before="0" w:after="0" w:line="210" w:lineRule="exact"/>
        <w:ind w:left="100" w:right="0" w:firstLine="0"/>
      </w:pPr>
      <w:r>
        <w:rPr>
          <w:rStyle w:val="CharStyle10"/>
          <w:spacing w:val="0"/>
        </w:rPr>
        <w:t xml:space="preserve">Заявка № </w:t>
      </w:r>
      <w:r>
        <w:rPr>
          <w:rStyle w:val="CharStyle11"/>
          <w:spacing w:val="0"/>
        </w:rPr>
        <w:t>9</w:t>
      </w:r>
    </w:p>
    <w:p>
      <w:pPr>
        <w:pStyle w:val="Style7"/>
        <w:widowControl w:val="0"/>
        <w:keepNext w:val="0"/>
        <w:keepLines w:val="0"/>
        <w:shd w:val="clear" w:color="auto" w:fill="auto"/>
        <w:bidi w:val="0"/>
        <w:jc w:val="both"/>
        <w:spacing w:before="0" w:after="0" w:line="220" w:lineRule="exact"/>
        <w:ind w:left="20" w:right="0" w:firstLine="0"/>
      </w:pPr>
      <w:r>
        <w:rPr>
          <w:rStyle w:val="CharStyle18"/>
          <w:b/>
          <w:bCs/>
        </w:rPr>
        <w:t>№ по ранжированию</w:t>
      </w:r>
    </w:p>
    <w:p>
      <w:pPr>
        <w:pStyle w:val="Style7"/>
        <w:widowControl w:val="0"/>
        <w:keepNext w:val="0"/>
        <w:keepLines w:val="0"/>
        <w:shd w:val="clear" w:color="auto" w:fill="auto"/>
        <w:bidi w:val="0"/>
        <w:jc w:val="both"/>
        <w:spacing w:before="0" w:after="0" w:line="220" w:lineRule="exact"/>
        <w:ind w:left="20" w:right="0" w:firstLine="0"/>
      </w:pPr>
      <w:r>
        <w:rPr>
          <w:rStyle w:val="CharStyle18"/>
          <w:b/>
          <w:bCs/>
        </w:rPr>
        <w:t>Порядковый номер заявки</w:t>
      </w:r>
    </w:p>
    <w:p>
      <w:pPr>
        <w:pStyle w:val="Style7"/>
        <w:framePr w:h="210" w:vSpace="78" w:wrap="around" w:vAnchor="text" w:hAnchor="margin" w:x="80" w:y="1"/>
        <w:widowControl w:val="0"/>
        <w:keepNext w:val="0"/>
        <w:keepLines w:val="0"/>
        <w:shd w:val="clear" w:color="auto" w:fill="auto"/>
        <w:bidi w:val="0"/>
        <w:jc w:val="left"/>
        <w:spacing w:before="0" w:after="0" w:line="210" w:lineRule="exact"/>
        <w:ind w:left="0" w:right="0" w:firstLine="0"/>
      </w:pPr>
      <w:r>
        <w:rPr>
          <w:rStyle w:val="CharStyle8"/>
          <w:b/>
          <w:bCs/>
          <w:spacing w:val="0"/>
        </w:rPr>
        <w:t>Решение</w:t>
      </w:r>
    </w:p>
    <w:p>
      <w:pPr>
        <w:pStyle w:val="Style9"/>
        <w:widowControl w:val="0"/>
        <w:keepNext w:val="0"/>
        <w:keepLines w:val="0"/>
        <w:shd w:val="clear" w:color="auto" w:fill="auto"/>
        <w:bidi w:val="0"/>
        <w:spacing w:before="0" w:after="8" w:line="220" w:lineRule="exact"/>
        <w:ind w:left="0" w:right="20" w:firstLine="0"/>
      </w:pPr>
      <w:r>
        <w:rPr>
          <w:rStyle w:val="CharStyle20"/>
        </w:rPr>
        <w:t>Не соответствует</w:t>
      </w:r>
    </w:p>
    <w:p>
      <w:pPr>
        <w:pStyle w:val="Style7"/>
        <w:widowControl w:val="0"/>
        <w:keepNext w:val="0"/>
        <w:keepLines w:val="0"/>
        <w:shd w:val="clear" w:color="auto" w:fill="auto"/>
        <w:bidi w:val="0"/>
        <w:jc w:val="both"/>
        <w:spacing w:before="0" w:after="0" w:line="220" w:lineRule="exact"/>
        <w:ind w:left="20" w:right="0" w:firstLine="0"/>
      </w:pPr>
      <w:r>
        <w:rPr>
          <w:rStyle w:val="CharStyle18"/>
          <w:b/>
          <w:bCs/>
        </w:rPr>
        <w:t>Обоснование принятого решения</w:t>
      </w:r>
    </w:p>
    <w:p>
      <w:pPr>
        <w:pStyle w:val="Style9"/>
        <w:widowControl w:val="0"/>
        <w:keepNext w:val="0"/>
        <w:keepLines w:val="0"/>
        <w:shd w:val="clear" w:color="auto" w:fill="auto"/>
        <w:bidi w:val="0"/>
        <w:jc w:val="both"/>
        <w:spacing w:before="0" w:after="0" w:line="302" w:lineRule="exact"/>
        <w:ind w:left="20" w:right="20" w:firstLine="540"/>
      </w:pPr>
      <w:r>
        <w:rPr>
          <w:lang w:val="ru-RU" w:eastAsia="ru-RU" w:bidi="ru-RU"/>
          <w:w w:val="100"/>
          <w:spacing w:val="0"/>
          <w:color w:val="000000"/>
          <w:position w:val="0"/>
        </w:rPr>
        <w:t>В соответствии с п. 1 ч.6 ст. 69 Закона №44-ФЗ, а именно: непредставления документов и информации, которые предусмотрены</w:t>
      </w:r>
      <w:r>
        <w:rPr>
          <w:lang w:val="ru-RU" w:eastAsia="ru-RU" w:bidi="ru-RU"/>
          <w:w w:val="100"/>
          <w:spacing w:val="0"/>
          <w:color w:val="000000"/>
          <w:position w:val="0"/>
        </w:rPr>
        <w:t xml:space="preserve"> </w:t>
      </w:r>
      <w:r>
        <w:rPr>
          <w:rStyle w:val="CharStyle21"/>
        </w:rPr>
        <w:t>п. 1</w:t>
      </w:r>
      <w:r>
        <w:rPr>
          <w:lang w:val="ru-RU" w:eastAsia="ru-RU" w:bidi="ru-RU"/>
          <w:w w:val="100"/>
          <w:spacing w:val="0"/>
          <w:color w:val="000000"/>
          <w:position w:val="0"/>
        </w:rPr>
        <w:t>,</w:t>
      </w:r>
      <w:r>
        <w:rPr>
          <w:lang w:val="ru-RU" w:eastAsia="ru-RU" w:bidi="ru-RU"/>
          <w:w w:val="100"/>
          <w:spacing w:val="0"/>
          <w:color w:val="000000"/>
          <w:position w:val="0"/>
        </w:rPr>
        <w:t xml:space="preserve"> </w:t>
      </w:r>
      <w:r>
        <w:rPr>
          <w:rStyle w:val="CharStyle22"/>
        </w:rPr>
        <w:t xml:space="preserve">3 </w:t>
      </w:r>
      <w:r>
        <w:rPr>
          <w:lang w:val="ru-RU" w:eastAsia="ru-RU" w:bidi="ru-RU"/>
          <w:w w:val="100"/>
          <w:spacing w:val="0"/>
          <w:color w:val="000000"/>
          <w:position w:val="0"/>
        </w:rPr>
        <w:t>-</w:t>
      </w:r>
      <w:r>
        <w:rPr>
          <w:lang w:val="ru-RU" w:eastAsia="ru-RU" w:bidi="ru-RU"/>
          <w:w w:val="100"/>
          <w:spacing w:val="0"/>
          <w:color w:val="000000"/>
          <w:position w:val="0"/>
        </w:rPr>
        <w:t xml:space="preserve"> </w:t>
      </w:r>
      <w:r>
        <w:rPr>
          <w:rStyle w:val="CharStyle22"/>
        </w:rPr>
        <w:t>5</w:t>
      </w:r>
      <w:r>
        <w:rPr>
          <w:lang w:val="ru-RU" w:eastAsia="ru-RU" w:bidi="ru-RU"/>
          <w:w w:val="100"/>
          <w:spacing w:val="0"/>
          <w:color w:val="000000"/>
          <w:position w:val="0"/>
        </w:rPr>
        <w:t>,</w:t>
      </w:r>
      <w:r>
        <w:rPr>
          <w:lang w:val="ru-RU" w:eastAsia="ru-RU" w:bidi="ru-RU"/>
          <w:w w:val="100"/>
          <w:spacing w:val="0"/>
          <w:color w:val="000000"/>
          <w:position w:val="0"/>
        </w:rPr>
        <w:t xml:space="preserve"> </w:t>
      </w:r>
      <w:r>
        <w:rPr>
          <w:rStyle w:val="CharStyle22"/>
        </w:rPr>
        <w:t xml:space="preserve">7 </w:t>
      </w:r>
      <w:r>
        <w:rPr>
          <w:lang w:val="ru-RU" w:eastAsia="ru-RU" w:bidi="ru-RU"/>
          <w:w w:val="100"/>
          <w:spacing w:val="0"/>
          <w:color w:val="000000"/>
          <w:position w:val="0"/>
        </w:rPr>
        <w:t>и</w:t>
      </w:r>
      <w:r>
        <w:rPr>
          <w:lang w:val="ru-RU" w:eastAsia="ru-RU" w:bidi="ru-RU"/>
          <w:w w:val="100"/>
          <w:spacing w:val="0"/>
          <w:color w:val="000000"/>
          <w:position w:val="0"/>
        </w:rPr>
        <w:t xml:space="preserve"> </w:t>
      </w:r>
      <w:r>
        <w:rPr>
          <w:rStyle w:val="CharStyle21"/>
        </w:rPr>
        <w:t>8 ч. 2 ст. 62</w:t>
      </w:r>
      <w:r>
        <w:rPr>
          <w:rStyle w:val="CharStyle20"/>
        </w:rPr>
        <w:t>,</w:t>
      </w:r>
      <w:r>
        <w:rPr>
          <w:rStyle w:val="CharStyle20"/>
        </w:rPr>
        <w:t xml:space="preserve"> </w:t>
      </w:r>
      <w:r>
        <w:rPr>
          <w:rStyle w:val="CharStyle21"/>
        </w:rPr>
        <w:t>ч. 3</w:t>
      </w:r>
      <w:r>
        <w:rPr>
          <w:rStyle w:val="CharStyle22"/>
        </w:rPr>
        <w:t xml:space="preserve"> </w:t>
      </w:r>
      <w:r>
        <w:rPr>
          <w:lang w:val="ru-RU" w:eastAsia="ru-RU" w:bidi="ru-RU"/>
          <w:w w:val="100"/>
          <w:spacing w:val="0"/>
          <w:color w:val="000000"/>
          <w:position w:val="0"/>
        </w:rPr>
        <w:t>и</w:t>
      </w:r>
      <w:r>
        <w:rPr>
          <w:lang w:val="ru-RU" w:eastAsia="ru-RU" w:bidi="ru-RU"/>
          <w:w w:val="100"/>
          <w:spacing w:val="0"/>
          <w:color w:val="000000"/>
          <w:position w:val="0"/>
        </w:rPr>
        <w:t xml:space="preserve"> </w:t>
      </w:r>
      <w:r>
        <w:rPr>
          <w:rStyle w:val="CharStyle21"/>
        </w:rPr>
        <w:t>5 ст. 66</w:t>
      </w:r>
      <w:r>
        <w:rPr>
          <w:rStyle w:val="CharStyle22"/>
        </w:rPr>
        <w:t xml:space="preserve"> </w:t>
      </w:r>
      <w:r>
        <w:rPr>
          <w:lang w:val="ru-RU" w:eastAsia="ru-RU" w:bidi="ru-RU"/>
          <w:w w:val="100"/>
          <w:spacing w:val="0"/>
          <w:color w:val="000000"/>
          <w:position w:val="0"/>
        </w:rPr>
        <w:t xml:space="preserve">настоящего Закона №44-ФЗ, ч. 2 раздела </w:t>
      </w:r>
      <w:r>
        <w:rPr>
          <w:lang w:val="en-US" w:eastAsia="en-US" w:bidi="en-US"/>
          <w:w w:val="100"/>
          <w:spacing w:val="0"/>
          <w:color w:val="000000"/>
          <w:position w:val="0"/>
        </w:rPr>
        <w:t xml:space="preserve">II.III </w:t>
      </w:r>
      <w:r>
        <w:rPr>
          <w:lang w:val="ru-RU" w:eastAsia="ru-RU" w:bidi="ru-RU"/>
          <w:w w:val="100"/>
          <w:spacing w:val="0"/>
          <w:color w:val="000000"/>
          <w:position w:val="0"/>
        </w:rPr>
        <w:t>документации об аукционе в электронной форме, а именно:</w:t>
      </w:r>
    </w:p>
    <w:p>
      <w:pPr>
        <w:pStyle w:val="Style9"/>
        <w:widowControl w:val="0"/>
        <w:keepNext w:val="0"/>
        <w:keepLines w:val="0"/>
        <w:shd w:val="clear" w:color="auto" w:fill="auto"/>
        <w:bidi w:val="0"/>
        <w:jc w:val="left"/>
        <w:spacing w:before="0" w:after="0" w:line="274" w:lineRule="exact"/>
        <w:ind w:left="20" w:right="20" w:firstLine="540"/>
      </w:pPr>
      <w:r>
        <w:rPr>
          <w:lang w:val="ru-RU" w:eastAsia="ru-RU" w:bidi="ru-RU"/>
          <w:w w:val="100"/>
          <w:spacing w:val="0"/>
          <w:color w:val="000000"/>
          <w:position w:val="0"/>
        </w:rPr>
        <w:t xml:space="preserve">Согласно пункту 2.2. части 2 раздела </w:t>
      </w:r>
      <w:r>
        <w:rPr>
          <w:lang w:val="en-US" w:eastAsia="en-US" w:bidi="en-US"/>
          <w:w w:val="100"/>
          <w:spacing w:val="0"/>
          <w:color w:val="000000"/>
          <w:position w:val="0"/>
        </w:rPr>
        <w:t xml:space="preserve">II.III </w:t>
      </w:r>
      <w:r>
        <w:rPr>
          <w:lang w:val="ru-RU" w:eastAsia="ru-RU" w:bidi="ru-RU"/>
          <w:w w:val="100"/>
          <w:spacing w:val="0"/>
          <w:color w:val="000000"/>
          <w:position w:val="0"/>
        </w:rPr>
        <w:t>документации об аукционе в электронной форме, а также п.2 ч.5 ст. 66 Закона №44-ФЗ, вторая часть заявки на участие в электронном аукционе должна содержать документы или копии таких документов, подтверждающие соответствие участника аукциона дополнительным требованиям, установленным в аукционной документации, а именно: -копия исполненного контракта (договора);</w:t>
      </w:r>
    </w:p>
    <w:p>
      <w:pPr>
        <w:pStyle w:val="Style9"/>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-копия акта (актов) выполненных работ, содержащего (содержащих) все обязательные реквизиты, установленные ч. 2 ст.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w:t>
      </w:r>
    </w:p>
    <w:p>
      <w:pPr>
        <w:pStyle w:val="Style9"/>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 xml:space="preserve">- </w:t>
      </w:r>
      <w:r>
        <w:rPr>
          <w:rStyle w:val="CharStyle23"/>
        </w:rPr>
        <w:t xml:space="preserve">копия разрешения на ввод объекта капитального строительства в эксплуатацию </w:t>
      </w:r>
      <w:r>
        <w:rPr>
          <w:lang w:val="ru-RU" w:eastAsia="ru-RU" w:bidi="ru-RU"/>
          <w:w w:val="100"/>
          <w:spacing w:val="0"/>
          <w:color w:val="000000"/>
          <w:position w:val="0"/>
        </w:rPr>
        <w:t>(за исключением случаев, при которых разрешение на ввод объекта капитального строительства не выдается в соответствии с градостроительным законодательством Российской Федерации). Указанный документ (документы) должен быть подписан (подписаны) не ранее, чем за 3 года до даты окончания срока подачи заявок на участие в закупке.</w:t>
      </w:r>
    </w:p>
    <w:p>
      <w:pPr>
        <w:pStyle w:val="Style9"/>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 xml:space="preserve">В свою очередь, участником электронного аукциона в составе второй части заявки на участие в электронном аукционе предоставлена копия 1 (одного) ранее исполненного контракта (договора) предметом которого является </w:t>
      </w:r>
      <w:r>
        <w:rPr>
          <w:rStyle w:val="CharStyle20"/>
        </w:rPr>
        <w:t>реконструкция</w:t>
      </w:r>
      <w:r>
        <w:rPr>
          <w:lang w:val="ru-RU" w:eastAsia="ru-RU" w:bidi="ru-RU"/>
          <w:w w:val="100"/>
          <w:spacing w:val="0"/>
          <w:color w:val="000000"/>
          <w:position w:val="0"/>
        </w:rPr>
        <w:t xml:space="preserve"> объекта капитального строительства.</w:t>
      </w:r>
    </w:p>
    <w:p>
      <w:pPr>
        <w:pStyle w:val="Style9"/>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 xml:space="preserve">Вместе с тем, по данному контракту (договору) </w:t>
      </w:r>
      <w:r>
        <w:rPr>
          <w:rStyle w:val="CharStyle23"/>
        </w:rPr>
        <w:t>не предоставлена копия разрешения на ввод объекта в эксплуатацию</w:t>
      </w:r>
      <w:r>
        <w:rPr>
          <w:lang w:val="ru-RU" w:eastAsia="ru-RU" w:bidi="ru-RU"/>
          <w:w w:val="100"/>
          <w:spacing w:val="0"/>
          <w:color w:val="000000"/>
          <w:position w:val="0"/>
        </w:rPr>
        <w:t>, что не позволяет установить факт исполнения данного контракта (договора) участником электронного аукциона.</w:t>
      </w:r>
    </w:p>
    <w:p>
      <w:pPr>
        <w:pStyle w:val="Style9"/>
        <w:tabs>
          <w:tab w:leader="underscore" w:pos="10230" w:val="left"/>
        </w:tabs>
        <w:widowControl w:val="0"/>
        <w:keepNext w:val="0"/>
        <w:keepLines w:val="0"/>
        <w:shd w:val="clear" w:color="auto" w:fill="auto"/>
        <w:bidi w:val="0"/>
        <w:jc w:val="both"/>
        <w:spacing w:before="0" w:after="0" w:line="274" w:lineRule="exact"/>
        <w:ind w:left="20" w:right="20" w:firstLine="540"/>
        <w:sectPr>
          <w:footnotePr>
            <w:pos w:val="pageBottom"/>
            <w:numFmt w:val="decimal"/>
            <w:numRestart w:val="continuous"/>
          </w:footnotePr>
          <w:type w:val="continuous"/>
          <w:pgSz w:w="11906" w:h="16838"/>
          <w:pgMar w:top="1199" w:left="764" w:right="663" w:bottom="945" w:header="0" w:footer="3" w:gutter="0"/>
          <w:rtlGutter w:val="0"/>
          <w:cols w:space="720"/>
          <w:noEndnote/>
          <w:docGrid w:linePitch="360"/>
        </w:sectPr>
      </w:pPr>
      <w:r>
        <w:rPr>
          <w:lang w:val="ru-RU" w:eastAsia="ru-RU" w:bidi="ru-RU"/>
          <w:w w:val="100"/>
          <w:spacing w:val="0"/>
          <w:color w:val="000000"/>
          <w:position w:val="0"/>
        </w:rPr>
        <w:t xml:space="preserve">Таким образом, Единой комиссии невозможно установить наличие у участника электронного аукциона опыта исполнения контракта на выполнение работ, относящихся к той же группе работ строительных, на выполнение которых заключается контракт, согласно требованиям документации </w:t>
      </w:r>
      <w:r>
        <w:rPr>
          <w:rStyle w:val="CharStyle20"/>
        </w:rPr>
        <w:t>об электронном аукционе, Постановления №99 и Закона №44-ФЗ.</w:t>
      </w:r>
      <w:r>
        <w:rPr>
          <w:lang w:val="ru-RU" w:eastAsia="ru-RU" w:bidi="ru-RU"/>
          <w:w w:val="100"/>
          <w:spacing w:val="0"/>
          <w:color w:val="000000"/>
          <w:position w:val="0"/>
        </w:rPr>
        <w:tab/>
      </w:r>
    </w:p>
    <w:p>
      <w:pPr>
        <w:widowControl w:val="0"/>
        <w:spacing w:line="15"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0" w:line="317" w:lineRule="exact"/>
        <w:ind w:left="900" w:right="0" w:firstLine="0"/>
      </w:pPr>
      <w:r>
        <w:rPr>
          <w:rStyle w:val="CharStyle24"/>
        </w:rPr>
        <w:t>...»</w:t>
      </w:r>
      <w:r>
        <w:rPr>
          <w:lang w:val="ru-RU" w:eastAsia="ru-RU" w:bidi="ru-RU"/>
          <w:w w:val="100"/>
          <w:spacing w:val="0"/>
          <w:color w:val="000000"/>
          <w:position w:val="0"/>
        </w:rPr>
        <w:t xml:space="preserve"> (цитата).</w:t>
      </w:r>
    </w:p>
    <w:p>
      <w:pPr>
        <w:pStyle w:val="Style5"/>
        <w:framePr w:h="250" w:wrap="around" w:vAnchor="text" w:hAnchor="margin" w:x="8877" w:y="10"/>
        <w:widowControl w:val="0"/>
        <w:keepNext w:val="0"/>
        <w:keepLines w:val="0"/>
        <w:shd w:val="clear" w:color="auto" w:fill="auto"/>
        <w:bidi w:val="0"/>
        <w:jc w:val="left"/>
        <w:spacing w:before="0" w:after="0" w:line="240" w:lineRule="exact"/>
        <w:ind w:left="100" w:right="0" w:firstLine="0"/>
      </w:pPr>
      <w:r>
        <w:rPr>
          <w:rStyle w:val="CharStyle6"/>
          <w:spacing w:val="0"/>
        </w:rPr>
        <w:t>следующие</w:t>
      </w:r>
    </w:p>
    <w:p>
      <w:pPr>
        <w:pStyle w:val="Style5"/>
        <w:tabs>
          <w:tab w:leader="underscore" w:pos="8701" w:val="left"/>
        </w:tabs>
        <w:widowControl w:val="0"/>
        <w:keepNext w:val="0"/>
        <w:keepLines w:val="0"/>
        <w:shd w:val="clear" w:color="auto" w:fill="auto"/>
        <w:bidi w:val="0"/>
        <w:jc w:val="both"/>
        <w:spacing w:before="0" w:after="0" w:line="317" w:lineRule="exact"/>
        <w:ind w:left="80" w:right="0" w:firstLine="0"/>
      </w:pPr>
      <w:r>
        <w:rPr>
          <w:lang w:val="ru-RU" w:eastAsia="ru-RU" w:bidi="ru-RU"/>
          <w:w w:val="100"/>
          <w:spacing w:val="0"/>
          <w:color w:val="000000"/>
          <w:position w:val="0"/>
        </w:rPr>
        <w:t xml:space="preserve">Заказчиком в документации об Аукционе установлены </w:t>
      </w:r>
      <w:r>
        <w:rPr>
          <w:rStyle w:val="CharStyle17"/>
        </w:rPr>
        <w:t>требования к составу вторых частей заявок участников: «.</w:t>
      </w:r>
      <w:r>
        <w:rPr>
          <w:lang w:val="ru-RU" w:eastAsia="ru-RU" w:bidi="ru-RU"/>
          <w:w w:val="100"/>
          <w:spacing w:val="0"/>
          <w:color w:val="000000"/>
          <w:position w:val="0"/>
        </w:rPr>
        <w:tab/>
      </w:r>
    </w:p>
    <w:p>
      <w:pPr>
        <w:pStyle w:val="Style25"/>
        <w:widowControl w:val="0"/>
        <w:keepNext w:val="0"/>
        <w:keepLines w:val="0"/>
        <w:shd w:val="clear" w:color="auto" w:fill="auto"/>
        <w:bidi w:val="0"/>
        <w:spacing w:before="0" w:after="188"/>
        <w:ind w:left="80" w:right="0" w:firstLine="0"/>
      </w:pPr>
      <w:r>
        <w:rPr>
          <w:lang w:val="ru-RU" w:eastAsia="ru-RU" w:bidi="ru-RU"/>
          <w:w w:val="100"/>
          <w:spacing w:val="0"/>
          <w:color w:val="000000"/>
          <w:position w:val="0"/>
        </w:rPr>
        <w:t>Вторая часть заявки на участие в электронном аукционе должна содержать следующие документы и информацию:</w:t>
      </w:r>
    </w:p>
    <w:p>
      <w:pPr>
        <w:pStyle w:val="Style25"/>
        <w:widowControl w:val="0"/>
        <w:keepNext w:val="0"/>
        <w:keepLines w:val="0"/>
        <w:shd w:val="clear" w:color="auto" w:fill="auto"/>
        <w:bidi w:val="0"/>
        <w:spacing w:before="0" w:after="0" w:line="226" w:lineRule="exact"/>
        <w:ind w:left="80" w:right="0" w:firstLine="0"/>
      </w:pPr>
      <w:r>
        <w:rPr>
          <w:lang w:val="ru-RU" w:eastAsia="ru-RU" w:bidi="ru-RU"/>
          <w:w w:val="100"/>
          <w:spacing w:val="0"/>
          <w:color w:val="000000"/>
          <w:position w:val="0"/>
        </w:rPr>
        <w:t>2.2) копия исполненного контракта (договора);</w:t>
      </w:r>
    </w:p>
    <w:p>
      <w:pPr>
        <w:pStyle w:val="Style25"/>
        <w:widowControl w:val="0"/>
        <w:keepNext w:val="0"/>
        <w:keepLines w:val="0"/>
        <w:shd w:val="clear" w:color="auto" w:fill="auto"/>
        <w:bidi w:val="0"/>
        <w:spacing w:before="0" w:after="0" w:line="226" w:lineRule="exact"/>
        <w:ind w:left="80" w:right="0" w:firstLine="420"/>
      </w:pPr>
      <w:r>
        <w:rPr>
          <w:lang w:val="ru-RU" w:eastAsia="ru-RU" w:bidi="ru-RU"/>
          <w:w w:val="100"/>
          <w:spacing w:val="0"/>
          <w:color w:val="000000"/>
          <w:position w:val="0"/>
        </w:rPr>
        <w:t xml:space="preserve">копия акта (актов) выполненных работ, содержащего (содержащих) все обязательные реквизиты, установленные ч. 2 ст.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w:t>
      </w:r>
      <w:r>
        <w:rPr>
          <w:rStyle w:val="CharStyle27"/>
          <w:b/>
          <w:bCs/>
        </w:rPr>
        <w:t>документ (документы) должен быть подписан (подписаны) не ранее, чем за</w:t>
      </w:r>
      <w:r>
        <w:br w:type="page"/>
      </w:r>
    </w:p>
    <w:p>
      <w:pPr>
        <w:pStyle w:val="Style25"/>
        <w:widowControl w:val="0"/>
        <w:keepNext w:val="0"/>
        <w:keepLines w:val="0"/>
        <w:shd w:val="clear" w:color="auto" w:fill="auto"/>
        <w:bidi w:val="0"/>
        <w:jc w:val="left"/>
        <w:spacing w:before="0" w:after="0" w:line="226" w:lineRule="exact"/>
        <w:ind w:left="3660" w:right="0" w:firstLine="0"/>
      </w:pPr>
      <w:r>
        <w:rPr>
          <w:lang w:val="ru-RU" w:eastAsia="ru-RU" w:bidi="ru-RU"/>
          <w:w w:val="100"/>
          <w:spacing w:val="0"/>
          <w:color w:val="000000"/>
          <w:position w:val="0"/>
        </w:rPr>
        <w:t>3 года до даты окончания срока подачи заявок на участие в закупке;</w:t>
      </w:r>
    </w:p>
    <w:p>
      <w:pPr>
        <w:pStyle w:val="Style25"/>
        <w:widowControl w:val="0"/>
        <w:keepNext w:val="0"/>
        <w:keepLines w:val="0"/>
        <w:shd w:val="clear" w:color="auto" w:fill="auto"/>
        <w:bidi w:val="0"/>
        <w:spacing w:before="0" w:after="213" w:line="226" w:lineRule="exact"/>
        <w:ind w:left="3660" w:right="40" w:firstLine="360"/>
      </w:pPr>
      <w:r>
        <w:rPr>
          <w:lang w:val="ru-RU" w:eastAsia="ru-RU" w:bidi="ru-RU"/>
          <w:w w:val="100"/>
          <w:spacing w:val="0"/>
          <w:color w:val="000000"/>
          <w:position w:val="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не выдается в соответствии с градостроительным законодательством Российской Федерации). Указанный документ (документы) должен быть подписан (подписаны) не ранее, чем за 3 года до даты окончания срока подачи заявок на участие в закупке.</w:t>
      </w:r>
    </w:p>
    <w:p>
      <w:pPr>
        <w:pStyle w:val="Style5"/>
        <w:widowControl w:val="0"/>
        <w:keepNext w:val="0"/>
        <w:keepLines w:val="0"/>
        <w:shd w:val="clear" w:color="auto" w:fill="auto"/>
        <w:bidi w:val="0"/>
        <w:jc w:val="both"/>
        <w:spacing w:before="0" w:after="0" w:line="260" w:lineRule="exact"/>
        <w:ind w:left="20" w:right="0" w:firstLine="860"/>
      </w:pPr>
      <w:r>
        <w:rPr>
          <w:rStyle w:val="CharStyle28"/>
        </w:rPr>
        <w:t>...»</w:t>
      </w:r>
      <w:r>
        <w:rPr>
          <w:lang w:val="ru-RU" w:eastAsia="ru-RU" w:bidi="ru-RU"/>
          <w:w w:val="100"/>
          <w:spacing w:val="0"/>
          <w:color w:val="000000"/>
          <w:position w:val="0"/>
        </w:rPr>
        <w:t xml:space="preserve"> (цитата).</w:t>
      </w:r>
    </w:p>
    <w:p>
      <w:pPr>
        <w:pStyle w:val="Style5"/>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В ходе заседания Комиссии представитель Уполномоченного органа пояснил:</w:t>
      </w:r>
    </w:p>
    <w:p>
      <w:pPr>
        <w:pStyle w:val="Style9"/>
        <w:widowControl w:val="0"/>
        <w:keepNext w:val="0"/>
        <w:keepLines w:val="0"/>
        <w:shd w:val="clear" w:color="auto" w:fill="auto"/>
        <w:bidi w:val="0"/>
        <w:jc w:val="both"/>
        <w:spacing w:before="0" w:after="0" w:line="283" w:lineRule="exact"/>
        <w:ind w:left="20" w:right="40" w:firstLine="0"/>
      </w:pPr>
      <w:r>
        <w:rPr>
          <w:rStyle w:val="CharStyle29"/>
        </w:rPr>
        <w:t>«.</w:t>
      </w:r>
      <w:r>
        <w:rPr>
          <w:lang w:val="ru-RU" w:eastAsia="ru-RU" w:bidi="ru-RU"/>
          <w:w w:val="100"/>
          <w:spacing w:val="0"/>
          <w:color w:val="000000"/>
          <w:position w:val="0"/>
        </w:rPr>
        <w:t xml:space="preserve">участником электронного аукциона в составе второй части заявки на участие в электронном аукционе предоставлена копия 1 (одного) ранее исполненного контракта (договора), предметом которого является </w:t>
      </w:r>
      <w:r>
        <w:rPr>
          <w:rStyle w:val="CharStyle20"/>
        </w:rPr>
        <w:t>реконструкция</w:t>
      </w:r>
      <w:r>
        <w:rPr>
          <w:lang w:val="ru-RU" w:eastAsia="ru-RU" w:bidi="ru-RU"/>
          <w:w w:val="100"/>
          <w:spacing w:val="0"/>
          <w:color w:val="000000"/>
          <w:position w:val="0"/>
        </w:rPr>
        <w:t xml:space="preserve"> объекта капитального строительства.</w:t>
      </w:r>
    </w:p>
    <w:p>
      <w:pPr>
        <w:pStyle w:val="Style9"/>
        <w:widowControl w:val="0"/>
        <w:keepNext w:val="0"/>
        <w:keepLines w:val="0"/>
        <w:shd w:val="clear" w:color="auto" w:fill="auto"/>
        <w:bidi w:val="0"/>
        <w:jc w:val="both"/>
        <w:spacing w:before="0" w:after="0" w:line="283" w:lineRule="exact"/>
        <w:ind w:left="20" w:right="40" w:firstLine="860"/>
      </w:pPr>
      <w:r>
        <w:rPr>
          <w:lang w:val="ru-RU" w:eastAsia="ru-RU" w:bidi="ru-RU"/>
          <w:w w:val="100"/>
          <w:spacing w:val="0"/>
          <w:color w:val="000000"/>
          <w:position w:val="0"/>
        </w:rPr>
        <w:t xml:space="preserve">Вместе с тем, по данному контракту (договору) </w:t>
      </w:r>
      <w:r>
        <w:rPr>
          <w:rStyle w:val="CharStyle23"/>
        </w:rPr>
        <w:t>не предоставлена копия разрешения на ввод объекта в эксплуатацию</w:t>
      </w:r>
      <w:r>
        <w:rPr>
          <w:lang w:val="ru-RU" w:eastAsia="ru-RU" w:bidi="ru-RU"/>
          <w:w w:val="100"/>
          <w:spacing w:val="0"/>
          <w:color w:val="000000"/>
          <w:position w:val="0"/>
        </w:rPr>
        <w:t>, что не позволяет установить факт исполнения данного контракта (договора) участником электронного аукциона.</w:t>
      </w:r>
    </w:p>
    <w:p>
      <w:pPr>
        <w:pStyle w:val="Style9"/>
        <w:widowControl w:val="0"/>
        <w:keepNext w:val="0"/>
        <w:keepLines w:val="0"/>
        <w:shd w:val="clear" w:color="auto" w:fill="auto"/>
        <w:bidi w:val="0"/>
        <w:jc w:val="both"/>
        <w:spacing w:before="0" w:after="0" w:line="283" w:lineRule="exact"/>
        <w:ind w:left="20" w:right="40" w:firstLine="860"/>
      </w:pPr>
      <w:r>
        <w:rPr>
          <w:lang w:val="ru-RU" w:eastAsia="ru-RU" w:bidi="ru-RU"/>
          <w:w w:val="100"/>
          <w:spacing w:val="0"/>
          <w:color w:val="000000"/>
          <w:position w:val="0"/>
        </w:rPr>
        <w:t>Таким образом, Единой комиссии невозможно установить наличие у участника электронного аукциона опыта исполнения контракта на выполнение работ, относящихся к той же группе работ строительных, на выполнение которых заключается контракт, согласно требованиям документации об электронном аукционе, Постановления №99 и Закона №44-ФЗ.</w:t>
      </w:r>
      <w:r>
        <w:rPr>
          <w:rStyle w:val="CharStyle30"/>
        </w:rPr>
        <w:t>...»</w:t>
      </w:r>
      <w:r>
        <w:rPr>
          <w:rStyle w:val="CharStyle29"/>
        </w:rPr>
        <w:t xml:space="preserve"> (цитата письменных пояснений).</w:t>
      </w:r>
    </w:p>
    <w:p>
      <w:pPr>
        <w:pStyle w:val="Style5"/>
        <w:widowControl w:val="0"/>
        <w:keepNext w:val="0"/>
        <w:keepLines w:val="0"/>
        <w:shd w:val="clear" w:color="auto" w:fill="auto"/>
        <w:bidi w:val="0"/>
        <w:jc w:val="both"/>
        <w:spacing w:before="0" w:after="0"/>
        <w:ind w:left="20" w:right="40" w:firstLine="860"/>
      </w:pPr>
      <w:r>
        <w:rPr>
          <w:lang w:val="ru-RU" w:eastAsia="ru-RU" w:bidi="ru-RU"/>
          <w:w w:val="100"/>
          <w:spacing w:val="0"/>
          <w:color w:val="000000"/>
          <w:position w:val="0"/>
        </w:rPr>
        <w:t>Комиссия, изучив документацию об Аукционе, рассмотрев заявку Заявителя (порядковый номер «9»), не установила в составе заявки Заявителя наличие копии разрешения на ввод объекта в эксплуатацию.</w:t>
      </w:r>
    </w:p>
    <w:p>
      <w:pPr>
        <w:pStyle w:val="Style5"/>
        <w:widowControl w:val="0"/>
        <w:keepNext w:val="0"/>
        <w:keepLines w:val="0"/>
        <w:shd w:val="clear" w:color="auto" w:fill="auto"/>
        <w:bidi w:val="0"/>
        <w:jc w:val="both"/>
        <w:spacing w:before="0" w:after="60"/>
        <w:ind w:left="20" w:right="40" w:firstLine="860"/>
      </w:pPr>
      <w:r>
        <w:rPr>
          <w:lang w:val="ru-RU" w:eastAsia="ru-RU" w:bidi="ru-RU"/>
          <w:w w:val="100"/>
          <w:spacing w:val="0"/>
          <w:color w:val="000000"/>
          <w:position w:val="0"/>
        </w:rPr>
        <w:t>Таким образом, действия Единой комиссии Уполномоченного органа, принявшей решение о несоответствии заявки участника закупки с порядковым номером «9», требованиям, установленным в документации об Аукционе, не нарушают требований частей 6, 7 статьи 69 Закона о контрактной системе.</w:t>
      </w:r>
    </w:p>
    <w:p>
      <w:pPr>
        <w:pStyle w:val="Style5"/>
        <w:widowControl w:val="0"/>
        <w:keepNext w:val="0"/>
        <w:keepLines w:val="0"/>
        <w:shd w:val="clear" w:color="auto" w:fill="auto"/>
        <w:bidi w:val="0"/>
        <w:jc w:val="both"/>
        <w:spacing w:before="0" w:after="0"/>
        <w:ind w:left="20" w:right="4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5"/>
        <w:widowControl w:val="0"/>
        <w:keepNext w:val="0"/>
        <w:keepLines w:val="0"/>
        <w:shd w:val="clear" w:color="auto" w:fill="auto"/>
        <w:bidi w:val="0"/>
        <w:jc w:val="left"/>
        <w:spacing w:before="0" w:after="109"/>
        <w:ind w:left="4900" w:right="0" w:firstLine="0"/>
      </w:pPr>
      <w:r>
        <w:rPr>
          <w:lang w:val="ru-RU" w:eastAsia="ru-RU" w:bidi="ru-RU"/>
          <w:w w:val="100"/>
          <w:spacing w:val="0"/>
          <w:color w:val="000000"/>
          <w:position w:val="0"/>
        </w:rPr>
        <w:t>РЕШИЛА:</w:t>
      </w:r>
    </w:p>
    <w:p>
      <w:pPr>
        <w:pStyle w:val="Style5"/>
        <w:numPr>
          <w:ilvl w:val="0"/>
          <w:numId w:val="11"/>
        </w:numPr>
        <w:widowControl w:val="0"/>
        <w:keepNext w:val="0"/>
        <w:keepLines w:val="0"/>
        <w:shd w:val="clear" w:color="auto" w:fill="auto"/>
        <w:bidi w:val="0"/>
        <w:jc w:val="both"/>
        <w:spacing w:before="0" w:after="128" w:line="260" w:lineRule="exact"/>
        <w:ind w:left="20" w:right="0" w:firstLine="860"/>
      </w:pPr>
      <w:r>
        <w:rPr>
          <w:lang w:val="ru-RU" w:eastAsia="ru-RU" w:bidi="ru-RU"/>
          <w:w w:val="100"/>
          <w:spacing w:val="0"/>
          <w:color w:val="000000"/>
          <w:position w:val="0"/>
        </w:rPr>
        <w:t xml:space="preserve"> Признать жалобу Заявителя необоснованной.</w:t>
      </w:r>
    </w:p>
    <w:p>
      <w:pPr>
        <w:pStyle w:val="Style5"/>
        <w:numPr>
          <w:ilvl w:val="0"/>
          <w:numId w:val="11"/>
        </w:numPr>
        <w:widowControl w:val="0"/>
        <w:keepNext w:val="0"/>
        <w:keepLines w:val="0"/>
        <w:shd w:val="clear" w:color="auto" w:fill="auto"/>
        <w:bidi w:val="0"/>
        <w:jc w:val="both"/>
        <w:spacing w:before="0" w:after="64"/>
        <w:ind w:left="20" w:right="4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09.11.2017 №06/12747.</w:t>
      </w:r>
    </w:p>
    <w:p>
      <w:pPr>
        <w:pStyle w:val="Style5"/>
        <w:widowControl w:val="0"/>
        <w:keepNext w:val="0"/>
        <w:keepLines w:val="0"/>
        <w:shd w:val="clear" w:color="auto" w:fill="auto"/>
        <w:bidi w:val="0"/>
        <w:jc w:val="both"/>
        <w:spacing w:before="0" w:after="339" w:line="317" w:lineRule="exact"/>
        <w:ind w:left="20" w:right="4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tabs>
          <w:tab w:leader="none" w:pos="7736"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 С. Муравьёв</w:t>
      </w:r>
    </w:p>
    <w:p>
      <w:pPr>
        <w:pStyle w:val="Style5"/>
        <w:tabs>
          <w:tab w:leader="none" w:pos="7736"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 П. Казакова</w:t>
      </w:r>
    </w:p>
    <w:p>
      <w:pPr>
        <w:pStyle w:val="Style5"/>
        <w:framePr w:h="240" w:wrap="around" w:vAnchor="text" w:hAnchor="margin" w:x="6" w:y="1"/>
        <w:widowControl w:val="0"/>
        <w:keepNext w:val="0"/>
        <w:keepLines w:val="0"/>
        <w:shd w:val="clear" w:color="auto" w:fill="auto"/>
        <w:bidi w:val="0"/>
        <w:jc w:val="left"/>
        <w:spacing w:before="0" w:after="0" w:line="240" w:lineRule="exact"/>
        <w:ind w:left="0" w:right="0" w:firstLine="0"/>
      </w:pPr>
      <w:r>
        <w:rPr>
          <w:rStyle w:val="CharStyle6"/>
          <w:spacing w:val="0"/>
        </w:rPr>
        <w:t>Член Комиссии:</w:t>
      </w:r>
    </w:p>
    <w:p>
      <w:pPr>
        <w:pStyle w:val="Style5"/>
        <w:widowControl w:val="0"/>
        <w:keepNext w:val="0"/>
        <w:keepLines w:val="0"/>
        <w:shd w:val="clear" w:color="auto" w:fill="auto"/>
        <w:bidi w:val="0"/>
        <w:jc w:val="right"/>
        <w:spacing w:before="0" w:after="0" w:line="260" w:lineRule="exact"/>
        <w:ind w:left="0" w:right="40" w:firstLine="0"/>
      </w:pPr>
      <w:r>
        <w:rPr>
          <w:lang w:val="ru-RU" w:eastAsia="ru-RU" w:bidi="ru-RU"/>
          <w:w w:val="100"/>
          <w:spacing w:val="0"/>
          <w:color w:val="000000"/>
          <w:position w:val="0"/>
        </w:rPr>
        <w:t>О. А. Шалимова</w:t>
      </w:r>
    </w:p>
    <w:sectPr>
      <w:type w:val="continuous"/>
      <w:pgSz w:w="11906" w:h="16838"/>
      <w:pgMar w:top="1511" w:left="791" w:right="868" w:bottom="95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14"/>
      <w:szCs w:val="14"/>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8">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2"/>
    </w:rPr>
  </w:style>
  <w:style w:type="character" w:customStyle="1" w:styleId="CharStyle10">
    <w:name w:val="Основной текст (5)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11">
    <w:name w:val="Основной текст (5) + Полужирный Exact"/>
    <w:basedOn w:val="CharStyle19"/>
    <w:rPr>
      <w:b/>
      <w:bCs/>
      <w:sz w:val="21"/>
      <w:szCs w:val="21"/>
      <w:spacing w:val="2"/>
    </w:rPr>
  </w:style>
  <w:style w:type="character" w:customStyle="1" w:styleId="CharStyle12">
    <w:name w:val="Основной текст (2)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13">
    <w:name w:val="Основной текст (2) + 13 pt,Не полужирный"/>
    <w:basedOn w:val="CharStyle12"/>
    <w:rPr>
      <w:lang w:val="ru-RU" w:eastAsia="ru-RU" w:bidi="ru-RU"/>
      <w:b/>
      <w:bCs/>
      <w:sz w:val="26"/>
      <w:szCs w:val="26"/>
      <w:w w:val="100"/>
      <w:spacing w:val="0"/>
      <w:color w:val="000000"/>
      <w:position w:val="0"/>
    </w:rPr>
  </w:style>
  <w:style w:type="character" w:customStyle="1" w:styleId="CharStyle14">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3)_"/>
    <w:basedOn w:val="DefaultParagraphFont"/>
    <w:link w:val="Style15"/>
    <w:rPr>
      <w:b/>
      <w:bCs/>
      <w:i w:val="0"/>
      <w:iCs w:val="0"/>
      <w:u w:val="none"/>
      <w:strike w:val="0"/>
      <w:smallCaps w:val="0"/>
      <w:sz w:val="26"/>
      <w:szCs w:val="26"/>
      <w:rFonts w:ascii="Times New Roman" w:eastAsia="Times New Roman" w:hAnsi="Times New Roman" w:cs="Times New Roman"/>
    </w:rPr>
  </w:style>
  <w:style w:type="character" w:customStyle="1" w:styleId="CharStyle17">
    <w:name w:val="Основной текст"/>
    <w:basedOn w:val="CharStyle14"/>
    <w:rPr>
      <w:lang w:val="ru-RU" w:eastAsia="ru-RU" w:bidi="ru-RU"/>
      <w:u w:val="single"/>
      <w:w w:val="100"/>
      <w:spacing w:val="0"/>
      <w:color w:val="000000"/>
      <w:position w:val="0"/>
    </w:rPr>
  </w:style>
  <w:style w:type="character" w:customStyle="1" w:styleId="CharStyle18">
    <w:name w:val="Основной текст (2)"/>
    <w:basedOn w:val="CharStyle12"/>
    <w:rPr>
      <w:lang w:val="ru-RU" w:eastAsia="ru-RU" w:bidi="ru-RU"/>
      <w:u w:val="single"/>
      <w:w w:val="100"/>
      <w:spacing w:val="0"/>
      <w:color w:val="000000"/>
      <w:position w:val="0"/>
    </w:rPr>
  </w:style>
  <w:style w:type="character" w:customStyle="1" w:styleId="CharStyle19">
    <w:name w:val="Основной текст (5)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5)"/>
    <w:basedOn w:val="CharStyle19"/>
    <w:rPr>
      <w:lang w:val="ru-RU" w:eastAsia="ru-RU" w:bidi="ru-RU"/>
      <w:u w:val="single"/>
      <w:w w:val="100"/>
      <w:spacing w:val="0"/>
      <w:color w:val="000000"/>
      <w:position w:val="0"/>
    </w:rPr>
  </w:style>
  <w:style w:type="character" w:customStyle="1" w:styleId="CharStyle21">
    <w:name w:val="Основной текст (5) + 13 pt"/>
    <w:basedOn w:val="CharStyle19"/>
    <w:rPr>
      <w:lang w:val="ru-RU" w:eastAsia="ru-RU" w:bidi="ru-RU"/>
      <w:u w:val="single"/>
      <w:sz w:val="26"/>
      <w:szCs w:val="26"/>
      <w:w w:val="100"/>
      <w:spacing w:val="0"/>
      <w:color w:val="000000"/>
      <w:position w:val="0"/>
    </w:rPr>
  </w:style>
  <w:style w:type="character" w:customStyle="1" w:styleId="CharStyle22">
    <w:name w:val="Основной текст (5) + 13 pt"/>
    <w:basedOn w:val="CharStyle19"/>
    <w:rPr>
      <w:lang w:val="ru-RU" w:eastAsia="ru-RU" w:bidi="ru-RU"/>
      <w:sz w:val="26"/>
      <w:szCs w:val="26"/>
      <w:w w:val="100"/>
      <w:spacing w:val="0"/>
      <w:color w:val="000000"/>
      <w:position w:val="0"/>
    </w:rPr>
  </w:style>
  <w:style w:type="character" w:customStyle="1" w:styleId="CharStyle23">
    <w:name w:val="Основной текст (5) + Полужирный"/>
    <w:basedOn w:val="CharStyle19"/>
    <w:rPr>
      <w:lang w:val="ru-RU" w:eastAsia="ru-RU" w:bidi="ru-RU"/>
      <w:b/>
      <w:bCs/>
      <w:w w:val="100"/>
      <w:spacing w:val="0"/>
      <w:color w:val="000000"/>
      <w:position w:val="0"/>
    </w:rPr>
  </w:style>
  <w:style w:type="character" w:customStyle="1" w:styleId="CharStyle24">
    <w:name w:val="Основной текст"/>
    <w:basedOn w:val="CharStyle14"/>
    <w:rPr>
      <w:lang w:val="ru-RU" w:eastAsia="ru-RU" w:bidi="ru-RU"/>
      <w:w w:val="100"/>
      <w:spacing w:val="0"/>
      <w:color w:val="000000"/>
      <w:position w:val="0"/>
    </w:rPr>
  </w:style>
  <w:style w:type="character" w:customStyle="1" w:styleId="CharStyle26">
    <w:name w:val="Основной текст (6)_"/>
    <w:basedOn w:val="DefaultParagraphFont"/>
    <w:link w:val="Style25"/>
    <w:rPr>
      <w:b/>
      <w:bCs/>
      <w:i w:val="0"/>
      <w:iCs w:val="0"/>
      <w:u w:val="none"/>
      <w:strike w:val="0"/>
      <w:smallCaps w:val="0"/>
      <w:sz w:val="18"/>
      <w:szCs w:val="18"/>
      <w:rFonts w:ascii="Times New Roman" w:eastAsia="Times New Roman" w:hAnsi="Times New Roman" w:cs="Times New Roman"/>
    </w:rPr>
  </w:style>
  <w:style w:type="character" w:customStyle="1" w:styleId="CharStyle27">
    <w:name w:val="Основной текст (6)"/>
    <w:basedOn w:val="CharStyle26"/>
    <w:rPr>
      <w:lang w:val="ru-RU" w:eastAsia="ru-RU" w:bidi="ru-RU"/>
      <w:u w:val="single"/>
      <w:w w:val="100"/>
      <w:spacing w:val="0"/>
      <w:color w:val="000000"/>
      <w:position w:val="0"/>
    </w:rPr>
  </w:style>
  <w:style w:type="character" w:customStyle="1" w:styleId="CharStyle28">
    <w:name w:val="Основной текст + Интервал 1 pt"/>
    <w:basedOn w:val="CharStyle14"/>
    <w:rPr>
      <w:lang w:val="ru-RU" w:eastAsia="ru-RU" w:bidi="ru-RU"/>
      <w:w w:val="100"/>
      <w:spacing w:val="30"/>
      <w:color w:val="000000"/>
      <w:position w:val="0"/>
    </w:rPr>
  </w:style>
  <w:style w:type="character" w:customStyle="1" w:styleId="CharStyle29">
    <w:name w:val="Основной текст (5) + 13 pt"/>
    <w:basedOn w:val="CharStyle19"/>
    <w:rPr>
      <w:lang w:val="ru-RU" w:eastAsia="ru-RU" w:bidi="ru-RU"/>
      <w:sz w:val="26"/>
      <w:szCs w:val="26"/>
      <w:w w:val="100"/>
      <w:spacing w:val="0"/>
      <w:color w:val="000000"/>
      <w:position w:val="0"/>
    </w:rPr>
  </w:style>
  <w:style w:type="character" w:customStyle="1" w:styleId="CharStyle30">
    <w:name w:val="Основной текст (5) + 13 pt,Интервал 1 pt"/>
    <w:basedOn w:val="CharStyle19"/>
    <w:rPr>
      <w:lang w:val="ru-RU" w:eastAsia="ru-RU" w:bidi="ru-RU"/>
      <w:sz w:val="26"/>
      <w:szCs w:val="26"/>
      <w:w w:val="100"/>
      <w:spacing w:val="30"/>
      <w:color w:val="000000"/>
      <w:position w:val="0"/>
    </w:rPr>
  </w:style>
  <w:style w:type="paragraph" w:customStyle="1" w:styleId="Style3">
    <w:name w:val="Основной текст (4)"/>
    <w:basedOn w:val="Normal"/>
    <w:link w:val="CharStyle4"/>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5">
    <w:name w:val="Основной текст"/>
    <w:basedOn w:val="Normal"/>
    <w:link w:val="CharStyle14"/>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12"/>
    <w:pPr>
      <w:widowControl w:val="0"/>
      <w:shd w:val="clear" w:color="auto" w:fill="FFFFFF"/>
      <w:jc w:val="center"/>
      <w:spacing w:before="180" w:after="18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5)"/>
    <w:basedOn w:val="Normal"/>
    <w:link w:val="CharStyle19"/>
    <w:pPr>
      <w:widowControl w:val="0"/>
      <w:shd w:val="clear" w:color="auto" w:fill="FFFFFF"/>
      <w:jc w:val="right"/>
      <w:spacing w:before="60" w:after="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jc w:val="center"/>
      <w:spacing w:before="180" w:after="6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jc w:val="both"/>
      <w:spacing w:after="180" w:line="235"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