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73" w:y="4218"/>
        <w:widowControl w:val="0"/>
        <w:keepNext w:val="0"/>
        <w:keepLines w:val="0"/>
        <w:shd w:val="clear" w:color="auto" w:fill="auto"/>
        <w:bidi w:val="0"/>
        <w:jc w:val="left"/>
        <w:spacing w:before="0" w:after="0" w:line="170" w:lineRule="exact"/>
        <w:ind w:left="0" w:right="0" w:firstLine="0"/>
      </w:pPr>
      <w:r>
        <w:rPr>
          <w:rStyle w:val="CharStyle4"/>
          <w:spacing w:val="0"/>
        </w:rPr>
        <w:t>на №</w:t>
      </w:r>
    </w:p>
    <w:p>
      <w:pPr>
        <w:widowControl w:val="0"/>
        <w:rPr>
          <w:sz w:val="2"/>
          <w:szCs w:val="2"/>
        </w:rPr>
      </w:pPr>
    </w:p>
    <w:p>
      <w:pPr>
        <w:pStyle w:val="Style5"/>
        <w:widowControl w:val="0"/>
        <w:keepNext w:val="0"/>
        <w:keepLines w:val="0"/>
        <w:shd w:val="clear" w:color="auto" w:fill="auto"/>
        <w:bidi w:val="0"/>
        <w:spacing w:before="329" w:after="469"/>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5"/>
        <w:widowControl w:val="0"/>
        <w:keepNext w:val="0"/>
        <w:keepLines w:val="0"/>
        <w:shd w:val="clear" w:color="auto" w:fill="auto"/>
        <w:bidi w:val="0"/>
        <w:spacing w:before="0" w:after="0" w:line="221" w:lineRule="exact"/>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9"/>
        <w:widowControl w:val="0"/>
        <w:keepNext w:val="0"/>
        <w:keepLines w:val="0"/>
        <w:shd w:val="clear" w:color="auto" w:fill="auto"/>
        <w:bidi w:val="0"/>
        <w:spacing w:before="0" w:after="214"/>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1"/>
        <w:widowControl w:val="0"/>
        <w:keepNext w:val="0"/>
        <w:keepLines w:val="0"/>
        <w:shd w:val="clear" w:color="auto" w:fill="auto"/>
        <w:bidi w:val="0"/>
        <w:jc w:val="left"/>
        <w:spacing w:before="0" w:after="291" w:line="130" w:lineRule="exact"/>
        <w:ind w:left="880" w:right="0" w:firstLine="0"/>
      </w:pPr>
      <w:r>
        <w:rPr>
          <w:lang w:val="ru-RU" w:eastAsia="ru-RU" w:bidi="ru-RU"/>
          <w:w w:val="100"/>
          <w:color w:val="000000"/>
          <w:position w:val="0"/>
        </w:rPr>
        <w:t>(С</w:t>
      </w:r>
    </w:p>
    <w:p>
      <w:pPr>
        <w:pStyle w:val="Style3"/>
        <w:widowControl w:val="0"/>
        <w:keepNext w:val="0"/>
        <w:keepLines w:val="0"/>
        <w:shd w:val="clear" w:color="auto" w:fill="auto"/>
        <w:bidi w:val="0"/>
        <w:jc w:val="left"/>
        <w:spacing w:before="0" w:after="0" w:line="180" w:lineRule="exact"/>
        <w:ind w:left="1900" w:right="0" w:firstLine="0"/>
      </w:pPr>
      <w:r>
        <w:rPr>
          <w:lang w:val="ru-RU" w:eastAsia="ru-RU" w:bidi="ru-RU"/>
          <w:w w:val="100"/>
          <w:spacing w:val="0"/>
          <w:color w:val="000000"/>
          <w:position w:val="0"/>
        </w:rPr>
        <w:t>от</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Государственному заказчику</w:t>
      </w:r>
    </w:p>
    <w:p>
      <w:pPr>
        <w:pStyle w:val="Style14"/>
        <w:widowControl w:val="0"/>
        <w:keepNext w:val="0"/>
        <w:keepLines w:val="0"/>
        <w:shd w:val="clear" w:color="auto" w:fill="auto"/>
        <w:bidi w:val="0"/>
        <w:jc w:val="left"/>
        <w:spacing w:before="0" w:after="312"/>
        <w:ind w:left="20" w:right="560" w:firstLine="0"/>
      </w:pPr>
      <w:r>
        <w:rPr>
          <w:lang w:val="ru-RU" w:eastAsia="ru-RU" w:bidi="ru-RU"/>
          <w:sz w:val="24"/>
          <w:szCs w:val="24"/>
          <w:w w:val="100"/>
          <w:spacing w:val="0"/>
          <w:color w:val="000000"/>
          <w:position w:val="0"/>
        </w:rPr>
        <w:t xml:space="preserve">ОГКУЗ «Смоленский медицинский центр мобилизационных резервов «Резерв» </w:t>
      </w:r>
      <w:r>
        <w:rPr>
          <w:rStyle w:val="CharStyle16"/>
        </w:rPr>
        <w:t>ул. Тенишевой, д.22, оф.403 г. Смоленск, 214018</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Уполномоченному органу</w:t>
      </w:r>
    </w:p>
    <w:p>
      <w:pPr>
        <w:pStyle w:val="Style14"/>
        <w:widowControl w:val="0"/>
        <w:keepNext w:val="0"/>
        <w:keepLines w:val="0"/>
        <w:shd w:val="clear" w:color="auto" w:fill="auto"/>
        <w:bidi w:val="0"/>
        <w:jc w:val="left"/>
        <w:spacing w:before="0" w:after="312"/>
        <w:ind w:left="20" w:right="0" w:firstLine="0"/>
      </w:pPr>
      <w:r>
        <w:rPr>
          <w:lang w:val="ru-RU" w:eastAsia="ru-RU" w:bidi="ru-RU"/>
          <w:sz w:val="24"/>
          <w:szCs w:val="24"/>
          <w:w w:val="100"/>
          <w:spacing w:val="0"/>
          <w:color w:val="000000"/>
          <w:position w:val="0"/>
        </w:rPr>
        <w:t xml:space="preserve">Главному управлению Смоленской области по регулированию контрактной системы </w:t>
      </w:r>
      <w:r>
        <w:rPr>
          <w:rStyle w:val="CharStyle16"/>
        </w:rPr>
        <w:t>пл. Ленина, д. 1, оф.321 г. Смоленск, 214008</w:t>
      </w:r>
    </w:p>
    <w:p>
      <w:pPr>
        <w:pStyle w:val="Style7"/>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Заявителю</w:t>
      </w:r>
    </w:p>
    <w:p>
      <w:pPr>
        <w:pStyle w:val="Style14"/>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ЧОП «ГЕФЕСТ»</w:t>
      </w:r>
    </w:p>
    <w:p>
      <w:pPr>
        <w:pStyle w:val="Style3"/>
        <w:widowControl w:val="0"/>
        <w:keepNext w:val="0"/>
        <w:keepLines w:val="0"/>
        <w:shd w:val="clear" w:color="auto" w:fill="auto"/>
        <w:bidi w:val="0"/>
        <w:jc w:val="left"/>
        <w:spacing w:before="0" w:after="0" w:line="226" w:lineRule="exact"/>
        <w:ind w:left="20" w:right="0" w:firstLine="0"/>
        <w:sectPr>
          <w:footnotePr>
            <w:pos w:val="pageBottom"/>
            <w:numFmt w:val="decimal"/>
            <w:numRestart w:val="continuous"/>
          </w:footnotePr>
          <w:type w:val="continuous"/>
          <w:pgSz w:w="11906" w:h="16838"/>
          <w:pgMar w:top="526" w:left="1037" w:right="984" w:bottom="555" w:header="0" w:footer="3" w:gutter="0"/>
          <w:rtlGutter w:val="0"/>
          <w:cols w:num="2" w:space="720" w:equalWidth="0">
            <w:col w:w="3658" w:space="1027"/>
            <w:col w:w="5198"/>
          </w:cols>
          <w:noEndnote/>
          <w:docGrid w:linePitch="360"/>
        </w:sectPr>
      </w:pPr>
      <w:r>
        <w:rPr>
          <w:lang w:val="ru-RU" w:eastAsia="ru-RU" w:bidi="ru-RU"/>
          <w:w w:val="100"/>
          <w:spacing w:val="0"/>
          <w:color w:val="000000"/>
          <w:position w:val="0"/>
        </w:rPr>
        <w:t>ул. Ленина, д.29/24, г. Смоленск, 214000</w:t>
      </w: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17" w:line="240" w:lineRule="exact"/>
        <w:ind w:left="4940" w:right="0" w:firstLine="0"/>
      </w:pPr>
      <w:r>
        <w:rPr>
          <w:lang w:val="ru-RU" w:eastAsia="ru-RU" w:bidi="ru-RU"/>
          <w:sz w:val="24"/>
          <w:szCs w:val="24"/>
          <w:w w:val="100"/>
          <w:spacing w:val="0"/>
          <w:color w:val="000000"/>
          <w:position w:val="0"/>
        </w:rPr>
        <w:t>РТС-тендер</w:t>
      </w:r>
    </w:p>
    <w:p>
      <w:pPr>
        <w:pStyle w:val="Style3"/>
        <w:widowControl w:val="0"/>
        <w:keepNext w:val="0"/>
        <w:keepLines w:val="0"/>
        <w:shd w:val="clear" w:color="auto" w:fill="auto"/>
        <w:bidi w:val="0"/>
        <w:jc w:val="left"/>
        <w:spacing w:before="0" w:after="624" w:line="180" w:lineRule="exact"/>
        <w:ind w:left="4940" w:right="0" w:firstLine="0"/>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4"/>
        <w:widowControl w:val="0"/>
        <w:keepNext w:val="0"/>
        <w:keepLines w:val="0"/>
        <w:shd w:val="clear" w:color="auto" w:fill="auto"/>
        <w:bidi w:val="0"/>
        <w:jc w:val="center"/>
        <w:spacing w:before="0" w:after="0" w:line="298" w:lineRule="exact"/>
        <w:ind w:left="260" w:right="0" w:firstLine="0"/>
      </w:pPr>
      <w:r>
        <w:rPr>
          <w:lang w:val="ru-RU" w:eastAsia="ru-RU" w:bidi="ru-RU"/>
          <w:sz w:val="24"/>
          <w:szCs w:val="24"/>
          <w:w w:val="100"/>
          <w:spacing w:val="0"/>
          <w:color w:val="000000"/>
          <w:position w:val="0"/>
        </w:rPr>
        <w:t>РЕШЕНИЕ по делу №268/17-ГЗ/Ж о нарушении законодательства Российской Федерации о контрактной системе</w:t>
      </w:r>
    </w:p>
    <w:p>
      <w:pPr>
        <w:pStyle w:val="Style14"/>
        <w:tabs>
          <w:tab w:leader="none" w:pos="8838" w:val="center"/>
          <w:tab w:leader="none" w:pos="10041" w:val="right"/>
        </w:tabs>
        <w:widowControl w:val="0"/>
        <w:keepNext w:val="0"/>
        <w:keepLines w:val="0"/>
        <w:shd w:val="clear" w:color="auto" w:fill="auto"/>
        <w:bidi w:val="0"/>
        <w:jc w:val="both"/>
        <w:spacing w:before="0" w:after="0" w:line="418" w:lineRule="exact"/>
        <w:ind w:left="40" w:right="0" w:firstLine="0"/>
      </w:pPr>
      <w:r>
        <w:rPr>
          <w:lang w:val="ru-RU" w:eastAsia="ru-RU" w:bidi="ru-RU"/>
          <w:sz w:val="24"/>
          <w:szCs w:val="24"/>
          <w:w w:val="100"/>
          <w:spacing w:val="0"/>
          <w:color w:val="000000"/>
          <w:position w:val="0"/>
        </w:rPr>
        <w:t>14 ноября 2017 года</w:t>
        <w:tab/>
        <w:t>г.</w:t>
        <w:tab/>
        <w:t>Смоленск</w:t>
      </w:r>
    </w:p>
    <w:p>
      <w:pPr>
        <w:pStyle w:val="Style14"/>
        <w:widowControl w:val="0"/>
        <w:keepNext w:val="0"/>
        <w:keepLines w:val="0"/>
        <w:shd w:val="clear" w:color="auto" w:fill="auto"/>
        <w:bidi w:val="0"/>
        <w:jc w:val="both"/>
        <w:spacing w:before="0" w:after="0" w:line="418" w:lineRule="exact"/>
        <w:ind w:left="40" w:right="0" w:firstLine="0"/>
      </w:pPr>
      <w:r>
        <w:rPr>
          <w:lang w:val="ru-RU" w:eastAsia="ru-RU" w:bidi="ru-RU"/>
          <w:sz w:val="24"/>
          <w:szCs w:val="24"/>
          <w:w w:val="100"/>
          <w:spacing w:val="0"/>
          <w:color w:val="000000"/>
          <w:position w:val="0"/>
        </w:rPr>
        <w:t>Комиссия Смоленского УФАС России по контролю в сфере закупок, в составе:</w:t>
      </w:r>
    </w:p>
    <w:p>
      <w:pPr>
        <w:pStyle w:val="Style14"/>
        <w:widowControl w:val="0"/>
        <w:keepNext w:val="0"/>
        <w:keepLines w:val="0"/>
        <w:shd w:val="clear" w:color="auto" w:fill="auto"/>
        <w:bidi w:val="0"/>
        <w:jc w:val="both"/>
        <w:spacing w:before="0" w:after="0" w:line="418" w:lineRule="exact"/>
        <w:ind w:left="40" w:right="0" w:firstLine="0"/>
      </w:pPr>
      <w:r>
        <w:rPr>
          <w:lang w:val="ru-RU" w:eastAsia="ru-RU" w:bidi="ru-RU"/>
          <w:sz w:val="24"/>
          <w:szCs w:val="24"/>
          <w:w w:val="100"/>
          <w:spacing w:val="0"/>
          <w:color w:val="000000"/>
          <w:position w:val="0"/>
        </w:rPr>
        <w:t>Заместитель председателя</w:t>
      </w:r>
    </w:p>
    <w:p>
      <w:pPr>
        <w:pStyle w:val="Style14"/>
        <w:tabs>
          <w:tab w:leader="none" w:pos="3333" w:val="center"/>
          <w:tab w:leader="none" w:pos="3688" w:val="center"/>
          <w:tab w:leader="none" w:pos="4744" w:val="center"/>
          <w:tab w:leader="none" w:pos="6054" w:val="right"/>
          <w:tab w:leader="none" w:pos="7283" w:val="center"/>
          <w:tab w:leader="none" w:pos="10041" w:val="right"/>
        </w:tabs>
        <w:widowControl w:val="0"/>
        <w:keepNext w:val="0"/>
        <w:keepLines w:val="0"/>
        <w:shd w:val="clear" w:color="auto" w:fill="auto"/>
        <w:bidi w:val="0"/>
        <w:jc w:val="both"/>
        <w:spacing w:before="0" w:after="2" w:line="240" w:lineRule="exact"/>
        <w:ind w:left="40" w:right="0" w:firstLine="0"/>
      </w:pPr>
      <w:r>
        <w:rPr>
          <w:lang w:val="ru-RU" w:eastAsia="ru-RU" w:bidi="ru-RU"/>
          <w:sz w:val="24"/>
          <w:szCs w:val="24"/>
          <w:w w:val="100"/>
          <w:spacing w:val="0"/>
          <w:color w:val="000000"/>
          <w:position w:val="0"/>
        </w:rPr>
        <w:t>Комиссии:</w:t>
        <w:tab/>
        <w:t>-</w:t>
        <w:tab/>
        <w:t>Н.А.</w:t>
        <w:tab/>
        <w:t>Мишенькина</w:t>
        <w:tab/>
        <w:t>-</w:t>
        <w:tab/>
        <w:t>заместитель</w:t>
        <w:tab/>
        <w:t>руководителя</w:t>
      </w:r>
    </w:p>
    <w:p>
      <w:pPr>
        <w:pStyle w:val="Style14"/>
        <w:framePr w:h="221" w:wrap="around" w:vAnchor="text" w:hAnchor="margin" w:x="97" w:y="399"/>
        <w:tabs>
          <w:tab w:leader="none" w:pos="3336" w:val="right"/>
          <w:tab w:leader="none" w:pos="3883" w:val="right"/>
          <w:tab w:leader="none" w:pos="4910" w:val="right"/>
        </w:tabs>
        <w:widowControl w:val="0"/>
        <w:keepNext w:val="0"/>
        <w:keepLines w:val="0"/>
        <w:shd w:val="clear" w:color="auto" w:fill="auto"/>
        <w:bidi w:val="0"/>
        <w:jc w:val="both"/>
        <w:spacing w:before="0" w:after="0" w:line="220" w:lineRule="exact"/>
        <w:ind w:left="0" w:right="0" w:firstLine="0"/>
      </w:pPr>
      <w:r>
        <w:rPr>
          <w:rStyle w:val="CharStyle17"/>
          <w:spacing w:val="0"/>
        </w:rPr>
        <w:t>Члены Комиссии:</w:t>
        <w:tab/>
        <w:t>-</w:t>
        <w:tab/>
        <w:t>В.П.</w:t>
        <w:tab/>
        <w:t>Епейкин</w:t>
      </w:r>
    </w:p>
    <w:p>
      <w:pPr>
        <w:pStyle w:val="Style14"/>
        <w:widowControl w:val="0"/>
        <w:keepNext w:val="0"/>
        <w:keepLines w:val="0"/>
        <w:shd w:val="clear" w:color="auto" w:fill="auto"/>
        <w:bidi w:val="0"/>
        <w:jc w:val="right"/>
        <w:spacing w:before="0" w:after="84" w:line="240" w:lineRule="exact"/>
        <w:ind w:left="0" w:right="0" w:firstLine="0"/>
      </w:pPr>
      <w:r>
        <w:rPr>
          <w:lang w:val="ru-RU" w:eastAsia="ru-RU" w:bidi="ru-RU"/>
          <w:sz w:val="24"/>
          <w:szCs w:val="24"/>
          <w:w w:val="100"/>
          <w:spacing w:val="0"/>
          <w:color w:val="000000"/>
          <w:position w:val="0"/>
        </w:rPr>
        <w:t>Смоленского УФАС России;</w:t>
      </w:r>
    </w:p>
    <w:p>
      <w:pPr>
        <w:pStyle w:val="Style14"/>
        <w:framePr w:h="235" w:wrap="around" w:vAnchor="text" w:hAnchor="margin" w:x="3263" w:y="1139"/>
        <w:widowControl w:val="0"/>
        <w:keepNext w:val="0"/>
        <w:keepLines w:val="0"/>
        <w:shd w:val="clear" w:color="auto" w:fill="auto"/>
        <w:bidi w:val="0"/>
        <w:jc w:val="left"/>
        <w:spacing w:before="0" w:after="0" w:line="220" w:lineRule="exact"/>
        <w:ind w:left="100" w:right="0" w:firstLine="0"/>
      </w:pPr>
      <w:r>
        <w:rPr>
          <w:rStyle w:val="CharStyle17"/>
          <w:spacing w:val="0"/>
        </w:rPr>
        <w:t>- А.Е. Лукашев</w:t>
      </w:r>
    </w:p>
    <w:p>
      <w:pPr>
        <w:pStyle w:val="Style14"/>
        <w:widowControl w:val="0"/>
        <w:keepNext w:val="0"/>
        <w:keepLines w:val="0"/>
        <w:shd w:val="clear" w:color="auto" w:fill="auto"/>
        <w:bidi w:val="0"/>
        <w:jc w:val="left"/>
        <w:spacing w:before="0" w:after="0" w:line="298" w:lineRule="exact"/>
        <w:ind w:left="6060" w:right="0"/>
      </w:pPr>
      <w:r>
        <w:rPr>
          <w:lang w:val="ru-RU" w:eastAsia="ru-RU" w:bidi="ru-RU"/>
          <w:sz w:val="24"/>
          <w:szCs w:val="24"/>
          <w:w w:val="100"/>
          <w:spacing w:val="0"/>
          <w:color w:val="000000"/>
          <w:position w:val="0"/>
        </w:rPr>
        <w:t>начальник отдела контроля закупок и антимонопольного контроля органов власти Смоленского УФАС России;</w:t>
      </w:r>
    </w:p>
    <w:p>
      <w:pPr>
        <w:pStyle w:val="Style14"/>
        <w:tabs>
          <w:tab w:leader="none" w:pos="5473" w:val="right"/>
        </w:tabs>
        <w:widowControl w:val="0"/>
        <w:keepNext w:val="0"/>
        <w:keepLines w:val="0"/>
        <w:shd w:val="clear" w:color="auto" w:fill="auto"/>
        <w:bidi w:val="0"/>
        <w:jc w:val="left"/>
        <w:spacing w:before="0" w:after="0" w:line="298" w:lineRule="exact"/>
        <w:ind w:left="6060" w:right="0"/>
      </w:pPr>
      <w:r>
        <w:rPr>
          <w:lang w:val="ru-RU" w:eastAsia="ru-RU" w:bidi="ru-RU"/>
          <w:sz w:val="24"/>
          <w:szCs w:val="24"/>
          <w:w w:val="100"/>
          <w:spacing w:val="0"/>
          <w:color w:val="000000"/>
          <w:position w:val="0"/>
        </w:rPr>
        <w:t>ведущий специалист-эксперт отдела контроля закупок и антимонопольного</w:t>
        <w:tab/>
        <w:t>контроля</w:t>
      </w:r>
    </w:p>
    <w:p>
      <w:pPr>
        <w:pStyle w:val="Style14"/>
        <w:framePr w:h="226" w:wrap="around" w:vAnchor="text" w:hAnchor="margin" w:x="3268" w:y="591"/>
        <w:widowControl w:val="0"/>
        <w:keepNext w:val="0"/>
        <w:keepLines w:val="0"/>
        <w:shd w:val="clear" w:color="auto" w:fill="auto"/>
        <w:bidi w:val="0"/>
        <w:jc w:val="left"/>
        <w:spacing w:before="0" w:after="0" w:line="220" w:lineRule="exact"/>
        <w:ind w:left="100" w:right="0" w:firstLine="0"/>
      </w:pPr>
      <w:r>
        <w:rPr>
          <w:rStyle w:val="CharStyle17"/>
          <w:spacing w:val="0"/>
        </w:rPr>
        <w:t>- А.О. Казакова</w:t>
      </w:r>
    </w:p>
    <w:p>
      <w:pPr>
        <w:pStyle w:val="Style14"/>
        <w:widowControl w:val="0"/>
        <w:keepNext w:val="0"/>
        <w:keepLines w:val="0"/>
        <w:shd w:val="clear" w:color="auto" w:fill="auto"/>
        <w:bidi w:val="0"/>
        <w:jc w:val="left"/>
        <w:spacing w:before="0" w:after="0" w:line="298" w:lineRule="exact"/>
        <w:ind w:left="6060" w:right="380" w:firstLine="0"/>
      </w:pPr>
      <w:r>
        <w:rPr>
          <w:lang w:val="ru-RU" w:eastAsia="ru-RU" w:bidi="ru-RU"/>
          <w:sz w:val="24"/>
          <w:szCs w:val="24"/>
          <w:w w:val="100"/>
          <w:spacing w:val="0"/>
          <w:color w:val="000000"/>
          <w:position w:val="0"/>
        </w:rPr>
        <w:t>органов власти Смоленского УФАС России;</w:t>
      </w:r>
    </w:p>
    <w:p>
      <w:pPr>
        <w:pStyle w:val="Style14"/>
        <w:widowControl w:val="0"/>
        <w:keepNext w:val="0"/>
        <w:keepLines w:val="0"/>
        <w:shd w:val="clear" w:color="auto" w:fill="auto"/>
        <w:bidi w:val="0"/>
        <w:jc w:val="left"/>
        <w:spacing w:before="0" w:after="0" w:line="298" w:lineRule="exact"/>
        <w:ind w:left="40" w:right="0" w:firstLine="1220"/>
      </w:pPr>
      <w:r>
        <w:rPr>
          <w:lang w:val="ru-RU" w:eastAsia="ru-RU" w:bidi="ru-RU"/>
          <w:sz w:val="24"/>
          <w:szCs w:val="24"/>
          <w:w w:val="100"/>
          <w:spacing w:val="0"/>
          <w:color w:val="000000"/>
          <w:position w:val="0"/>
        </w:rPr>
        <w:t>ведущий специалист-эксперт отдела контроля закупок и антимонопольного контроля органов власти Смоленского УФАС России; при участии представителей:</w:t>
      </w:r>
    </w:p>
    <w:p>
      <w:pPr>
        <w:pStyle w:val="Style14"/>
        <w:widowControl w:val="0"/>
        <w:keepNext w:val="0"/>
        <w:keepLines w:val="0"/>
        <w:shd w:val="clear" w:color="auto" w:fill="auto"/>
        <w:bidi w:val="0"/>
        <w:jc w:val="left"/>
        <w:spacing w:before="0" w:after="90" w:line="298" w:lineRule="exact"/>
        <w:ind w:left="40" w:right="240" w:firstLine="0"/>
      </w:pPr>
      <w:r>
        <w:rPr>
          <w:lang w:val="ru-RU" w:eastAsia="ru-RU" w:bidi="ru-RU"/>
          <w:sz w:val="24"/>
          <w:szCs w:val="24"/>
          <w:w w:val="100"/>
          <w:spacing w:val="0"/>
          <w:color w:val="000000"/>
          <w:position w:val="0"/>
        </w:rPr>
        <w:t>от государственного заказчика: Самуйленко С.Ю. представителя по доверенности от 13.11.2017, Клюева О.М. представителя по доверенности от 13.11.2017; от заявителя ООО ЧОП «ГЕФЕСТ»: Колодяжного Н.В. - генеральный директор ООО ЧОП «ГЕФЕСТ», Дяглюка В.Д. представитель по доверенности от 01.03.2017;</w:t>
      </w:r>
    </w:p>
    <w:p>
      <w:pPr>
        <w:pStyle w:val="Style18"/>
        <w:widowControl w:val="0"/>
        <w:keepNext/>
        <w:keepLines/>
        <w:shd w:val="clear" w:color="auto" w:fill="auto"/>
        <w:bidi w:val="0"/>
        <w:spacing w:before="0" w:after="0" w:line="260" w:lineRule="exact"/>
        <w:ind w:left="0" w:right="380" w:firstLine="0"/>
      </w:pPr>
      <w:bookmarkStart w:id="0" w:name="bookmark0"/>
      <w:r>
        <w:rPr>
          <w:lang w:val="ru-RU" w:eastAsia="ru-RU" w:bidi="ru-RU"/>
          <w:w w:val="100"/>
          <w:color w:val="000000"/>
          <w:position w:val="0"/>
        </w:rPr>
        <w:t>022035</w:t>
      </w:r>
      <w:bookmarkEnd w:id="0"/>
      <w:r>
        <w:br w:type="page"/>
      </w:r>
    </w:p>
    <w:p>
      <w:pPr>
        <w:pStyle w:val="Style14"/>
        <w:widowControl w:val="0"/>
        <w:keepNext w:val="0"/>
        <w:keepLines w:val="0"/>
        <w:shd w:val="clear" w:color="auto" w:fill="auto"/>
        <w:bidi w:val="0"/>
        <w:jc w:val="both"/>
        <w:spacing w:before="0" w:after="286" w:line="298" w:lineRule="exact"/>
        <w:ind w:left="40" w:right="40" w:firstLine="700"/>
      </w:pPr>
      <w:r>
        <w:rPr>
          <w:lang w:val="ru-RU" w:eastAsia="ru-RU" w:bidi="ru-RU"/>
          <w:sz w:val="24"/>
          <w:szCs w:val="24"/>
          <w:w w:val="100"/>
          <w:spacing w:val="0"/>
          <w:color w:val="000000"/>
          <w:position w:val="0"/>
        </w:rPr>
        <w:t>в целях осуществления возложенных на Комиссию Смоленского УФАС России по контролю в сфере закупок (далее - Комиссия) (приказ Смоленского УФАС России от 29.08.2017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ЧОП «ГЕФЕСТ» на положения документации об электронном аукционе на оказание услуг по охране склада № 5 ОГКУЗ «Смоленский медицинский центр мобилизационных резервов «Резерв» (извещение № 0163200000317005547),</w:t>
      </w:r>
    </w:p>
    <w:p>
      <w:pPr>
        <w:pStyle w:val="Style14"/>
        <w:widowControl w:val="0"/>
        <w:keepNext w:val="0"/>
        <w:keepLines w:val="0"/>
        <w:shd w:val="clear" w:color="auto" w:fill="auto"/>
        <w:bidi w:val="0"/>
        <w:jc w:val="left"/>
        <w:spacing w:before="0" w:after="256" w:line="240" w:lineRule="exact"/>
        <w:ind w:left="4540" w:right="0" w:firstLine="0"/>
      </w:pPr>
      <w:r>
        <w:rPr>
          <w:lang w:val="ru-RU" w:eastAsia="ru-RU" w:bidi="ru-RU"/>
          <w:sz w:val="24"/>
          <w:szCs w:val="24"/>
          <w:w w:val="100"/>
          <w:spacing w:val="0"/>
          <w:color w:val="000000"/>
          <w:position w:val="0"/>
        </w:rPr>
        <w:t>УСТАНОВИЛА:</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 жалобы ООО ЧОП «ГЕФЕСТ» (далее - Заявитель, Общество) следует, что заказчиком не правомерно установлены требования к содержанию, составу второй части заявки на участие в аукционе в электронной форме, в части предоставления копии действующей лицензии на осуществление работ с использованием сведений составляющих государственную тайну, выданной органами ФСБ России и копии действующего разрешения на использование радиочастот или радиочастотных каналов, выданное Роскомнадзором.</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связи с изложенным представители Заявителя просят выдать предписание об устранении выявленных нарушений законодательства.</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Представители заказчика с доводами жалобы не согласились, в связи с чем просят признать жалобу необоснованной.</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Извещение о проведении электронного аукциона на оказание услуг по охране склада № 5 ОГКУЗ «Смоленский медицинский центр мобилизационных резервов «Резерв» и аукционная документация размещены 31.10.2017 в единой информационной системе.</w:t>
      </w:r>
    </w:p>
    <w:p>
      <w:pPr>
        <w:pStyle w:val="Style14"/>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Начальная (максимальная) цена контракта - 858 480,00 руб.</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1. В соответствии с п. 1 ч. 1 ст.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п. 13 Информационной карты аукционной документации установлено, что участники закупки в составе второй части заявки на участие в аукционе в электронной форме должны предоставить копию действующей лицензии на осуществление работ с использованием сведений составляющих государственную тайну, выданной органами ФСБ России и копию действующего разрешения на использование радиочастот или радиочастотных каналов, выданное Роскомнадзором.</w:t>
      </w:r>
    </w:p>
    <w:p>
      <w:pPr>
        <w:pStyle w:val="Style14"/>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На заседании Комиссии представитель ответчика пояснил, что целью деятельности ОГКУЗ «Смоленский медицинский центр мобилизационных резервов «Резерв» (далее - Учреждение) является накопление, хранение, сбережение, освежение запасов материальных ценностей мобилизационного резерва, а также медицинских и иных средств, подлежащих использованию в целях гражданской обороны.</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 36 Перечня сведений, отнесенных к государственной тайне, утвержденного Указом Президента Российской Федерации от 30.11.1995 № 1203 «Об утверждении Перечня сведений, отнесенных к государственной тайне», к сведениям, отнесенным к государственной тайне, относятся сведения о номенклатуре, размещении, объемах накопления, дислокации, фактических запасах и материальных ценностях государственного материального резерва.</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п. 2 ст. 5 Закона Российской Федерации от 21.07.1993 № 5485-1 «О государственной тайне» указано, что сведения в области экономики, науки и техники: о содержании планов подготовки Российской Федерации и ее отдельных регионов к возможным военным действиям, о мобилизационных мощностях промышленности по изготовлению и ремонту вооружения и военной техники, об объемах производства, поставок, о запасах стратегических видов сырья и материалов, а также о размещении, фактических размерах и об использовании государственных материальных резервов составляют государственную тайну.</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Комиссией установлено, что согласно п. 2.4.11 Устава Областного государственного казенного учреждения здравоохранения «Смоленский медицинский центр мобилизационных резервов «Резерв» (далее - Устав) одним из видов деятельности Учреждения является обеспечение в пределах своей компетенции проведения мероприятий по защите сведений, составляющих государственную тайну.</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Директор Учреждения несет ответственность в пределах своей компетенции за организацию защиты сведений, составляющих государственную тайну (п. 6.13 Устава Учреждения).</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Таким образом, Учреждение в своей повседневной деятельности обязано осуществлять защиту сведений, составляющих государственную тайну, соответственно требование о том, что участники закупки в составе второй части заявки на участие в аукционе в электронной форме должны предоставить копию действующей лицензии на осуществление работ с использованием сведений составляющих государственную тайну, выданной органами ФСБ России установлено правомерно.</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Рассмотрев довод Заявителя о неправомерном установлении требования к содержанию, составу второй части заявки на участие в аукционе в электронной форме, в части предоставления копии действующего разрешения на использование радиочастот или радиочастотных каналов выданное Роскомнадзором Комиссия Смоленского УФАС считает его необоснованным по следующим основанием.</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 9.4 Административного регламента МВД России по предоставлению государственной услуги по выдаче лицензии на частную охранную</w:t>
      </w:r>
    </w:p>
    <w:p>
      <w:pPr>
        <w:pStyle w:val="Style14"/>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деятельность (Приложение №2 к приказу МВД России от 29.09.2011 № 1039 «Об</w:t>
      </w:r>
    </w:p>
    <w:p>
      <w:pPr>
        <w:pStyle w:val="Style20"/>
        <w:widowControl w:val="0"/>
        <w:keepNext w:val="0"/>
        <w:keepLines w:val="0"/>
        <w:shd w:val="clear" w:color="auto" w:fill="auto"/>
        <w:bidi w:val="0"/>
        <w:jc w:val="left"/>
        <w:spacing w:before="0" w:after="0" w:line="80" w:lineRule="exact"/>
        <w:ind w:left="9120" w:right="0" w:firstLine="0"/>
      </w:pPr>
      <w:r>
        <w:rPr>
          <w:lang w:val="ru-RU" w:eastAsia="ru-RU" w:bidi="ru-RU"/>
          <w:w w:val="100"/>
          <w:spacing w:val="0"/>
          <w:color w:val="000000"/>
          <w:position w:val="0"/>
        </w:rPr>
        <w:t>«</w:t>
      </w:r>
    </w:p>
    <w:p>
      <w:pPr>
        <w:pStyle w:val="Style14"/>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утверждении административных регламентов Министерства внутренних дел Российской Федерации по предоставлению государственных услуг по выдаче лицензии на частную детективную (сыскную) деятельность, лицензии на частную охранную деятельность и удостоверения частного охранника» для получения лицензии на право оказания охранных услуг по охране объектов и (или) имущества, а также по обеспечению внутриобъектового и пропускного режимов на объектах, имеющих особо важное значение для обеспечения жизнедеятельности и безопасности государства и населения, дополнительно к документам, предусмотренным пунктом 9 Административного регламента, заявитель представляет:</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копию штатного расписания, в котором предусмотрено дежурное подразделение с круглосуточным режимом работы;</w:t>
      </w:r>
      <w:r>
        <w:br w:type="page"/>
      </w:r>
    </w:p>
    <w:p>
      <w:pPr>
        <w:pStyle w:val="Style14"/>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копии документов, подтверждающих наличие в организации собственных либо арендованных средств связи;</w:t>
      </w:r>
    </w:p>
    <w:p>
      <w:pPr>
        <w:pStyle w:val="Style14"/>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реквизиты разрешения на использование радиочастот, выданного уполномоченным органом, либо договора об оказании услуг связи.</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основании вышеуказанного Административного регламента одним из документов представляемых организацией для получения лицензии на частную охранную деятельность является реквизиты разрешения на использование радиочастот, выданного уполномоченным органом, либо договора об оказании услуг связи.</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Следовательно, у любой организации, имеющей лицензию на частную охранную деятельность, выданную МВД России имеется действующие разрешение на использование радиочастот или радиочастотных каналов выданное Роскомнадзором.</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Заявитель в своей жалобе указывает, что в Положении о лицензировании частной детективной (сыскной) деятельности в пп. «б» п. 12 установлено, что для получения лицензии на право оказания охранных услуг по обеспечению порядка в местах проведения массовых мероприятий дополнительно к документам, предусмотренным пунктом 9 настоящего Положения, соискатель лицензии представляет: копии разрешения на использование радиочастот, выданного уполномоченным органом, либо договора об оказании услуг связи.</w:t>
      </w:r>
    </w:p>
    <w:p>
      <w:pPr>
        <w:pStyle w:val="Style14"/>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Однако указанное требование не распространяется на право оказания охранных услуг по охране объектов и (или) имущества, а также по обеспечению внутриобъектового и пропускного режимов на объектах, имеющих особо важное значение для обеспечения жизнедеятельности и безопасности государства и населения.</w:t>
      </w:r>
    </w:p>
    <w:p>
      <w:pPr>
        <w:pStyle w:val="Style14"/>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Таким образом, 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14"/>
        <w:widowControl w:val="0"/>
        <w:keepNext w:val="0"/>
        <w:keepLines w:val="0"/>
        <w:shd w:val="clear" w:color="auto" w:fill="auto"/>
        <w:bidi w:val="0"/>
        <w:jc w:val="left"/>
        <w:spacing w:before="0" w:after="261" w:line="240" w:lineRule="exact"/>
        <w:ind w:left="4880" w:right="0" w:firstLine="0"/>
      </w:pPr>
      <w:r>
        <w:rPr>
          <w:lang w:val="ru-RU" w:eastAsia="ru-RU" w:bidi="ru-RU"/>
          <w:sz w:val="24"/>
          <w:szCs w:val="24"/>
          <w:w w:val="100"/>
          <w:spacing w:val="0"/>
          <w:color w:val="000000"/>
          <w:position w:val="0"/>
        </w:rPr>
        <w:t>РЕШИЛА:</w:t>
      </w:r>
    </w:p>
    <w:p>
      <w:pPr>
        <w:pStyle w:val="Style14"/>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Признать жалобу ООО ЧОП «ГЕФЕСТ» на положения документации об электронном аукционе на оказание услуг по охране склада № 5 ОГКУЗ «Смоленский медицинский центр мобилизационных резервов «Резерв» (извещение № 0163200000317005547) необоснованной.</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В соответствии с ч.9 ст. 106 Закона о контрактной системе решение, принятое по результатам рассмотрения жалобы по существу, может быть обжаловано в судебном</w:t>
      </w:r>
    </w:p>
    <w:p>
      <w:pPr>
        <w:pStyle w:val="Style22"/>
        <w:widowControl w:val="0"/>
        <w:keepNext w:val="0"/>
        <w:keepLines w:val="0"/>
        <w:shd w:val="clear" w:color="auto" w:fill="auto"/>
        <w:bidi w:val="0"/>
        <w:jc w:val="left"/>
        <w:spacing w:before="0" w:after="0" w:line="240" w:lineRule="exact"/>
        <w:ind w:left="20" w:right="0" w:firstLine="0"/>
        <w:sectPr>
          <w:type w:val="continuous"/>
          <w:pgSz w:w="11906" w:h="16838"/>
          <w:pgMar w:top="1050" w:left="792" w:right="682" w:bottom="811" w:header="0" w:footer="3" w:gutter="0"/>
          <w:rtlGutter w:val="0"/>
          <w:cols w:space="720"/>
          <w:noEndnote/>
          <w:docGrid w:linePitch="360"/>
        </w:sectPr>
      </w:pPr>
      <w:r>
        <w:rPr>
          <w:lang w:val="ru-RU" w:eastAsia="ru-RU" w:bidi="ru-RU"/>
          <w:sz w:val="24"/>
          <w:szCs w:val="24"/>
          <w:w w:val="100"/>
          <w:spacing w:val="0"/>
          <w:color w:val="000000"/>
          <w:position w:val="0"/>
        </w:rPr>
        <w:t>порядке в течение трех месяцев с даты его принятия.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26" w:wrap="around" w:vAnchor="text" w:hAnchor="margin" w:x="-7703" w:y="903"/>
        <w:widowControl w:val="0"/>
        <w:keepNext w:val="0"/>
        <w:keepLines w:val="0"/>
        <w:shd w:val="clear" w:color="auto" w:fill="auto"/>
        <w:bidi w:val="0"/>
        <w:jc w:val="left"/>
        <w:spacing w:before="0" w:after="0" w:line="220" w:lineRule="exact"/>
        <w:ind w:left="0" w:right="0" w:firstLine="0"/>
      </w:pPr>
      <w:r>
        <w:rPr>
          <w:rStyle w:val="CharStyle17"/>
          <w:spacing w:val="0"/>
        </w:rPr>
        <w:t>Члены Комиссии</w:t>
      </w:r>
    </w:p>
    <w:p>
      <w:pPr>
        <w:pStyle w:val="Style14"/>
        <w:widowControl w:val="0"/>
        <w:keepNext w:val="0"/>
        <w:keepLines w:val="0"/>
        <w:shd w:val="clear" w:color="auto" w:fill="auto"/>
        <w:bidi w:val="0"/>
        <w:jc w:val="left"/>
        <w:spacing w:before="0" w:after="602" w:line="240" w:lineRule="exact"/>
        <w:ind w:left="0" w:right="0" w:firstLine="0"/>
      </w:pPr>
      <w:r>
        <w:rPr>
          <w:lang w:val="ru-RU" w:eastAsia="ru-RU" w:bidi="ru-RU"/>
          <w:sz w:val="24"/>
          <w:szCs w:val="24"/>
          <w:w w:val="100"/>
          <w:spacing w:val="0"/>
          <w:color w:val="000000"/>
          <w:position w:val="0"/>
        </w:rPr>
        <w:t>Н.А. Мишенькина</w:t>
      </w:r>
    </w:p>
    <w:p>
      <w:pPr>
        <w:pStyle w:val="Style14"/>
        <w:widowControl w:val="0"/>
        <w:keepNext w:val="0"/>
        <w:keepLines w:val="0"/>
        <w:shd w:val="clear" w:color="auto" w:fill="auto"/>
        <w:bidi w:val="0"/>
        <w:jc w:val="left"/>
        <w:spacing w:before="0" w:after="298" w:line="240" w:lineRule="exact"/>
        <w:ind w:left="0" w:right="0" w:firstLine="0"/>
      </w:pPr>
      <w:r>
        <w:rPr>
          <w:lang w:val="ru-RU" w:eastAsia="ru-RU" w:bidi="ru-RU"/>
          <w:sz w:val="24"/>
          <w:szCs w:val="24"/>
          <w:w w:val="100"/>
          <w:spacing w:val="0"/>
          <w:color w:val="000000"/>
          <w:position w:val="0"/>
        </w:rPr>
        <w:t>В.П. Епейкин</w:t>
      </w:r>
    </w:p>
    <w:p>
      <w:pPr>
        <w:pStyle w:val="Style14"/>
        <w:widowControl w:val="0"/>
        <w:keepNext w:val="0"/>
        <w:keepLines w:val="0"/>
        <w:shd w:val="clear" w:color="auto" w:fill="auto"/>
        <w:bidi w:val="0"/>
        <w:jc w:val="left"/>
        <w:spacing w:before="0" w:after="602" w:line="240" w:lineRule="exact"/>
        <w:ind w:left="0" w:right="0" w:firstLine="0"/>
      </w:pPr>
      <w:r>
        <w:rPr>
          <w:lang w:val="ru-RU" w:eastAsia="ru-RU" w:bidi="ru-RU"/>
          <w:sz w:val="24"/>
          <w:szCs w:val="24"/>
          <w:w w:val="100"/>
          <w:spacing w:val="0"/>
          <w:color w:val="000000"/>
          <w:position w:val="0"/>
        </w:rPr>
        <w:t>А.Е. Лукашев</w:t>
      </w:r>
    </w:p>
    <w:p>
      <w:pPr>
        <w:pStyle w:val="Style14"/>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А.О. Казакова</w:t>
      </w:r>
    </w:p>
    <w:sectPr>
      <w:type w:val="continuous"/>
      <w:pgSz w:w="11906" w:h="16838"/>
      <w:pgMar w:top="1429" w:left="8873" w:right="823" w:bottom="9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17"/>
      <w:szCs w:val="17"/>
      <w:rFonts w:ascii="Times New Roman" w:eastAsia="Times New Roman" w:hAnsi="Times New Roman" w:cs="Times New Roman"/>
      <w:spacing w:val="6"/>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iCs/>
      <w:u w:val="none"/>
      <w:strike w:val="0"/>
      <w:smallCaps w:val="0"/>
      <w:sz w:val="13"/>
      <w:szCs w:val="13"/>
      <w:rFonts w:ascii="Times New Roman" w:eastAsia="Times New Roman" w:hAnsi="Times New Roman" w:cs="Times New Roman"/>
      <w:spacing w:val="20"/>
    </w:rPr>
  </w:style>
  <w:style w:type="character" w:customStyle="1" w:styleId="CharStyle13">
    <w:name w:val="Основной текст (6)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 9 pt"/>
    <w:basedOn w:val="CharStyle15"/>
    <w:rPr>
      <w:lang w:val="ru-RU" w:eastAsia="ru-RU" w:bidi="ru-RU"/>
      <w:sz w:val="18"/>
      <w:szCs w:val="18"/>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19">
    <w:name w:val="Заголовок №1_"/>
    <w:basedOn w:val="DefaultParagraphFont"/>
    <w:link w:val="Style18"/>
    <w:rPr>
      <w:b/>
      <w:bCs/>
      <w:i w:val="0"/>
      <w:iCs w:val="0"/>
      <w:u w:val="none"/>
      <w:strike w:val="0"/>
      <w:smallCaps w:val="0"/>
      <w:sz w:val="26"/>
      <w:szCs w:val="26"/>
      <w:rFonts w:ascii="Times New Roman" w:eastAsia="Times New Roman" w:hAnsi="Times New Roman" w:cs="Times New Roman"/>
      <w:spacing w:val="50"/>
    </w:rPr>
  </w:style>
  <w:style w:type="character" w:customStyle="1" w:styleId="CharStyle21">
    <w:name w:val="Основной текст (7)_"/>
    <w:basedOn w:val="DefaultParagraphFont"/>
    <w:link w:val="Style20"/>
    <w:rPr>
      <w:b w:val="0"/>
      <w:bCs w:val="0"/>
      <w:i w:val="0"/>
      <w:iCs w:val="0"/>
      <w:u w:val="none"/>
      <w:strike w:val="0"/>
      <w:smallCaps w:val="0"/>
      <w:sz w:val="8"/>
      <w:szCs w:val="8"/>
      <w:rFonts w:ascii="Times New Roman" w:eastAsia="Times New Roman" w:hAnsi="Times New Roman" w:cs="Times New Roman"/>
    </w:rPr>
  </w:style>
  <w:style w:type="character" w:customStyle="1" w:styleId="CharStyle23">
    <w:name w:val="Основной текст (8)_"/>
    <w:basedOn w:val="DefaultParagraphFont"/>
    <w:link w:val="Style22"/>
    <w:rPr>
      <w:b w:val="0"/>
      <w:bCs w:val="0"/>
      <w:i/>
      <w:iCs/>
      <w:u w:val="none"/>
      <w:strike w:val="0"/>
      <w:smallCaps w:val="0"/>
      <w:rFonts w:ascii="Times New Roman" w:eastAsia="Times New Roman" w:hAnsi="Times New Roman" w:cs="Times New Roman"/>
    </w:rPr>
  </w:style>
  <w:style w:type="paragraph" w:customStyle="1" w:styleId="Style3">
    <w:name w:val="Основной текст (6)"/>
    <w:basedOn w:val="Normal"/>
    <w:link w:val="CharStyle13"/>
    <w:pPr>
      <w:widowControl w:val="0"/>
      <w:shd w:val="clear" w:color="auto" w:fill="FFFFFF"/>
      <w:spacing w:before="3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after="480"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173"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spacing w:before="180" w:after="360" w:line="0" w:lineRule="exact"/>
    </w:pPr>
    <w:rPr>
      <w:b w:val="0"/>
      <w:bCs w:val="0"/>
      <w:i/>
      <w:iCs/>
      <w:u w:val="none"/>
      <w:strike w:val="0"/>
      <w:smallCaps w:val="0"/>
      <w:sz w:val="13"/>
      <w:szCs w:val="13"/>
      <w:rFonts w:ascii="Times New Roman" w:eastAsia="Times New Roman" w:hAnsi="Times New Roman" w:cs="Times New Roman"/>
      <w:spacing w:val="20"/>
    </w:rPr>
  </w:style>
  <w:style w:type="paragraph" w:customStyle="1" w:styleId="Style14">
    <w:name w:val="Основной текст"/>
    <w:basedOn w:val="Normal"/>
    <w:link w:val="CharStyle15"/>
    <w:pPr>
      <w:widowControl w:val="0"/>
      <w:shd w:val="clear" w:color="auto" w:fill="FFFFFF"/>
      <w:spacing w:before="60" w:after="300" w:line="254" w:lineRule="exact"/>
      <w:ind w:hanging="4600"/>
    </w:pPr>
    <w:rPr>
      <w:b w:val="0"/>
      <w:bCs w:val="0"/>
      <w:i w:val="0"/>
      <w:iCs w:val="0"/>
      <w:u w:val="none"/>
      <w:strike w:val="0"/>
      <w:smallCaps w:val="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right"/>
      <w:outlineLvl w:val="0"/>
      <w:spacing w:before="60"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0">
    <w:name w:val="Основной текст (7)"/>
    <w:basedOn w:val="Normal"/>
    <w:link w:val="CharStyle21"/>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2">
    <w:name w:val="Основной текст (8)"/>
    <w:basedOn w:val="Normal"/>
    <w:link w:val="CharStyle23"/>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