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64" w:after="89"/>
        <w:ind w:left="36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0" w:line="312" w:lineRule="exact"/>
        <w:ind w:left="20" w:right="320" w:firstLine="1460"/>
      </w:pPr>
      <w:r>
        <w:rPr>
          <w:lang w:val="ru-RU" w:eastAsia="ru-RU" w:bidi="ru-RU"/>
          <w:w w:val="100"/>
          <w:spacing w:val="0"/>
          <w:color w:val="000000"/>
          <w:position w:val="0"/>
        </w:rPr>
        <w:t xml:space="preserve">УПРАВЛЕНИЕ Федеральной антимонопольной службы </w:t>
      </w:r>
      <w:r>
        <w:rPr>
          <w:rStyle w:val="CharStyle9"/>
          <w:b w:val="0"/>
          <w:bCs w:val="0"/>
        </w:rPr>
        <w:t xml:space="preserve">1. Заказчик: </w:t>
      </w:r>
      <w:r>
        <w:rPr>
          <w:lang w:val="ru-RU" w:eastAsia="ru-RU" w:bidi="ru-RU"/>
          <w:w w:val="100"/>
          <w:spacing w:val="0"/>
          <w:color w:val="000000"/>
          <w:position w:val="0"/>
        </w:rPr>
        <w:t xml:space="preserve">по Республике Крым и городу Севастополю </w:t>
      </w:r>
      <w:r>
        <w:rPr>
          <w:rStyle w:val="CharStyle9"/>
          <w:b w:val="0"/>
          <w:bCs w:val="0"/>
        </w:rPr>
        <w:t>Государственное бюджетное учреждение</w:t>
      </w:r>
    </w:p>
    <w:p>
      <w:pPr>
        <w:pStyle w:val="Style3"/>
        <w:framePr w:w="3976" w:h="1909" w:wrap="around" w:vAnchor="text" w:hAnchor="margin" w:x="-69" w:y="3"/>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framePr w:w="3976" w:h="1909" w:wrap="around" w:vAnchor="text" w:hAnchor="margin" w:x="-69" w:y="3"/>
        <w:widowControl w:val="0"/>
        <w:keepNext w:val="0"/>
        <w:keepLines w:val="0"/>
        <w:shd w:val="clear" w:color="auto" w:fill="auto"/>
        <w:bidi w:val="0"/>
        <w:jc w:val="left"/>
        <w:spacing w:before="0" w:after="0" w:line="562" w:lineRule="exact"/>
        <w:ind w:left="20" w:right="1340" w:firstLine="0"/>
      </w:pPr>
      <w:r>
        <w:rPr>
          <w:rStyle w:val="CharStyle6"/>
          <w:spacing w:val="0"/>
        </w:rPr>
        <w:t>15.11.2017 №06/13102 На № 2 от 07.11.2017</w:t>
      </w:r>
    </w:p>
    <w:p>
      <w:pPr>
        <w:pStyle w:val="Style5"/>
        <w:widowControl w:val="0"/>
        <w:keepNext w:val="0"/>
        <w:keepLines w:val="0"/>
        <w:shd w:val="clear" w:color="auto" w:fill="auto"/>
        <w:bidi w:val="0"/>
        <w:jc w:val="left"/>
        <w:spacing w:before="0" w:after="0"/>
        <w:ind w:left="1080" w:right="1040" w:firstLine="0"/>
      </w:pPr>
      <w:r>
        <w:rPr>
          <w:lang w:val="ru-RU" w:eastAsia="ru-RU" w:bidi="ru-RU"/>
          <w:w w:val="100"/>
          <w:spacing w:val="0"/>
          <w:color w:val="000000"/>
          <w:position w:val="0"/>
        </w:rPr>
        <w:t>Республики Крым «Многофункциональный центр предоставления государственных и муниципальных услуг»</w:t>
      </w:r>
    </w:p>
    <w:p>
      <w:pPr>
        <w:pStyle w:val="Style5"/>
        <w:widowControl w:val="0"/>
        <w:keepNext w:val="0"/>
        <w:keepLines w:val="0"/>
        <w:shd w:val="clear" w:color="auto" w:fill="auto"/>
        <w:bidi w:val="0"/>
        <w:jc w:val="left"/>
        <w:spacing w:before="0" w:after="342"/>
        <w:ind w:left="1080" w:right="1040" w:firstLine="0"/>
      </w:pPr>
      <w:r>
        <w:rPr>
          <w:lang w:val="ru-RU" w:eastAsia="ru-RU" w:bidi="ru-RU"/>
          <w:w w:val="100"/>
          <w:spacing w:val="0"/>
          <w:color w:val="000000"/>
          <w:position w:val="0"/>
        </w:rPr>
        <w:t>295017, Республика Крым, г. Симферополь, пр. Кирова, д. 41</w:t>
      </w:r>
    </w:p>
    <w:p>
      <w:pPr>
        <w:pStyle w:val="Style5"/>
        <w:numPr>
          <w:ilvl w:val="0"/>
          <w:numId w:val="1"/>
        </w:numPr>
        <w:widowControl w:val="0"/>
        <w:keepNext w:val="0"/>
        <w:keepLines w:val="0"/>
        <w:shd w:val="clear" w:color="auto" w:fill="auto"/>
        <w:bidi w:val="0"/>
        <w:jc w:val="left"/>
        <w:spacing w:before="0" w:after="3" w:line="260" w:lineRule="exact"/>
        <w:ind w:left="498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line="322" w:lineRule="exact"/>
        <w:ind w:left="4980" w:right="600" w:firstLine="0"/>
      </w:pPr>
      <w:r>
        <w:rPr>
          <w:lang w:val="ru-RU" w:eastAsia="ru-RU" w:bidi="ru-RU"/>
          <w:w w:val="100"/>
          <w:spacing w:val="0"/>
          <w:color w:val="000000"/>
          <w:position w:val="0"/>
        </w:rPr>
        <w:t>ИП Чирков Денис Юрьевич 352115, Краснодарский край,</w:t>
      </w:r>
    </w:p>
    <w:p>
      <w:pPr>
        <w:pStyle w:val="Style5"/>
        <w:widowControl w:val="0"/>
        <w:keepNext w:val="0"/>
        <w:keepLines w:val="0"/>
        <w:shd w:val="clear" w:color="auto" w:fill="auto"/>
        <w:bidi w:val="0"/>
        <w:jc w:val="left"/>
        <w:spacing w:before="0" w:after="304" w:line="322" w:lineRule="exact"/>
        <w:ind w:left="4980" w:right="600" w:firstLine="0"/>
      </w:pPr>
      <w:r>
        <w:rPr>
          <w:lang w:val="ru-RU" w:eastAsia="ru-RU" w:bidi="ru-RU"/>
          <w:w w:val="100"/>
          <w:spacing w:val="0"/>
          <w:color w:val="000000"/>
          <w:position w:val="0"/>
        </w:rPr>
        <w:t>Отрадненский район, ст. Отрадная, ул. Ленина, д. 30</w:t>
      </w:r>
    </w:p>
    <w:p>
      <w:pPr>
        <w:pStyle w:val="Style5"/>
        <w:numPr>
          <w:ilvl w:val="0"/>
          <w:numId w:val="1"/>
        </w:numPr>
        <w:widowControl w:val="0"/>
        <w:keepNext w:val="0"/>
        <w:keepLines w:val="0"/>
        <w:shd w:val="clear" w:color="auto" w:fill="auto"/>
        <w:bidi w:val="0"/>
        <w:jc w:val="left"/>
        <w:spacing w:before="0" w:after="0" w:line="317" w:lineRule="exact"/>
        <w:ind w:left="4980" w:right="22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5"/>
        <w:widowControl w:val="0"/>
        <w:keepNext w:val="0"/>
        <w:keepLines w:val="0"/>
        <w:shd w:val="clear" w:color="auto" w:fill="auto"/>
        <w:bidi w:val="0"/>
        <w:jc w:val="left"/>
        <w:spacing w:before="0" w:after="52" w:line="260" w:lineRule="exact"/>
        <w:ind w:left="4980" w:right="0" w:firstLine="0"/>
      </w:pPr>
      <w:r>
        <w:rPr>
          <w:lang w:val="ru-RU" w:eastAsia="ru-RU" w:bidi="ru-RU"/>
          <w:w w:val="100"/>
          <w:spacing w:val="0"/>
          <w:color w:val="000000"/>
          <w:position w:val="0"/>
        </w:rPr>
        <w:t>119435, г. Москва,</w:t>
      </w:r>
    </w:p>
    <w:p>
      <w:pPr>
        <w:pStyle w:val="Style5"/>
        <w:widowControl w:val="0"/>
        <w:keepNext w:val="0"/>
        <w:keepLines w:val="0"/>
        <w:shd w:val="clear" w:color="auto" w:fill="auto"/>
        <w:bidi w:val="0"/>
        <w:jc w:val="left"/>
        <w:spacing w:before="0" w:after="183" w:line="260" w:lineRule="exact"/>
        <w:ind w:left="4980" w:right="0" w:firstLine="0"/>
      </w:pPr>
      <w:r>
        <w:rPr>
          <w:lang w:val="ru-RU" w:eastAsia="ru-RU" w:bidi="ru-RU"/>
          <w:w w:val="100"/>
          <w:spacing w:val="0"/>
          <w:color w:val="000000"/>
          <w:position w:val="0"/>
        </w:rPr>
        <w:t>Большой Саввинский пер., д. 12, стр. 9</w:t>
      </w:r>
    </w:p>
    <w:p>
      <w:pPr>
        <w:pStyle w:val="Style11"/>
        <w:widowControl w:val="0"/>
        <w:keepNext w:val="0"/>
        <w:keepLines w:val="0"/>
        <w:shd w:val="clear" w:color="auto" w:fill="auto"/>
        <w:bidi w:val="0"/>
        <w:spacing w:before="0" w:after="169"/>
        <w:ind w:left="0" w:right="20" w:firstLine="0"/>
      </w:pPr>
      <w:r>
        <w:rPr>
          <w:lang w:val="ru-RU" w:eastAsia="ru-RU" w:bidi="ru-RU"/>
          <w:w w:val="100"/>
          <w:spacing w:val="0"/>
          <w:color w:val="000000"/>
          <w:position w:val="0"/>
        </w:rPr>
        <w:t>Решение по делу №06/4261-17 о нарушении законодательства Российской Федерации о контрактной системе в сфере закупок</w:t>
      </w:r>
    </w:p>
    <w:p>
      <w:pPr>
        <w:pStyle w:val="Style5"/>
        <w:numPr>
          <w:ilvl w:val="0"/>
          <w:numId w:val="3"/>
        </w:numPr>
        <w:tabs>
          <w:tab w:leader="none" w:pos="8105" w:val="left"/>
          <w:tab w:leader="none" w:pos="8122" w:val="left"/>
        </w:tabs>
        <w:widowControl w:val="0"/>
        <w:keepNext w:val="0"/>
        <w:keepLines w:val="0"/>
        <w:shd w:val="clear" w:color="auto" w:fill="auto"/>
        <w:bidi w:val="0"/>
        <w:jc w:val="both"/>
        <w:spacing w:before="0" w:after="188" w:line="260" w:lineRule="exact"/>
        <w:ind w:left="36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О. А. Шалимовой, —</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при участии представителя интересов Заказчика А. А. Яценко (по</w:t>
        <w:br w:type="page"/>
        <w:t>доверенности),</w:t>
      </w:r>
    </w:p>
    <w:p>
      <w:pPr>
        <w:pStyle w:val="Style5"/>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5"/>
        <w:tabs>
          <w:tab w:leader="none" w:pos="10186" w:val="righ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рассмотрев жалобу Заявителя от 07.11.2017 № 2 (вх. №1499/10 от 08.11.2017) на действия Заказчика при проведении электронного аукциона «Поставка мебели для ГБУ РК «Многофункциональный центр предоставления государственных и муниципальных услуг» (номер извещения 0375200030017000236)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5"/>
        <w:widowControl w:val="0"/>
        <w:keepNext w:val="0"/>
        <w:keepLines w:val="0"/>
        <w:shd w:val="clear" w:color="auto" w:fill="auto"/>
        <w:bidi w:val="0"/>
        <w:jc w:val="both"/>
        <w:spacing w:before="0" w:after="229" w:line="322" w:lineRule="exact"/>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неправомерно принявшего решение об отказе Заявителю в заключении контракта.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 06/12744,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Заседание Комиссии по рассмотрению жалобы назначено на 14:40 13.11.2017.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15:50 14.11.2017.</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заседании Комиссии представитель Заказчика не согласился с доводами Заявителя и сообщил, что при проведении Аукциона Заказчик и Аукционная комиссия Заказчика действовали в соответствии с положениями Закона о контрактной системе.</w:t>
      </w:r>
    </w:p>
    <w:p>
      <w:pPr>
        <w:pStyle w:val="Style5"/>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02.10.2017;</w:t>
      </w:r>
    </w:p>
    <w:p>
      <w:pPr>
        <w:pStyle w:val="Style5"/>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- 78 672,00 рублей;</w:t>
      </w:r>
    </w:p>
    <w:p>
      <w:pPr>
        <w:pStyle w:val="Style5"/>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10.10.2017 09:00, дата окончания срока рассмотрения первых частей заявок участников: 13.10.2017, дата проведения Аукциона: 16.10.2017;</w:t>
      </w:r>
    </w:p>
    <w:p>
      <w:pPr>
        <w:pStyle w:val="Style5"/>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4 заявки, все заявки допущены к участию в Аукционе;</w:t>
      </w:r>
    </w:p>
    <w:p>
      <w:pPr>
        <w:pStyle w:val="Style5"/>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 проведении Аукциона предложение о цене контракта подавали 3 участника, снижение от начальной (максимальной) цены контракта составило 36,90%;</w:t>
      </w:r>
    </w:p>
    <w:p>
      <w:pPr>
        <w:pStyle w:val="Style5"/>
        <w:numPr>
          <w:ilvl w:val="0"/>
          <w:numId w:val="5"/>
        </w:numPr>
        <w:widowControl w:val="0"/>
        <w:keepNext w:val="0"/>
        <w:keepLines w:val="0"/>
        <w:shd w:val="clear" w:color="auto" w:fill="auto"/>
        <w:bidi w:val="0"/>
        <w:jc w:val="both"/>
        <w:spacing w:before="0" w:after="184" w:line="322" w:lineRule="exact"/>
        <w:ind w:left="20" w:right="20" w:firstLine="860"/>
      </w:pPr>
      <w:r>
        <w:rPr>
          <w:lang w:val="ru-RU" w:eastAsia="ru-RU" w:bidi="ru-RU"/>
          <w:w w:val="100"/>
          <w:spacing w:val="0"/>
          <w:color w:val="000000"/>
          <w:position w:val="0"/>
        </w:rPr>
        <w:t xml:space="preserve"> победителем Аукциона признано ИП Чирков Денис Юрьевич с предложенной ценой контракта 49 639,84 рублей.</w:t>
      </w:r>
    </w:p>
    <w:p>
      <w:pPr>
        <w:pStyle w:val="Style5"/>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Согласно доводам жалобы Заказчик неправомерно принял решение об отказе Заявителю в заключении контракта.</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части 1 статьи 45 Закона о контрактной системе заказчик в качестве обеспечения заявок и исполнения контрактов принимают банковские гарантии, выданные банками, включенными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2 статьи 45 Закона о контрактной системе банковская гарантия должна содержать: 1) сумму банковской гарантии, подлежащую уплате гарантом заказчику в установленных частью 13 статьи 44 Закона о контрактной системе в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статьей 96 Закона о контрактной системе; 2) обязательства принципала, надлежащее исполнение которых обеспечивается банковской гарантией; 3) обязанность гаранта уплатить заказчику неустойку в размере 0,1 процента денежной суммы, подлежащей уплате, за каждый календарный день просрочки; 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 5) срок действия банковской гарантии с учетом требований статей 44 и 96 Закона о контрактной системе; 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 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8.2 статьи 45 Закона о контрактной системе установлены дополнительные 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1 статьи 70 Закона о контрактной системе определено, что по результатам электронного аукциона контракт заключается с победителем такого аукциона, а в случаях, предусмотренных статьей 70 Закона о контрактной системе, с иным участником такого аукциона, заявка которого на участие в таком аукционе в соответствии со статьей 69 Закона о контрактной системе признана соответствующей требованиям, установленным документацией о таком аукционе.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в части 3 статьи 70 Закона о контрактной системе указано, что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а также документ, подтверждающий предоставление обеспечения исполнения контракта и подписанные усиленной электронной подписью указанного лица.</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протоколу подведения итогов электронного аукциона от 17.10.2017 №0375200030017000236-3 победителем Аукциона признан Заявитель с предложением о цене контракта 49 639,84 рублей.</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протоколом отказа от заключения контракта от 27.10.2017 №0375200030017000236-4 Заказчиком принято решение об отказе в заключении контракта с Заявителем в связи с тем, что в качестве обеспечения исполнения контракта предоставлена банковская гарантия, не соответствующая требованиям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установлено, что банковская гарантия, представленная Заявителем в качестве обеспечения исполнения контракта от</w:t>
      </w:r>
    </w:p>
    <w:p>
      <w:pPr>
        <w:pStyle w:val="Style5"/>
        <w:numPr>
          <w:ilvl w:val="0"/>
          <w:numId w:val="7"/>
        </w:numPr>
        <w:tabs>
          <w:tab w:leader="none" w:pos="1408"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№023875, содержит, в том числе следующие положения: «...</w:t>
      </w:r>
    </w:p>
    <w:p>
      <w:pPr>
        <w:pStyle w:val="Style15"/>
        <w:widowControl w:val="0"/>
        <w:keepNext w:val="0"/>
        <w:keepLines w:val="0"/>
        <w:shd w:val="clear" w:color="auto" w:fill="auto"/>
        <w:bidi w:val="0"/>
        <w:spacing w:before="0" w:after="240"/>
        <w:ind w:left="20" w:right="20" w:firstLine="0"/>
      </w:pPr>
      <w:r>
        <w:rPr>
          <w:lang w:val="ru-RU" w:eastAsia="ru-RU" w:bidi="ru-RU"/>
          <w:w w:val="100"/>
          <w:spacing w:val="0"/>
          <w:color w:val="000000"/>
          <w:position w:val="0"/>
        </w:rPr>
        <w:t>8. Требование платежа по Гарантии должно быть получено ГАРАНТОМ до истечения срока действия Гарантии.</w:t>
      </w:r>
    </w:p>
    <w:p>
      <w:pPr>
        <w:pStyle w:val="Style1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10. ГАРАНТ отказывает БЕНЕФИЦИАРУ в удовлетворении его Требования, если это Требование или приложенные к нему документы не соответствуют условиям Гарантии либо получены ГАРАНТОМ по окончании срока действия Гарантии.</w:t>
      </w:r>
    </w:p>
    <w:p>
      <w:pPr>
        <w:pStyle w:val="Style5"/>
        <w:widowControl w:val="0"/>
        <w:keepNext w:val="0"/>
        <w:keepLines w:val="0"/>
        <w:shd w:val="clear" w:color="auto" w:fill="auto"/>
        <w:bidi w:val="0"/>
        <w:jc w:val="both"/>
        <w:spacing w:before="0" w:after="0" w:line="317" w:lineRule="exact"/>
        <w:ind w:left="20" w:right="0" w:firstLine="860"/>
      </w:pPr>
      <w:r>
        <w:rPr>
          <w:lang w:val="ru-RU" w:eastAsia="ru-RU" w:bidi="ru-RU"/>
          <w:w w:val="100"/>
          <w:spacing w:val="0"/>
          <w:color w:val="000000"/>
          <w:position w:val="0"/>
        </w:rPr>
        <w:t>...» (цитата).</w:t>
      </w:r>
    </w:p>
    <w:p>
      <w:pPr>
        <w:pStyle w:val="Style5"/>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 xml:space="preserve">В соответствии с положениями части 3 статьи 45 Закона о контрактной системе, Заказчиком в пункте 4 раздела </w:t>
      </w:r>
      <w:r>
        <w:rPr>
          <w:lang w:val="en-US" w:eastAsia="en-US" w:bidi="en-US"/>
          <w:w w:val="100"/>
          <w:spacing w:val="0"/>
          <w:color w:val="000000"/>
          <w:position w:val="0"/>
        </w:rPr>
        <w:t xml:space="preserve">II.VI </w:t>
      </w:r>
      <w:r>
        <w:rPr>
          <w:lang w:val="ru-RU" w:eastAsia="ru-RU" w:bidi="ru-RU"/>
          <w:w w:val="100"/>
          <w:spacing w:val="0"/>
          <w:color w:val="000000"/>
          <w:position w:val="0"/>
        </w:rPr>
        <w:t>«УСЛОВИЯ ФИНАНСОВОГО ОБЕСПЕЧЕНИЯ» документации об Аукционе установлено требование о том, что «2. Банковская гарантия должна содержать: ... 5)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pPr>
        <w:pStyle w:val="Style5"/>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Таким образом, указанное положение банковской гарантии не соответствует положениям Закона о контрактной системе и документации об Аукционе.</w:t>
      </w:r>
      <w:r>
        <w:br w:type="page"/>
      </w:r>
    </w:p>
    <w:p>
      <w:pPr>
        <w:pStyle w:val="Style5"/>
        <w:widowControl w:val="0"/>
        <w:keepNext w:val="0"/>
        <w:keepLines w:val="0"/>
        <w:shd w:val="clear" w:color="auto" w:fill="auto"/>
        <w:bidi w:val="0"/>
        <w:jc w:val="left"/>
        <w:spacing w:before="0" w:after="184" w:line="326" w:lineRule="exact"/>
        <w:ind w:left="0" w:right="0" w:firstLine="860"/>
      </w:pPr>
      <w:r>
        <w:rPr>
          <w:lang w:val="ru-RU" w:eastAsia="ru-RU" w:bidi="ru-RU"/>
          <w:w w:val="100"/>
          <w:spacing w:val="0"/>
          <w:color w:val="000000"/>
          <w:position w:val="0"/>
        </w:rPr>
        <w:t>На основании вышеизложенного, Комиссия приходит к выводу о том, что действия Заказчика не противоречат положениям Закона о контрактной системе. Таким образом, довод Заявителя не нашел своего подтверждения.</w:t>
      </w:r>
    </w:p>
    <w:p>
      <w:pPr>
        <w:pStyle w:val="Style5"/>
        <w:widowControl w:val="0"/>
        <w:keepNext w:val="0"/>
        <w:keepLines w:val="0"/>
        <w:shd w:val="clear" w:color="auto" w:fill="auto"/>
        <w:bidi w:val="0"/>
        <w:jc w:val="both"/>
        <w:spacing w:before="0" w:after="229" w:line="322" w:lineRule="exact"/>
        <w:ind w:left="0" w:right="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192" w:line="260" w:lineRule="exact"/>
        <w:ind w:left="4900" w:right="0" w:firstLine="0"/>
      </w:pPr>
      <w:r>
        <w:rPr>
          <w:lang w:val="ru-RU" w:eastAsia="ru-RU" w:bidi="ru-RU"/>
          <w:w w:val="100"/>
          <w:spacing w:val="0"/>
          <w:color w:val="000000"/>
          <w:position w:val="0"/>
        </w:rPr>
        <w:t>РЕШИЛА:</w:t>
      </w:r>
    </w:p>
    <w:p>
      <w:pPr>
        <w:pStyle w:val="Style5"/>
        <w:numPr>
          <w:ilvl w:val="0"/>
          <w:numId w:val="9"/>
        </w:numPr>
        <w:widowControl w:val="0"/>
        <w:keepNext w:val="0"/>
        <w:keepLines w:val="0"/>
        <w:shd w:val="clear" w:color="auto" w:fill="auto"/>
        <w:bidi w:val="0"/>
        <w:jc w:val="left"/>
        <w:spacing w:before="0" w:after="0" w:line="317"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5"/>
        <w:numPr>
          <w:ilvl w:val="0"/>
          <w:numId w:val="9"/>
        </w:numPr>
        <w:widowControl w:val="0"/>
        <w:keepNext w:val="0"/>
        <w:keepLines w:val="0"/>
        <w:shd w:val="clear" w:color="auto" w:fill="auto"/>
        <w:bidi w:val="0"/>
        <w:jc w:val="left"/>
        <w:spacing w:before="0" w:after="0" w:line="317" w:lineRule="exact"/>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 06/12744.</w:t>
      </w:r>
    </w:p>
    <w:p>
      <w:pPr>
        <w:pStyle w:val="Style5"/>
        <w:widowControl w:val="0"/>
        <w:keepNext w:val="0"/>
        <w:keepLines w:val="0"/>
        <w:shd w:val="clear" w:color="auto" w:fill="auto"/>
        <w:bidi w:val="0"/>
        <w:jc w:val="left"/>
        <w:spacing w:before="0" w:after="335" w:line="317"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8057" w:val="right"/>
          <w:tab w:leader="none" w:pos="8288" w:val="center"/>
          <w:tab w:leader="none" w:pos="9588"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5"/>
        <w:tabs>
          <w:tab w:leader="none" w:pos="8273" w:val="center"/>
          <w:tab w:leader="none" w:pos="8246" w:val="center"/>
          <w:tab w:leader="none" w:pos="9588"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5"/>
        <w:framePr w:h="240" w:wrap="around" w:vAnchor="text" w:hAnchor="margin" w:x="13"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343" w:left="891" w:right="790" w:bottom="89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24.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0">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en-US" w:eastAsia="en-US" w:bidi="en-US"/>
      <w:u w:val="single"/>
      <w:w w:val="100"/>
      <w:spacing w:val="0"/>
      <w:color w:val="000000"/>
      <w:position w:val="0"/>
    </w:rPr>
  </w:style>
  <w:style w:type="character" w:customStyle="1" w:styleId="CharStyle14">
    <w:name w:val="Основной текст"/>
    <w:basedOn w:val="CharStyle10"/>
    <w:rPr>
      <w:lang w:val="en-US" w:eastAsia="en-US" w:bidi="en-US"/>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
    <w:name w:val="Основной текст"/>
    <w:basedOn w:val="Normal"/>
    <w:link w:val="CharStyle10"/>
    <w:pPr>
      <w:widowControl w:val="0"/>
      <w:shd w:val="clear" w:color="auto" w:fill="FFFFFF"/>
      <w:spacing w:line="31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20" w:after="12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300" w:after="1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after="240" w:line="274"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