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275"/>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0" w:line="230" w:lineRule="exact"/>
        <w:ind w:left="36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jc w:val="left"/>
        <w:spacing w:before="0" w:after="0" w:line="322" w:lineRule="exact"/>
        <w:ind w:left="20" w:right="940" w:firstLine="160"/>
      </w:pPr>
      <w:r>
        <w:rPr>
          <w:lang w:val="ru-RU" w:eastAsia="ru-RU" w:bidi="ru-RU"/>
          <w:w w:val="100"/>
          <w:spacing w:val="0"/>
          <w:color w:val="000000"/>
          <w:position w:val="0"/>
        </w:rPr>
        <w:t xml:space="preserve">Федеральной антимонопольной службы </w:t>
      </w:r>
      <w:r>
        <w:rPr>
          <w:rStyle w:val="CharStyle9"/>
          <w:b w:val="0"/>
          <w:bCs w:val="0"/>
        </w:rPr>
        <w:t xml:space="preserve">1. Уполномоченный орган: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 К</w:t>
      </w:r>
      <w:r>
        <w:rPr>
          <w:lang w:val="ru-RU" w:eastAsia="ru-RU" w:bidi="ru-RU"/>
          <w:w w:val="100"/>
          <w:spacing w:val="0"/>
          <w:color w:val="000000"/>
          <w:position w:val="0"/>
        </w:rPr>
        <w:t>р</w:t>
      </w:r>
      <w:r>
        <w:rPr>
          <w:lang w:val="ru-RU" w:eastAsia="ru-RU" w:bidi="ru-RU"/>
          <w:vertAlign w:val="superscript"/>
          <w:w w:val="100"/>
          <w:spacing w:val="0"/>
          <w:color w:val="000000"/>
          <w:position w:val="0"/>
        </w:rPr>
        <w:t>ым и го</w:t>
      </w:r>
      <w:r>
        <w:rPr>
          <w:lang w:val="ru-RU" w:eastAsia="ru-RU" w:bidi="ru-RU"/>
          <w:w w:val="100"/>
          <w:spacing w:val="0"/>
          <w:color w:val="000000"/>
          <w:position w:val="0"/>
        </w:rPr>
        <w:t>р</w:t>
      </w:r>
      <w:r>
        <w:rPr>
          <w:lang w:val="ru-RU" w:eastAsia="ru-RU" w:bidi="ru-RU"/>
          <w:vertAlign w:val="superscript"/>
          <w:w w:val="100"/>
          <w:spacing w:val="0"/>
          <w:color w:val="000000"/>
          <w:position w:val="0"/>
        </w:rPr>
        <w:t>о</w:t>
      </w:r>
      <w:r>
        <w:rPr>
          <w:lang w:val="ru-RU" w:eastAsia="ru-RU" w:bidi="ru-RU"/>
          <w:w w:val="100"/>
          <w:spacing w:val="0"/>
          <w:color w:val="000000"/>
          <w:position w:val="0"/>
        </w:rPr>
        <w:t xml:space="preserve">ду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9"/>
          <w:b w:val="0"/>
          <w:bCs w:val="0"/>
        </w:rPr>
        <w:t>Муниципальное казенное учреждение</w:t>
      </w:r>
    </w:p>
    <w:p>
      <w:pPr>
        <w:pStyle w:val="Style3"/>
        <w:framePr w:w="3976" w:h="1850" w:wrap="around" w:vAnchor="text" w:hAnchor="margin" w:x="-71" w:y="-6"/>
        <w:widowControl w:val="0"/>
        <w:keepNext w:val="0"/>
        <w:keepLines w:val="0"/>
        <w:shd w:val="clear" w:color="auto" w:fill="auto"/>
        <w:bidi w:val="0"/>
        <w:spacing w:before="0" w:after="254"/>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850" w:wrap="around" w:vAnchor="text" w:hAnchor="margin" w:x="-71" w:y="-6"/>
        <w:widowControl w:val="0"/>
        <w:keepNext w:val="0"/>
        <w:keepLines w:val="0"/>
        <w:shd w:val="clear" w:color="auto" w:fill="auto"/>
        <w:bidi w:val="0"/>
        <w:jc w:val="left"/>
        <w:spacing w:before="0" w:after="262" w:line="240" w:lineRule="exact"/>
        <w:ind w:left="20" w:right="0" w:firstLine="0"/>
      </w:pPr>
      <w:r>
        <w:rPr>
          <w:rStyle w:val="CharStyle6"/>
          <w:spacing w:val="0"/>
        </w:rPr>
        <w:t>15.11.2017 №06/13107</w:t>
      </w:r>
    </w:p>
    <w:p>
      <w:pPr>
        <w:pStyle w:val="Style5"/>
        <w:framePr w:w="3976" w:h="1850" w:wrap="around" w:vAnchor="text" w:hAnchor="margin" w:x="-71" w:y="-6"/>
        <w:widowControl w:val="0"/>
        <w:keepNext w:val="0"/>
        <w:keepLines w:val="0"/>
        <w:shd w:val="clear" w:color="auto" w:fill="auto"/>
        <w:bidi w:val="0"/>
        <w:jc w:val="left"/>
        <w:spacing w:before="0" w:after="0" w:line="240" w:lineRule="exact"/>
        <w:ind w:left="20" w:right="0" w:firstLine="0"/>
      </w:pPr>
      <w:r>
        <w:rPr>
          <w:rStyle w:val="CharStyle6"/>
          <w:spacing w:val="0"/>
        </w:rPr>
        <w:t>На № 1101/17-1ю от 01.11.2017</w:t>
      </w:r>
    </w:p>
    <w:p>
      <w:pPr>
        <w:pStyle w:val="Style5"/>
        <w:widowControl w:val="0"/>
        <w:keepNext w:val="0"/>
        <w:keepLines w:val="0"/>
        <w:shd w:val="clear" w:color="auto" w:fill="auto"/>
        <w:bidi w:val="0"/>
        <w:jc w:val="left"/>
        <w:spacing w:before="0" w:after="240"/>
        <w:ind w:left="1080" w:right="1000" w:firstLine="0"/>
      </w:pPr>
      <w:r>
        <w:rPr>
          <w:lang w:val="ru-RU" w:eastAsia="ru-RU" w:bidi="ru-RU"/>
          <w:w w:val="100"/>
          <w:spacing w:val="0"/>
          <w:color w:val="000000"/>
          <w:position w:val="0"/>
        </w:rPr>
        <w:t>Управление муниципальных закупок Администрации города Симферополя Республики Крым 295000, Республика Крым, г. Симферополь, пр. Кирова, д. 52</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Заказчик:</w:t>
      </w:r>
    </w:p>
    <w:p>
      <w:pPr>
        <w:pStyle w:val="Style5"/>
        <w:widowControl w:val="0"/>
        <w:keepNext w:val="0"/>
        <w:keepLines w:val="0"/>
        <w:shd w:val="clear" w:color="auto" w:fill="auto"/>
        <w:bidi w:val="0"/>
        <w:jc w:val="left"/>
        <w:spacing w:before="0" w:after="289"/>
        <w:ind w:left="4980" w:right="580" w:firstLine="0"/>
      </w:pPr>
      <w:r>
        <w:rPr>
          <w:lang w:val="ru-RU" w:eastAsia="ru-RU" w:bidi="ru-RU"/>
          <w:w w:val="100"/>
          <w:spacing w:val="0"/>
          <w:color w:val="000000"/>
          <w:position w:val="0"/>
        </w:rPr>
        <w:t>Муниципальное казенное учреждение Управление капитального строительства Администрации города Симферополя Республики Крым 295000, Республика Крым, г. Симферополь, ул. Толстого, д. 15</w:t>
      </w:r>
    </w:p>
    <w:p>
      <w:pPr>
        <w:pStyle w:val="Style5"/>
        <w:numPr>
          <w:ilvl w:val="0"/>
          <w:numId w:val="1"/>
        </w:numPr>
        <w:widowControl w:val="0"/>
        <w:keepNext w:val="0"/>
        <w:keepLines w:val="0"/>
        <w:shd w:val="clear" w:color="auto" w:fill="auto"/>
        <w:bidi w:val="0"/>
        <w:jc w:val="left"/>
        <w:spacing w:before="0" w:after="0" w:line="260" w:lineRule="exact"/>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line="317" w:lineRule="exact"/>
        <w:ind w:left="4980" w:right="580" w:firstLine="0"/>
      </w:pPr>
      <w:r>
        <w:rPr>
          <w:lang w:val="ru-RU" w:eastAsia="ru-RU" w:bidi="ru-RU"/>
          <w:w w:val="100"/>
          <w:spacing w:val="0"/>
          <w:color w:val="000000"/>
          <w:position w:val="0"/>
        </w:rPr>
        <w:t>Общество с ограниченной ответственностью «Строй - С»</w:t>
      </w:r>
    </w:p>
    <w:p>
      <w:pPr>
        <w:pStyle w:val="Style5"/>
        <w:widowControl w:val="0"/>
        <w:keepNext w:val="0"/>
        <w:keepLines w:val="0"/>
        <w:shd w:val="clear" w:color="auto" w:fill="auto"/>
        <w:bidi w:val="0"/>
        <w:jc w:val="left"/>
        <w:spacing w:before="0" w:after="248" w:line="326" w:lineRule="exact"/>
        <w:ind w:left="4980" w:right="580" w:firstLine="0"/>
      </w:pPr>
      <w:r>
        <w:rPr>
          <w:lang w:val="ru-RU" w:eastAsia="ru-RU" w:bidi="ru-RU"/>
          <w:w w:val="100"/>
          <w:spacing w:val="0"/>
          <w:color w:val="000000"/>
          <w:position w:val="0"/>
        </w:rPr>
        <w:t>650010, Кемеровская область, г. Кемерово, ул. Совхозная, д. 58</w:t>
      </w:r>
    </w:p>
    <w:p>
      <w:pPr>
        <w:pStyle w:val="Style5"/>
        <w:numPr>
          <w:ilvl w:val="0"/>
          <w:numId w:val="1"/>
        </w:numPr>
        <w:widowControl w:val="0"/>
        <w:keepNext w:val="0"/>
        <w:keepLines w:val="0"/>
        <w:shd w:val="clear" w:color="auto" w:fill="auto"/>
        <w:bidi w:val="0"/>
        <w:jc w:val="left"/>
        <w:spacing w:before="0" w:after="0" w:line="317" w:lineRule="exact"/>
        <w:ind w:left="4980" w:right="580" w:firstLine="0"/>
      </w:pPr>
      <w:r>
        <w:rPr>
          <w:lang w:val="ru-RU" w:eastAsia="ru-RU" w:bidi="ru-RU"/>
          <w:w w:val="100"/>
          <w:spacing w:val="0"/>
          <w:color w:val="000000"/>
          <w:position w:val="0"/>
        </w:rPr>
        <w:t xml:space="preserve"> Оператор электронной площадки: Общество с ограниченной ответственностью «РТС-тендер»</w:t>
      </w:r>
    </w:p>
    <w:p>
      <w:pPr>
        <w:pStyle w:val="Style5"/>
        <w:widowControl w:val="0"/>
        <w:keepNext w:val="0"/>
        <w:keepLines w:val="0"/>
        <w:shd w:val="clear" w:color="auto" w:fill="auto"/>
        <w:bidi w:val="0"/>
        <w:jc w:val="left"/>
        <w:spacing w:before="0" w:after="244" w:line="326" w:lineRule="exact"/>
        <w:ind w:left="4980" w:right="580" w:firstLine="0"/>
      </w:pPr>
      <w:r>
        <w:rPr>
          <w:lang w:val="ru-RU" w:eastAsia="ru-RU" w:bidi="ru-RU"/>
          <w:w w:val="100"/>
          <w:spacing w:val="0"/>
          <w:color w:val="000000"/>
          <w:position w:val="0"/>
        </w:rPr>
        <w:t>121151, г. Москва, наб. Тараса Шевченко, д. 23А</w:t>
      </w:r>
    </w:p>
    <w:p>
      <w:pPr>
        <w:pStyle w:val="Style11"/>
        <w:widowControl w:val="0"/>
        <w:keepNext w:val="0"/>
        <w:keepLines w:val="0"/>
        <w:shd w:val="clear" w:color="auto" w:fill="auto"/>
        <w:bidi w:val="0"/>
        <w:spacing w:before="0" w:after="289"/>
        <w:ind w:left="200" w:right="0" w:firstLine="0"/>
      </w:pPr>
      <w:r>
        <w:rPr>
          <w:lang w:val="ru-RU" w:eastAsia="ru-RU" w:bidi="ru-RU"/>
          <w:w w:val="100"/>
          <w:spacing w:val="0"/>
          <w:color w:val="000000"/>
          <w:position w:val="0"/>
        </w:rPr>
        <w:t>Решение по делу №06/4260-17 о нарушении законодательства Российской Федерации о контрактной системе в сфере закупок</w:t>
      </w:r>
    </w:p>
    <w:p>
      <w:pPr>
        <w:pStyle w:val="Style5"/>
        <w:numPr>
          <w:ilvl w:val="0"/>
          <w:numId w:val="3"/>
        </w:numPr>
        <w:tabs>
          <w:tab w:leader="none" w:pos="8290" w:val="right"/>
          <w:tab w:leader="none" w:pos="9178" w:val="center"/>
          <w:tab w:leader="none" w:pos="8122" w:val="left"/>
        </w:tabs>
        <w:widowControl w:val="0"/>
        <w:keepNext w:val="0"/>
        <w:keepLines w:val="0"/>
        <w:shd w:val="clear" w:color="auto" w:fill="auto"/>
        <w:bidi w:val="0"/>
        <w:jc w:val="both"/>
        <w:spacing w:before="0" w:after="197" w:line="260" w:lineRule="exact"/>
        <w:ind w:left="360" w:right="0" w:firstLine="0"/>
      </w:pPr>
      <w:r>
        <w:rPr>
          <w:lang w:val="ru-RU" w:eastAsia="ru-RU" w:bidi="ru-RU"/>
          <w:w w:val="100"/>
          <w:spacing w:val="0"/>
          <w:color w:val="000000"/>
          <w:position w:val="0"/>
        </w:rPr>
        <w:t>г.</w:t>
        <w:tab/>
        <w:t>Симферополь</w:t>
      </w:r>
    </w:p>
    <w:p>
      <w:pPr>
        <w:pStyle w:val="Style5"/>
        <w:widowControl w:val="0"/>
        <w:keepNext w:val="0"/>
        <w:keepLines w:val="0"/>
        <w:shd w:val="clear" w:color="auto" w:fill="auto"/>
        <w:bidi w:val="0"/>
        <w:jc w:val="both"/>
        <w:spacing w:before="0" w:after="0" w:line="317" w:lineRule="exact"/>
        <w:ind w:left="20" w:right="26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line="317" w:lineRule="exact"/>
        <w:ind w:left="20" w:right="0" w:firstLine="860"/>
      </w:pPr>
      <w:r>
        <w:rPr>
          <w:lang w:val="ru-RU" w:eastAsia="ru-RU" w:bidi="ru-RU"/>
          <w:w w:val="100"/>
          <w:spacing w:val="0"/>
          <w:color w:val="000000"/>
          <w:position w:val="0"/>
        </w:rPr>
        <w:t>председателя Комиссии - заместителя руководителя Крымского УФАС</w:t>
      </w:r>
      <w:r>
        <w:br w:type="page"/>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России М. С. Муравьёва,</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члена Комиссии - главного специалиста-эксперта отдела контроля закупок Крымского УФАС России О. А. Шалимовой, —</w:t>
      </w:r>
    </w:p>
    <w:p>
      <w:pPr>
        <w:pStyle w:val="Style5"/>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при участии представителей интересов Уполномоченного органа</w:t>
      </w:r>
    </w:p>
    <w:p>
      <w:pPr>
        <w:pStyle w:val="Style5"/>
        <w:tabs>
          <w:tab w:leader="none" w:pos="361"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Э.</w:t>
        <w:tab/>
        <w:t>И. Меджитова (по доверенности), —</w:t>
      </w:r>
    </w:p>
    <w:p>
      <w:pPr>
        <w:pStyle w:val="Style5"/>
        <w:tabs>
          <w:tab w:leader="none" w:pos="10186" w:val="righ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представители Заявителя, Заказчика на заседание Комиссии не явились, — рассмотрев жалобу Заявителя от 01.11.2017 № 1101/17-1ю (вх. №4841/09 от 08.11.2017) на действия Единой комиссии Уполномоченного органа при проведении электронного аукциона «Выполнение работ по объекту: «Капитальный ремонт МБОУ «СОШ №22» Республика Крым, г. Симферополь, п. Молодежное, ул. Спортивная,1а» (номер извещения 0875300029417000605)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229"/>
        <w:ind w:left="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неправомерное решение о несоответствии заявки Заявителя требованиям документации об Аукционе по результатам рассмотрения вторых частей заявок на участие в Аукционе.</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 06/12743,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w:t>
      </w:r>
      <w:r>
        <w:rPr>
          <w:rStyle w:val="Hyperlink"/>
          <w:lang w:val="ru-RU" w:eastAsia="ru-RU" w:bidi="ru-RU"/>
        </w:rPr>
        <w:t xml:space="preserve">. </w:t>
      </w:r>
      <w:r>
        <w:rPr>
          <w:rStyle w:val="Hyperlink"/>
        </w:rPr>
        <w:t>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5"/>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Заседание Комиссии по рассмотрению жалобы назначено на 14:30 13.11.2017.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15:40 15.11.2017.</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Уполномоченного органа не согласились с доводами Заявителя и сообщил, что при проведении Аукциона Единая комиссия Уполномоченного органа действовала в соответствии с положениями Закона о контрактной системе.</w:t>
      </w:r>
    </w:p>
    <w:p>
      <w:pPr>
        <w:pStyle w:val="Style5"/>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изменение в извещение о проведении закупки размещено на официальном сайте — 09.10.2017;</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- 8 494 575,50 рублей;</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25.10.2017 09:00, дата окончания срока рассмотрения первых частей заявок участников: 25.10.2017, дата проведения Аукциона: 30.10.2017;</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5 заявок, все заявки допущены к участию в Аукционе;</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 проведении Аукциона предложение о цене контракта подавали 4 участника, снижение от начальной (максимальной) цены контракта составило 6,50%;</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по результатам рассмотрения вторых частей заявок заявки 3 участников (в т. ч. Заявителя) признаны не соответствующими требованиям документации об Аукционе;</w:t>
      </w:r>
    </w:p>
    <w:p>
      <w:pPr>
        <w:pStyle w:val="Style5"/>
        <w:numPr>
          <w:ilvl w:val="0"/>
          <w:numId w:val="5"/>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победителем Аукциона признано ООО «ДОБРОСТРОЙ» с предложенной ценой контракта 8 452 102,62 рублей.</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приняла неправомерное решение о несоответствии заявки Заявителя требованиям документации об Аукционе по результатам рассмотрения вторых частей заявок на участие в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7"/>
        </w:numPr>
        <w:tabs>
          <w:tab w:leader="none" w:pos="414"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непредставления документов и информации, которые предусмотрены пунктами 1 ,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7"/>
        </w:numPr>
        <w:tabs>
          <w:tab w:leader="none" w:pos="1230" w:val="left"/>
        </w:tabs>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pPr>
        <w:pStyle w:val="Style5"/>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9"/>
        </w:numPr>
        <w:tabs>
          <w:tab w:leader="none" w:pos="1408"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№0875300029417000605-3 заявка Заявителя признана несоответствующей требованиям документации об Аукционе в связи с тем, что: </w:t>
      </w:r>
      <w:r>
        <w:rPr>
          <w:rStyle w:val="CharStyle15"/>
        </w:rPr>
        <w:t>«...</w:t>
      </w:r>
    </w:p>
    <w:p>
      <w:pPr>
        <w:pStyle w:val="Style16"/>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Отстранение участника закупки ввиду установления недостоверности информации, предоставленной в соответствии с частью 3 статьи 66 Федерального закона № 44-ФЗ 1) по позиции №2 " Трубы стальные электросварные прямошовные " документацией устанавливалось "Длина не должна быть менее 4 метров " участник указывает 4 мм, и трубы мерной длины, Однако согласно ГОСТ 10704-91 для труб мерной длины с диаметром 76 мм - длина может быть от 6 до 9 м. 2) по позиции № 3 "Листы алюминиевые толщиной 0,5 мм " участник указывает предельное отклонение по толщине "-0,12мм" вместе с тем для ширины листов 600 мм согласно Таблицы №1 ГОСТ 21631-76 предельное отклонение при толщине 0,5мм должно быть "</w:t>
        <w:softHyphen/>
        <w:t>0,05мм", а для ширины листов 800 мм- "-0,08мм". 3) согласно инструкции : 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перечисленные товары, их показатели (характеристики), при этом требуется представить значение (конкретный показатель) на каждый товар (показатель, характеристику) в отдельности." Так в отношении позиции №4 " Трубы напорные из полиэтилена" участник в нарушение инструкции, а как следствие ГОСТ 18599-2001, не предоставил значения "предельное отклонение по среднему наружному диаметру" и "предельное отклонение по толщине стенки труб" по наружнмоу диаметру 25мм , 32мм, 40мм, 50 мм.</w:t>
      </w:r>
      <w:r>
        <w:rPr>
          <w:rStyle w:val="CharStyle18"/>
        </w:rPr>
        <w:t>. (цитата).</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На заседании Комиссия, изучив документацию об Аукционе, заявку с порядковым номером «1» (Заявитель), предоставленную представителем Уполномоченного органа, протокол подведения итогов Аукциона, приходит к выводу об обоснованности действий Единой комиссии Уполномоченного органа по признанию заявки Заявителя не соответствующей документации об Аукционе, в частности, в заявке Заявителя указана ненадлежащее значение показателя длины трубы стальной электросварной прямошовной.</w:t>
      </w:r>
    </w:p>
    <w:p>
      <w:pPr>
        <w:pStyle w:val="Style5"/>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При этом Комиссия, изучив вторые части заявок с порядковыми номерами «3», «4», предоставленные представителем Уполномоченного органа, приходит к выводу об обоснованности действий Единой комиссии Уполномоченного органа по признанию заявок с порядковыми номерами «3», «4» не соответствующей документации об Аукционе, в частности, в заявках участников Аукциона содержаться решения о согласии на совершение или о последующем одобрении крупной сделки, срок действий которых утратил силу в соответствии с частью 3 статьи 46 Федерального закона от 08.02.1998 №14-ФЗ «Об обществах с</w:t>
      </w:r>
      <w:r>
        <w:br w:type="page"/>
      </w:r>
    </w:p>
    <w:p>
      <w:pPr>
        <w:pStyle w:val="Style5"/>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ограниченной ответственностью».</w:t>
      </w:r>
    </w:p>
    <w:p>
      <w:pPr>
        <w:pStyle w:val="Style5"/>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Учитывая изложенное, Комиссия приходит к выводу, что действия Единой комиссии Уполномоченного органа, принявшей решение о несоответствии заявок участников закупки «1» (Заявитель), «3», «4» требованиям документации об Аукционе по результатам рассмотрения вторых частей заявок на участие в Аукционе, соответствуют Закону о контрактной системе.</w:t>
      </w:r>
    </w:p>
    <w:p>
      <w:pPr>
        <w:pStyle w:val="Style5"/>
        <w:widowControl w:val="0"/>
        <w:keepNext w:val="0"/>
        <w:keepLines w:val="0"/>
        <w:shd w:val="clear" w:color="auto" w:fill="auto"/>
        <w:bidi w:val="0"/>
        <w:jc w:val="both"/>
        <w:spacing w:before="0" w:after="180"/>
        <w:ind w:left="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5"/>
        <w:widowControl w:val="0"/>
        <w:keepNext w:val="0"/>
        <w:keepLines w:val="0"/>
        <w:shd w:val="clear" w:color="auto" w:fill="auto"/>
        <w:bidi w:val="0"/>
        <w:jc w:val="both"/>
        <w:spacing w:before="0" w:after="229"/>
        <w:ind w:left="0" w:right="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5"/>
        <w:numPr>
          <w:ilvl w:val="0"/>
          <w:numId w:val="11"/>
        </w:numPr>
        <w:widowControl w:val="0"/>
        <w:keepNext w:val="0"/>
        <w:keepLines w:val="0"/>
        <w:shd w:val="clear" w:color="auto" w:fill="auto"/>
        <w:bidi w:val="0"/>
        <w:jc w:val="both"/>
        <w:spacing w:before="0" w:after="0" w:line="260"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11"/>
        </w:numPr>
        <w:widowControl w:val="0"/>
        <w:keepNext w:val="0"/>
        <w:keepLines w:val="0"/>
        <w:shd w:val="clear" w:color="auto" w:fill="auto"/>
        <w:bidi w:val="0"/>
        <w:jc w:val="both"/>
        <w:spacing w:before="0" w:after="180"/>
        <w:ind w:left="0" w:right="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 06/12743.</w:t>
      </w:r>
    </w:p>
    <w:p>
      <w:pPr>
        <w:pStyle w:val="Style5"/>
        <w:framePr w:w="2158" w:h="1929" w:wrap="around" w:vAnchor="text" w:hAnchor="margin" w:x="7823" w:y="975"/>
        <w:widowControl w:val="0"/>
        <w:keepNext w:val="0"/>
        <w:keepLines w:val="0"/>
        <w:shd w:val="clear" w:color="auto" w:fill="auto"/>
        <w:bidi w:val="0"/>
        <w:jc w:val="left"/>
        <w:spacing w:before="0" w:after="0" w:line="643" w:lineRule="exact"/>
        <w:ind w:left="100" w:right="140" w:firstLine="0"/>
      </w:pPr>
      <w:r>
        <w:rPr>
          <w:rStyle w:val="CharStyle6"/>
          <w:spacing w:val="0"/>
        </w:rPr>
        <w:t>М. С. Муравьёв Н. П. Казакова О. А. Шалимова</w:t>
      </w:r>
    </w:p>
    <w:p>
      <w:pPr>
        <w:pStyle w:val="Style5"/>
        <w:widowControl w:val="0"/>
        <w:keepNext w:val="0"/>
        <w:keepLines w:val="0"/>
        <w:shd w:val="clear" w:color="auto" w:fill="auto"/>
        <w:bidi w:val="0"/>
        <w:jc w:val="both"/>
        <w:spacing w:before="0" w:after="347"/>
        <w:ind w:left="0" w:right="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widowControl w:val="0"/>
        <w:keepNext w:val="0"/>
        <w:keepLines w:val="0"/>
        <w:shd w:val="clear" w:color="auto" w:fill="auto"/>
        <w:bidi w:val="0"/>
        <w:jc w:val="left"/>
        <w:spacing w:before="0" w:after="0" w:line="638" w:lineRule="exact"/>
        <w:ind w:left="0" w:right="3220" w:firstLine="0"/>
      </w:pPr>
      <w:r>
        <w:rPr>
          <w:lang w:val="ru-RU" w:eastAsia="ru-RU" w:bidi="ru-RU"/>
          <w:w w:val="100"/>
          <w:spacing w:val="0"/>
          <w:color w:val="000000"/>
          <w:position w:val="0"/>
        </w:rPr>
        <w:t>Председатель Комиссии Заместитель председателя Комиссии: Член Комиссии:</w:t>
      </w:r>
    </w:p>
    <w:sectPr>
      <w:footnotePr>
        <w:pos w:val="pageBottom"/>
        <w:numFmt w:val="decimal"/>
        <w:numRestart w:val="continuous"/>
      </w:footnotePr>
      <w:type w:val="continuous"/>
      <w:pgSz w:w="11906" w:h="16838"/>
      <w:pgMar w:top="1280" w:left="764" w:right="663" w:bottom="9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5.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3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2) + 13 pt,Не полужирный"/>
    <w:basedOn w:val="CharStyle8"/>
    <w:rPr>
      <w:lang w:val="ru-RU" w:eastAsia="ru-RU" w:bidi="ru-RU"/>
      <w:b/>
      <w:bCs/>
      <w:sz w:val="26"/>
      <w:szCs w:val="26"/>
      <w:w w:val="100"/>
      <w:spacing w:val="0"/>
      <w:color w:val="000000"/>
      <w:position w:val="0"/>
    </w:rPr>
  </w:style>
  <w:style w:type="character" w:customStyle="1" w:styleId="CharStyle10">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w w:val="100"/>
      <w:spacing w:val="0"/>
      <w:color w:val="000000"/>
      <w:position w:val="0"/>
    </w:rPr>
  </w:style>
  <w:style w:type="character" w:customStyle="1" w:styleId="CharStyle15">
    <w:name w:val="Основной текст"/>
    <w:basedOn w:val="CharStyle10"/>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5) + 13 pt"/>
    <w:basedOn w:val="CharStyle17"/>
    <w:rPr>
      <w:lang w:val="ru-RU" w:eastAsia="ru-RU" w:bidi="ru-RU"/>
      <w:sz w:val="26"/>
      <w:szCs w:val="26"/>
      <w:w w:val="100"/>
      <w:spacing w:val="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0"/>
    <w:pPr>
      <w:widowControl w:val="0"/>
      <w:shd w:val="clear" w:color="auto" w:fill="FFFFFF"/>
      <w:spacing w:after="24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180" w:after="24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line="278"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