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68" w:after="174"/>
        <w:ind w:left="4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line="220" w:lineRule="exact"/>
        <w:ind w:left="0" w:right="0" w:firstLine="0"/>
      </w:pPr>
      <w:r>
        <w:rPr>
          <w:rStyle w:val="CharStyle5"/>
          <w:b/>
          <w:bCs/>
        </w:rPr>
        <w:t>УПРАВЛЕНИЕ</w:t>
      </w:r>
    </w:p>
    <w:p>
      <w:pPr>
        <w:pStyle w:val="Style3"/>
        <w:widowControl w:val="0"/>
        <w:keepNext w:val="0"/>
        <w:keepLines w:val="0"/>
        <w:shd w:val="clear" w:color="auto" w:fill="auto"/>
        <w:bidi w:val="0"/>
        <w:spacing w:before="0" w:after="224" w:line="312" w:lineRule="exact"/>
        <w:ind w:left="0" w:right="0" w:firstLine="0"/>
      </w:pPr>
      <w:r>
        <w:rPr>
          <w:rStyle w:val="CharStyle5"/>
          <w:b/>
          <w:bCs/>
        </w:rPr>
        <w:t>Федеральной антимонопольной службы по Пензенской области</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Урицкого, 127, г. Пснча, 440000 тел. (8412) 55-14-02, факс (8412) 52-03-70 </w:t>
      </w:r>
      <w:r>
        <w:rPr>
          <w:lang w:val="en-US" w:eastAsia="en-US" w:bidi="en-US"/>
          <w:w w:val="100"/>
          <w:spacing w:val="0"/>
          <w:color w:val="000000"/>
          <w:position w:val="0"/>
        </w:rPr>
        <w:t>e-mail :</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8"/>
        <w:widowControl w:val="0"/>
        <w:keepNext/>
        <w:keepLines/>
        <w:shd w:val="clear" w:color="auto" w:fill="auto"/>
        <w:bidi w:val="0"/>
        <w:spacing w:before="0" w:after="207" w:line="360" w:lineRule="exact"/>
        <w:ind w:left="40" w:right="0" w:firstLine="0"/>
      </w:pPr>
      <w:bookmarkStart w:id="0" w:name="bookmark0"/>
      <w:r>
        <w:rPr>
          <w:rStyle w:val="CharStyle10"/>
        </w:rPr>
        <w:t>Y./</w:t>
      </w:r>
      <w:r>
        <w:rPr>
          <w:rStyle w:val="CharStyle11"/>
          <w:vertAlign w:val="subscript"/>
        </w:rPr>
        <w:t>№</w:t>
      </w:r>
      <w:r>
        <w:rPr>
          <w:rStyle w:val="CharStyle11"/>
        </w:rPr>
        <w:t xml:space="preserve"> </w:t>
      </w:r>
      <w:r>
        <w:rPr>
          <w:rStyle w:val="CharStyle12"/>
        </w:rPr>
        <w:t>41</w:t>
      </w:r>
      <w:bookmarkEnd w:id="0"/>
    </w:p>
    <w:p>
      <w:pPr>
        <w:pStyle w:val="Style13"/>
        <w:tabs>
          <w:tab w:leader="none" w:pos="2162" w:val="right"/>
        </w:tabs>
        <w:widowControl w:val="0"/>
        <w:keepNext w:val="0"/>
        <w:keepLines w:val="0"/>
        <w:shd w:val="clear" w:color="auto" w:fill="auto"/>
        <w:bidi w:val="0"/>
        <w:spacing w:before="0" w:after="0" w:line="230" w:lineRule="exact"/>
        <w:ind w:left="400" w:right="0" w:firstLine="0"/>
      </w:pPr>
      <w:r>
        <w:rPr>
          <w:rStyle w:val="CharStyle15"/>
        </w:rPr>
        <w:t>H a №</w:t>
        <w:tab/>
      </w:r>
      <w:r>
        <w:rPr>
          <w:lang w:val="ru-RU" w:eastAsia="ru-RU" w:bidi="ru-RU"/>
          <w:w w:val="100"/>
          <w:spacing w:val="0"/>
          <w:color w:val="000000"/>
          <w:position w:val="0"/>
        </w:rPr>
        <w:t>от</w:t>
      </w:r>
    </w:p>
    <w:p>
      <w:pPr>
        <w:pStyle w:val="Style16"/>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Заказчик:</w:t>
      </w:r>
    </w:p>
    <w:p>
      <w:pPr>
        <w:pStyle w:val="Style16"/>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Администрация Иссинского района Пензенской области Черокманова ул., 2. 21, р.п. Исса, Иссинский район, Пензенская область, 442710</w:t>
      </w:r>
    </w:p>
    <w:p>
      <w:pPr>
        <w:pStyle w:val="Style16"/>
        <w:widowControl w:val="0"/>
        <w:keepNext w:val="0"/>
        <w:keepLines w:val="0"/>
        <w:shd w:val="clear" w:color="auto" w:fill="auto"/>
        <w:bidi w:val="0"/>
        <w:jc w:val="left"/>
        <w:spacing w:before="0" w:after="0" w:line="586" w:lineRule="exact"/>
        <w:ind w:left="0" w:right="20" w:firstLine="0"/>
      </w:pPr>
      <w:r>
        <w:rPr>
          <w:rStyle w:val="CharStyle18"/>
        </w:rPr>
        <w:t>issa adm@,sura.ru</w:t>
      </w: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16"/>
        <w:widowControl w:val="0"/>
        <w:keepNext w:val="0"/>
        <w:keepLines w:val="0"/>
        <w:shd w:val="clear" w:color="auto" w:fill="auto"/>
        <w:bidi w:val="0"/>
        <w:jc w:val="left"/>
        <w:spacing w:before="0" w:after="0" w:line="293" w:lineRule="exact"/>
        <w:ind w:left="0" w:right="20" w:firstLine="0"/>
      </w:pPr>
      <w:r>
        <w:rPr>
          <w:lang w:val="ru-RU" w:eastAsia="ru-RU" w:bidi="ru-RU"/>
          <w:w w:val="100"/>
          <w:spacing w:val="0"/>
          <w:color w:val="000000"/>
          <w:position w:val="0"/>
        </w:rPr>
        <w:t xml:space="preserve">Соколова Ольга Анатольевна Романовка ул., </w:t>
      </w:r>
      <w:r>
        <w:rPr>
          <w:rStyle w:val="CharStyle19"/>
        </w:rPr>
        <w:t xml:space="preserve">Д.22А, </w:t>
      </w:r>
      <w:r>
        <w:rPr>
          <w:lang w:val="ru-RU" w:eastAsia="ru-RU" w:bidi="ru-RU"/>
          <w:w w:val="100"/>
          <w:spacing w:val="0"/>
          <w:color w:val="000000"/>
          <w:position w:val="0"/>
        </w:rPr>
        <w:t>г. Пенза. 440000 79-40-74</w:t>
      </w:r>
    </w:p>
    <w:p>
      <w:pPr>
        <w:pStyle w:val="Style16"/>
        <w:widowControl w:val="0"/>
        <w:keepNext w:val="0"/>
        <w:keepLines w:val="0"/>
        <w:shd w:val="clear" w:color="auto" w:fill="auto"/>
        <w:bidi w:val="0"/>
        <w:jc w:val="left"/>
        <w:spacing w:before="0" w:after="0" w:line="293" w:lineRule="exact"/>
        <w:ind w:left="0" w:right="0" w:firstLine="0"/>
        <w:sectPr>
          <w:footnotePr>
            <w:pos w:val="pageBottom"/>
            <w:numFmt w:val="decimal"/>
            <w:numRestart w:val="continuous"/>
          </w:footnotePr>
          <w:type w:val="continuous"/>
          <w:pgSz w:w="16838" w:h="23810"/>
          <w:pgMar w:top="4146" w:left="3528" w:right="3533" w:bottom="4688" w:header="0" w:footer="3" w:gutter="0"/>
          <w:rtlGutter w:val="0"/>
          <w:cols w:num="2" w:space="1045"/>
          <w:noEndnote/>
          <w:docGrid w:linePitch="360"/>
        </w:sectPr>
      </w:pPr>
      <w:r>
        <w:fldChar w:fldCharType="begin"/>
      </w:r>
      <w:r>
        <w:rPr>
          <w:rStyle w:val="CharStyle18"/>
        </w:rPr>
        <w:instrText> HYPERLINK "mailto:80sokolova@mail.ru" </w:instrText>
      </w:r>
      <w:r>
        <w:fldChar w:fldCharType="separate"/>
      </w:r>
      <w:r>
        <w:rPr>
          <w:rStyle w:val="Hyperlink"/>
        </w:rPr>
        <w:t>80sokolova@mail.ru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46" w:line="283" w:lineRule="exact"/>
        <w:ind w:left="0" w:right="0" w:firstLine="0"/>
      </w:pPr>
      <w:r>
        <w:rPr>
          <w:lang w:val="ru-RU" w:eastAsia="ru-RU" w:bidi="ru-RU"/>
          <w:w w:val="100"/>
          <w:color w:val="000000"/>
          <w:position w:val="0"/>
        </w:rPr>
        <w:t>РЕШЕНИЕ по делу № 5-05/261-2017 о нарушении законодательства Российской Федерации о контрактной системе в сфере закупок</w:t>
      </w:r>
    </w:p>
    <w:p>
      <w:pPr>
        <w:pStyle w:val="Style16"/>
        <w:widowControl w:val="0"/>
        <w:keepNext w:val="0"/>
        <w:keepLines w:val="0"/>
        <w:shd w:val="clear" w:color="auto" w:fill="auto"/>
        <w:bidi w:val="0"/>
        <w:jc w:val="left"/>
        <w:spacing w:before="0" w:after="346" w:line="350" w:lineRule="exact"/>
        <w:ind w:left="20" w:right="3180" w:firstLine="0"/>
      </w:pPr>
      <w:r>
        <w:rPr>
          <w:lang w:val="ru-RU" w:eastAsia="ru-RU" w:bidi="ru-RU"/>
          <w:w w:val="100"/>
          <w:spacing w:val="0"/>
          <w:color w:val="000000"/>
          <w:position w:val="0"/>
        </w:rPr>
        <w:t>Резолютивная часть оглашена 14 ноября 2017 года Полный текст решения изготовлен 17 ноября 2017 года</w:t>
      </w:r>
    </w:p>
    <w:p>
      <w:pPr>
        <w:pStyle w:val="Style16"/>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Комиссия Пензенского У ФАС России по контролю в сфере закупок (далее - Комиссия Управления) в составе:</w:t>
      </w:r>
    </w:p>
    <w:p>
      <w:pPr>
        <w:pStyle w:val="Style16"/>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-Демидовой Е.Н. - заместителя руководителя Управления, председателя Комиссии Управления,</w:t>
      </w:r>
    </w:p>
    <w:p>
      <w:pPr>
        <w:pStyle w:val="Style16"/>
        <w:widowControl w:val="0"/>
        <w:keepNext w:val="0"/>
        <w:keepLines w:val="0"/>
        <w:shd w:val="clear" w:color="auto" w:fill="auto"/>
        <w:bidi w:val="0"/>
        <w:jc w:val="both"/>
        <w:spacing w:before="0" w:after="0" w:line="288" w:lineRule="exact"/>
        <w:ind w:left="20" w:right="0" w:firstLine="720"/>
      </w:pPr>
      <w:r>
        <w:rPr>
          <w:lang w:val="ru-RU" w:eastAsia="ru-RU" w:bidi="ru-RU"/>
          <w:w w:val="100"/>
          <w:spacing w:val="0"/>
          <w:color w:val="000000"/>
          <w:position w:val="0"/>
        </w:rPr>
        <w:t>-Козлова А.А. - начальника отдела контроля закупок, члена комиссии Управления,</w:t>
      </w:r>
    </w:p>
    <w:p>
      <w:pPr>
        <w:pStyle w:val="Style16"/>
        <w:widowControl w:val="0"/>
        <w:keepNext w:val="0"/>
        <w:keepLines w:val="0"/>
        <w:shd w:val="clear" w:color="auto" w:fill="auto"/>
        <w:bidi w:val="0"/>
        <w:jc w:val="both"/>
        <w:spacing w:before="0" w:after="0" w:line="269" w:lineRule="exact"/>
        <w:ind w:left="20" w:right="0" w:firstLine="720"/>
      </w:pPr>
      <w:r>
        <w:rPr>
          <w:lang w:val="ru-RU" w:eastAsia="ru-RU" w:bidi="ru-RU"/>
          <w:w w:val="100"/>
          <w:spacing w:val="0"/>
          <w:color w:val="000000"/>
          <w:position w:val="0"/>
        </w:rPr>
        <w:t>-Хохловой М.В. - ведущего специалиста-эксперта отдела контроля закупок, члена комиссии Управления,</w:t>
      </w:r>
    </w:p>
    <w:p>
      <w:pPr>
        <w:pStyle w:val="Style16"/>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при участии:</w:t>
      </w:r>
    </w:p>
    <w:p>
      <w:pPr>
        <w:pStyle w:val="Style16"/>
        <w:widowControl w:val="0"/>
        <w:keepNext w:val="0"/>
        <w:keepLines w:val="0"/>
        <w:shd w:val="clear" w:color="auto" w:fill="auto"/>
        <w:bidi w:val="0"/>
        <w:jc w:val="both"/>
        <w:spacing w:before="0" w:after="0" w:line="283" w:lineRule="exact"/>
        <w:ind w:left="20" w:right="0" w:firstLine="720"/>
      </w:pPr>
      <w:r>
        <w:rPr>
          <w:lang w:val="ru-RU" w:eastAsia="ru-RU" w:bidi="ru-RU"/>
          <w:w w:val="100"/>
          <w:spacing w:val="0"/>
          <w:color w:val="000000"/>
          <w:position w:val="0"/>
        </w:rPr>
        <w:t>со стороны заказчика - Администрации Иссинского района Пензенской области:</w:t>
      </w:r>
    </w:p>
    <w:p>
      <w:pPr>
        <w:pStyle w:val="Style16"/>
        <w:numPr>
          <w:ilvl w:val="0"/>
          <w:numId w:val="1"/>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Гаврина В.В. - представителя по доверенности от 20.07.2017 №1;</w:t>
      </w:r>
    </w:p>
    <w:p>
      <w:pPr>
        <w:pStyle w:val="Style16"/>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со стороны подателя жалобы - Соколовой О.А.;</w:t>
      </w:r>
    </w:p>
    <w:p>
      <w:pPr>
        <w:pStyle w:val="Style16"/>
        <w:numPr>
          <w:ilvl w:val="0"/>
          <w:numId w:val="1"/>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представитель не явился, о времени и месте рассмотрения жалобы уведомлены надлежащим образом,</w:t>
      </w:r>
    </w:p>
    <w:p>
      <w:pPr>
        <w:pStyle w:val="Style16"/>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рассмотрев жалобу Соколовой Ольги Анатольевны на положения документации, при проведении запроса предложений «Приобретение жилого помещения (квартиры) для детей-сирот и детей, оставшихся без попечения родителей па территории р.п. Исса Иссинского района Пензенской области» (извещение № 0155300041917000026 опубликовано на сайте </w:t>
      </w:r>
      <w:r>
        <w:fldChar w:fldCharType="begin"/>
      </w:r>
      <w:r>
        <w:rPr>
          <w:rStyle w:val="CharStyle18"/>
        </w:rPr>
        <w:instrText> HYPERLINK "http://www.zakupki.gov.ru" </w:instrText>
      </w:r>
      <w:r>
        <w:fldChar w:fldCharType="separate"/>
      </w:r>
      <w:r>
        <w:rPr>
          <w:rStyle w:val="Hyperlink"/>
        </w:rPr>
        <w:t>www.zakupki.gov.ru</w:t>
      </w:r>
      <w:r>
        <w:fldChar w:fldCharType="end"/>
      </w:r>
    </w:p>
    <w:p>
      <w:pPr>
        <w:pStyle w:val="Style16"/>
        <w:numPr>
          <w:ilvl w:val="0"/>
          <w:numId w:val="3"/>
        </w:numPr>
        <w:tabs>
          <w:tab w:leader="none" w:pos="1537" w:val="left"/>
        </w:tabs>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 проводимого заказчиком - Администрацией Иссинского района Пензенской области,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6"/>
        <w:widowControl w:val="0"/>
        <w:keepNext w:val="0"/>
        <w:keepLines w:val="0"/>
        <w:shd w:val="clear" w:color="auto" w:fill="auto"/>
        <w:bidi w:val="0"/>
        <w:jc w:val="left"/>
        <w:spacing w:before="0" w:after="0" w:line="293" w:lineRule="exact"/>
        <w:ind w:left="4120" w:right="0" w:firstLine="0"/>
      </w:pPr>
      <w:r>
        <w:rPr>
          <w:lang w:val="ru-RU" w:eastAsia="ru-RU" w:bidi="ru-RU"/>
          <w:w w:val="100"/>
          <w:spacing w:val="0"/>
          <w:color w:val="000000"/>
          <w:position w:val="0"/>
        </w:rPr>
        <w:t>УСТАНОВИЛА:</w:t>
      </w:r>
    </w:p>
    <w:p>
      <w:pPr>
        <w:pStyle w:val="Style16"/>
        <w:numPr>
          <w:ilvl w:val="0"/>
          <w:numId w:val="5"/>
        </w:numPr>
        <w:tabs>
          <w:tab w:leader="none" w:pos="2050" w:val="left"/>
        </w:tabs>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года в Управление Федеральной антимонопольной службы по Пензенской области (далее - Пензенское У ФАС России) поступила жалоба Соколовой Ольги Анатольевны на положения документации, при проведении запроса предложений «Приобретение жилого помещения (квартиры) для детей- сирот и детей, оставшихся без попечения родителей на территории р.п. Исса Иссинского района Пензенской области» (извещение № 0155300041917000026 опубликовано на сайте </w:t>
      </w:r>
      <w:r>
        <w:fldChar w:fldCharType="begin"/>
      </w:r>
      <w:r>
        <w:rPr>
          <w:rStyle w:val="CharStyle18"/>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27.10.2017), проводимого заказчиком - Администрацией Иссинского района Пензенской области.</w:t>
      </w:r>
    </w:p>
    <w:p>
      <w:pPr>
        <w:pStyle w:val="Style16"/>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В своей жалобе заявитель указывает на следующие нарушения Закона о контрактной системе:</w:t>
      </w:r>
    </w:p>
    <w:p>
      <w:pPr>
        <w:pStyle w:val="Style16"/>
        <w:numPr>
          <w:ilvl w:val="0"/>
          <w:numId w:val="7"/>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В документации об электронном аукционе (страница 1) указано, что Администрация Иссинского района Пензенской области выступает в качестве заказчика и уполномоченного органа, что противоречит пунктам 7, 10 статьи 3 Закона о контрактной системе;</w:t>
      </w:r>
    </w:p>
    <w:p>
      <w:pPr>
        <w:pStyle w:val="Style16"/>
        <w:numPr>
          <w:ilvl w:val="0"/>
          <w:numId w:val="7"/>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Пункт 3 информационной карты содержит указание на не действующие коды ОКПД и ИКЗ;</w:t>
      </w:r>
    </w:p>
    <w:p>
      <w:pPr>
        <w:pStyle w:val="Style16"/>
        <w:numPr>
          <w:ilvl w:val="0"/>
          <w:numId w:val="7"/>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Пункт 6.2 Информационный карты содержит информацию, что начальная максимальная цена контракта за ед. кв. м, что противоречит Приложению №2 «Обоснование НМЦ контракта», где цена указана за квартиру;</w:t>
      </w:r>
    </w:p>
    <w:p>
      <w:pPr>
        <w:pStyle w:val="Style16"/>
        <w:numPr>
          <w:ilvl w:val="0"/>
          <w:numId w:val="7"/>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Подпукт 2 «Критерий «Качественные, функциональные и экологические характеристики объекта закупок» пункта 27 Информационной карты «Критерии оценки заявок на участие в запросе предложений, величины значимости этих критериев, порядок рассмотрения и оценки таких заявок» содержит указание на год ввода в эксплуатацию - 201, которому присваивается 100 баллов. По мнению подателя жалобы Заказчик установил значимость критериев необъективно;</w:t>
      </w:r>
    </w:p>
    <w:p>
      <w:pPr>
        <w:pStyle w:val="Style16"/>
        <w:numPr>
          <w:ilvl w:val="0"/>
          <w:numId w:val="7"/>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Информация, указанная в пунктах 3, 4 Части 3 Документации «Порядок оформления и подачи окончательных предложений» не соответствует пунктам 22, 23 Информационной карты.</w:t>
      </w:r>
    </w:p>
    <w:p>
      <w:pPr>
        <w:pStyle w:val="Style16"/>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Информация, указанная в пунктах 1, 2.3 Части 4 «Инструкция по заполнению заявки на участие в запросе предложений» не соответствует пунктам 30 и 11 Информационной карты.</w:t>
      </w:r>
    </w:p>
    <w:p>
      <w:pPr>
        <w:pStyle w:val="Style16"/>
        <w:numPr>
          <w:ilvl w:val="0"/>
          <w:numId w:val="7"/>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В аукционной документации отсутствует обязательное условие, о том, что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w:t>
      </w:r>
    </w:p>
    <w:p>
      <w:pPr>
        <w:pStyle w:val="Style16"/>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подлежащей уплате физическому лицу, на размер налоговых платежей, связанных с оплатой контракта (часть 13 статьи 34 Закона о контрактной системе).</w:t>
      </w:r>
    </w:p>
    <w:p>
      <w:pPr>
        <w:pStyle w:val="Style16"/>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Указанные положения нарушают статью 6, 8, статьи 17, часть 1 статьи 33 Закона о контрактной системе.</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соответствии с требованиями статьи 106 Закона о контрактной системе жалоба принята и назначена к рассмотрению на 13.11.2017 в 15 часов 00 минут.</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целях получения дополнительных документов и информации Комиссией Управления был объявлен перерыв до 14.11.2017 г. до 16 часов 00 минут, после чего рассмотрение жалобы продолжено.</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Заказчик не согласился с доводами жалобы по основаниям, изложенным в отзыве от 10.11.2017 № 2902.</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27.10.2017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Pr>
          <w:rStyle w:val="CharStyle18"/>
        </w:rPr>
        <w:t>vvTvw.zakupki.aov.ru</w:t>
      </w:r>
      <w:r>
        <w:rPr>
          <w:lang w:val="en-US" w:eastAsia="en-US" w:bidi="en-US"/>
          <w:w w:val="100"/>
          <w:spacing w:val="0"/>
          <w:color w:val="000000"/>
          <w:position w:val="0"/>
        </w:rPr>
        <w:t xml:space="preserve"> </w:t>
      </w:r>
      <w:r>
        <w:rPr>
          <w:lang w:val="ru-RU" w:eastAsia="ru-RU" w:bidi="ru-RU"/>
          <w:w w:val="100"/>
          <w:spacing w:val="0"/>
          <w:color w:val="000000"/>
          <w:position w:val="0"/>
        </w:rPr>
        <w:t>заказчиком размещено извещение о проведении запроса предложений «Приобретение жилого помещения (квартиры) для детей-сирот и детей, оставшихся без попечения родителей на территории р.п. Исса Иссинского района Пензенской области» (извещение № 0155300041917000026).</w:t>
      </w:r>
    </w:p>
    <w:p>
      <w:pPr>
        <w:pStyle w:val="Style16"/>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Начальная (максимальная) цена контракта составляет 1 137 320, 00 рублей.</w:t>
      </w:r>
    </w:p>
    <w:p>
      <w:pPr>
        <w:pStyle w:val="Style16"/>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Дата и время начала подачи заявок - 30.10.2017 в 08:00.</w:t>
      </w:r>
    </w:p>
    <w:p>
      <w:pPr>
        <w:pStyle w:val="Style16"/>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Дата и время окончания подачи заявок - 07.11.2017 в 11:00.</w:t>
      </w:r>
    </w:p>
    <w:p>
      <w:pPr>
        <w:pStyle w:val="Style16"/>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Дата и время рассмотрения и оценки заявок участников - 07.11.2017 в 11:00.</w:t>
      </w:r>
    </w:p>
    <w:p>
      <w:pPr>
        <w:pStyle w:val="Style16"/>
        <w:widowControl w:val="0"/>
        <w:keepNext w:val="0"/>
        <w:keepLines w:val="0"/>
        <w:shd w:val="clear" w:color="auto" w:fill="auto"/>
        <w:bidi w:val="0"/>
        <w:jc w:val="both"/>
        <w:spacing w:before="0" w:after="0" w:line="288" w:lineRule="exact"/>
        <w:ind w:left="20" w:right="0" w:firstLine="720"/>
      </w:pPr>
      <w:r>
        <w:rPr>
          <w:lang w:val="ru-RU" w:eastAsia="ru-RU" w:bidi="ru-RU"/>
          <w:w w:val="100"/>
          <w:spacing w:val="0"/>
          <w:color w:val="000000"/>
          <w:position w:val="0"/>
        </w:rPr>
        <w:t>Дата и время вскрытия конвертов с окончательными предложениями -</w:t>
      </w:r>
    </w:p>
    <w:p>
      <w:pPr>
        <w:pStyle w:val="Style16"/>
        <w:numPr>
          <w:ilvl w:val="0"/>
          <w:numId w:val="9"/>
        </w:numPr>
        <w:tabs>
          <w:tab w:leader="none" w:pos="1307" w:val="left"/>
        </w:tabs>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в 17:00.</w:t>
      </w:r>
    </w:p>
    <w:p>
      <w:pPr>
        <w:pStyle w:val="Style16"/>
        <w:tabs>
          <w:tab w:leader="none" w:pos="5569" w:val="left"/>
          <w:tab w:leader="none" w:pos="9346" w:val="right"/>
        </w:tabs>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Идентификационный</w:t>
        <w:tab/>
        <w:t>код</w:t>
        <w:tab/>
        <w:t>закупки:</w:t>
      </w:r>
    </w:p>
    <w:p>
      <w:pPr>
        <w:pStyle w:val="Style16"/>
        <w:widowControl w:val="0"/>
        <w:keepNext w:val="0"/>
        <w:keepLines w:val="0"/>
        <w:shd w:val="clear" w:color="auto" w:fill="auto"/>
        <w:bidi w:val="0"/>
        <w:jc w:val="both"/>
        <w:spacing w:before="0" w:after="244"/>
        <w:ind w:left="20" w:right="0" w:firstLine="0"/>
      </w:pPr>
      <w:r>
        <w:rPr>
          <w:lang w:val="ru-RU" w:eastAsia="ru-RU" w:bidi="ru-RU"/>
          <w:w w:val="100"/>
          <w:spacing w:val="0"/>
          <w:color w:val="000000"/>
          <w:position w:val="0"/>
        </w:rPr>
        <w:t>173581400288858140100100050116810412.</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Статьей 6 Закона о контрактной системе предусмотрено,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w:t>
      </w:r>
      <w:r>
        <w:rPr>
          <w:rStyle w:val="CharStyle20"/>
        </w:rPr>
        <w:t xml:space="preserve">сфере </w:t>
      </w:r>
      <w:r>
        <w:rPr>
          <w:lang w:val="ru-RU" w:eastAsia="ru-RU" w:bidi="ru-RU"/>
          <w:w w:val="100"/>
          <w:spacing w:val="0"/>
          <w:color w:val="000000"/>
          <w:position w:val="0"/>
        </w:rPr>
        <w:t>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Статьей 8 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части 1 статьи 33 Закона о контрактной системе предусмотрены правила, которыми заказчик должен руководствоваться при описании объекта закупки в документации о закупке.</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пункте 1 части 1 статьи 33 Закона о контрактной системе установлено, что описание объекта закупки должно носить объективный характер и включать в себя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исключая случаи отсутствия другого способа, обеспечивающего более точное и четкое описание характеристик объекта закупки.</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Из буквального толкования названного положения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В соответствии частью 1 статьи 83 Закона о контрактной системе,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w:t>
      </w:r>
      <w:r>
        <w:rPr>
          <w:rStyle w:val="CharStyle20"/>
        </w:rPr>
        <w:t xml:space="preserve">предложение, которое </w:t>
      </w:r>
      <w:r>
        <w:rPr>
          <w:lang w:val="ru-RU" w:eastAsia="ru-RU" w:bidi="ru-RU"/>
          <w:w w:val="100"/>
          <w:spacing w:val="0"/>
          <w:color w:val="000000"/>
          <w:position w:val="0"/>
        </w:rPr>
        <w:t xml:space="preserve">наилучшим </w:t>
      </w:r>
      <w:r>
        <w:rPr>
          <w:rStyle w:val="CharStyle20"/>
        </w:rPr>
        <w:t xml:space="preserve">образом соответствует установленным </w:t>
      </w:r>
      <w:r>
        <w:rPr>
          <w:lang w:val="ru-RU" w:eastAsia="ru-RU" w:bidi="ru-RU"/>
          <w:w w:val="100"/>
          <w:spacing w:val="0"/>
          <w:color w:val="000000"/>
          <w:position w:val="0"/>
        </w:rPr>
        <w:t>заказчиком требованиям к товару, работе или услуге.</w:t>
      </w:r>
    </w:p>
    <w:p>
      <w:pPr>
        <w:pStyle w:val="Style16"/>
        <w:numPr>
          <w:ilvl w:val="0"/>
          <w:numId w:val="11"/>
        </w:numPr>
        <w:tabs>
          <w:tab w:leader="none" w:pos="1047" w:val="left"/>
        </w:tabs>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Пунктом 3 статьи 3 Закона о контрактной системе предусмотрено, что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pPr>
        <w:pStyle w:val="Style16"/>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Понятия заказчиков в соответствии с требованиями Закона о контрактной системе указаны в пунктах 5, 6, 7 статьи 3 данного закона. Понятие уполномоченного органа отражено в пункте 10 статьи 3 Закона о контрактной системе.</w:t>
      </w:r>
    </w:p>
    <w:p>
      <w:pPr>
        <w:pStyle w:val="Style16"/>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Проектом муниципального контракта предусмотрено, что контракт заключается от имени Заказчика - Администрации Иссинского района Пензенской области.</w:t>
      </w:r>
    </w:p>
    <w:p>
      <w:pPr>
        <w:pStyle w:val="Style16"/>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Таким образом, положения документации об электронном аукционе не противоречат пунктам 7 и 10 статьи 3 Закона о контрактной системе.</w:t>
      </w:r>
    </w:p>
    <w:p>
      <w:pPr>
        <w:pStyle w:val="Style16"/>
        <w:numPr>
          <w:ilvl w:val="0"/>
          <w:numId w:val="11"/>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 Требования к содержанию извещения и документации о проведении запроса предложений предусмотрены статьей 83 Закона о контрактной системе. В данной статье нет обязанности заказчика указывать код ОКПД2.</w:t>
      </w:r>
    </w:p>
    <w:p>
      <w:pPr>
        <w:pStyle w:val="Style16"/>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Вместе с тем извещение о проведении запроса предложений содержит следующую информацию:</w:t>
      </w:r>
    </w:p>
    <w:p>
      <w:pPr>
        <w:pStyle w:val="Style16"/>
        <w:numPr>
          <w:ilvl w:val="0"/>
          <w:numId w:val="1"/>
        </w:numPr>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 xml:space="preserve"> код по ОКДГ1 2 - 68.10.12.000.</w:t>
      </w:r>
    </w:p>
    <w:p>
      <w:pPr>
        <w:pStyle w:val="Style16"/>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Пункт 3 информационной карты документации об электронном аукционе содержит следующую информацию:</w:t>
      </w:r>
    </w:p>
    <w:p>
      <w:pPr>
        <w:pStyle w:val="Style16"/>
        <w:widowControl w:val="0"/>
        <w:keepNext w:val="0"/>
        <w:keepLines w:val="0"/>
        <w:shd w:val="clear" w:color="auto" w:fill="auto"/>
        <w:bidi w:val="0"/>
        <w:jc w:val="both"/>
        <w:spacing w:before="0" w:after="0" w:line="293" w:lineRule="exact"/>
        <w:ind w:left="20" w:right="0" w:firstLine="700"/>
      </w:pPr>
      <w:r>
        <w:rPr>
          <w:rStyle w:val="CharStyle21"/>
        </w:rPr>
        <w:t>-Код</w:t>
      </w:r>
      <w:r>
        <w:rPr>
          <w:lang w:val="ru-RU" w:eastAsia="ru-RU" w:bidi="ru-RU"/>
          <w:w w:val="100"/>
          <w:spacing w:val="0"/>
          <w:color w:val="000000"/>
          <w:position w:val="0"/>
        </w:rPr>
        <w:t xml:space="preserve"> ОКПД-68.10.12.000.</w:t>
      </w:r>
    </w:p>
    <w:p>
      <w:pPr>
        <w:pStyle w:val="Style16"/>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 xml:space="preserve">Согласно Общероссийскому классификатору продукции по видам экономической деятельности (утв. Приказом Росстандарта от 31.01.2014 </w:t>
      </w:r>
      <w:r>
        <w:rPr>
          <w:lang w:val="en-US" w:eastAsia="en-US" w:bidi="en-US"/>
          <w:w w:val="100"/>
          <w:spacing w:val="0"/>
          <w:color w:val="000000"/>
          <w:position w:val="0"/>
        </w:rPr>
        <w:t xml:space="preserve">N </w:t>
      </w:r>
      <w:r>
        <w:rPr>
          <w:lang w:val="ru-RU" w:eastAsia="ru-RU" w:bidi="ru-RU"/>
          <w:w w:val="100"/>
          <w:spacing w:val="0"/>
          <w:color w:val="000000"/>
          <w:position w:val="0"/>
        </w:rPr>
        <w:t>14-ст) Услуги по покупке и продаже недвижимости, находящейся в собственности на фиксированное время года относятся к коду - 68.10.12.000.</w:t>
      </w:r>
    </w:p>
    <w:p>
      <w:pPr>
        <w:pStyle w:val="Style16"/>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Таким образом, код ОКПД2 в данной закупке указан в соответствии с требованиями Общероссийского классификатора продукции по видам экономической деятельности (утв. Приказом Росстандарта от 31.01.2014 </w:t>
      </w:r>
      <w:r>
        <w:rPr>
          <w:lang w:val="en-US" w:eastAsia="en-US" w:bidi="en-US"/>
          <w:w w:val="100"/>
          <w:spacing w:val="0"/>
          <w:color w:val="000000"/>
          <w:position w:val="0"/>
        </w:rPr>
        <w:t xml:space="preserve">N </w:t>
      </w:r>
      <w:r>
        <w:rPr>
          <w:lang w:val="ru-RU" w:eastAsia="ru-RU" w:bidi="ru-RU"/>
          <w:w w:val="100"/>
          <w:spacing w:val="0"/>
          <w:color w:val="000000"/>
          <w:position w:val="0"/>
        </w:rPr>
        <w:t>14-ст).</w:t>
      </w:r>
    </w:p>
    <w:p>
      <w:pPr>
        <w:pStyle w:val="Style16"/>
        <w:numPr>
          <w:ilvl w:val="0"/>
          <w:numId w:val="11"/>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 Согласно части 3 статьи 99 Закона о контрактной системе ФАС России и его территориальные органы осуществляют контроль в сфере закупок, за исключением контроля предусмотренного частями 5, 8 и 10 данной статьи.</w:t>
      </w:r>
    </w:p>
    <w:p>
      <w:pPr>
        <w:pStyle w:val="Style16"/>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Частью 8 статьи 99 Закона о контрактной системе установлено, что контроль за соблюдением требований к обоснованию начальной (максимальной) цены контракта, цены контракта, заключаемого с единственным поставщиком (подрядчиком, исполнителем), включенной в план-график, осуществляют органы государственного (муниципального) финансового контроля.</w:t>
      </w:r>
    </w:p>
    <w:p>
      <w:pPr>
        <w:pStyle w:val="Style16"/>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Таким образом, проверка соблюдения заказчиком порядка обоснования начальной (максимальной) цены контракта не относится к полномочиям ФАС России и его территориальным органам.</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необходимо отметить, что согласно части 1 статьи 18 Закона о контрактной системе обоснование начальной (максимальной) цепы контракта осуществляется заказчиком еще при формирования плана-графика.</w:t>
      </w:r>
    </w:p>
    <w:p>
      <w:pPr>
        <w:pStyle w:val="Style16"/>
        <w:numPr>
          <w:ilvl w:val="0"/>
          <w:numId w:val="11"/>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В соответствии с пунктом 7 части 6 статьи 83 Закона о контрактной системе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pPr>
        <w:pStyle w:val="Style16"/>
        <w:numPr>
          <w:ilvl w:val="0"/>
          <w:numId w:val="1"/>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Во исполнение вышеуказанного требования пункт 27 информационной карты документации об электронном аукционе содержит критерии оценки заявок</w:t>
      </w:r>
    </w:p>
    <w:p>
      <w:pPr>
        <w:pStyle w:val="Style16"/>
        <w:widowControl w:val="0"/>
        <w:keepNext w:val="0"/>
        <w:keepLines w:val="0"/>
        <w:shd w:val="clear" w:color="auto" w:fill="auto"/>
        <w:bidi w:val="0"/>
        <w:jc w:val="both"/>
        <w:spacing w:before="0" w:after="242" w:line="293" w:lineRule="exact"/>
        <w:ind w:left="120" w:right="20" w:firstLine="0"/>
      </w:pPr>
      <w:r>
        <w:rPr>
          <w:lang w:val="ru-RU" w:eastAsia="ru-RU" w:bidi="ru-RU"/>
          <w:w w:val="100"/>
          <w:spacing w:val="0"/>
          <w:color w:val="000000"/>
          <w:position w:val="0"/>
        </w:rPr>
        <w:t>на участие в запросе предложений, величины значимости этих критериев, порядок рассмотрения и оценки таких заявок, в том числе:</w:t>
      </w:r>
    </w:p>
    <w:p>
      <w:pPr>
        <w:pStyle w:val="Style22"/>
        <w:framePr w:w="5544" w:wrap="notBeside" w:vAnchor="text" w:hAnchor="text" w:y="1"/>
        <w:widowControl w:val="0"/>
        <w:keepNext w:val="0"/>
        <w:keepLines w:val="0"/>
        <w:shd w:val="clear" w:color="auto" w:fill="auto"/>
        <w:bidi w:val="0"/>
        <w:jc w:val="left"/>
        <w:spacing w:before="0" w:after="0" w:line="170" w:lineRule="exact"/>
        <w:ind w:left="0" w:right="0" w:firstLine="0"/>
      </w:pPr>
      <w:r>
        <w:rPr>
          <w:rStyle w:val="CharStyle24"/>
        </w:rPr>
        <w:t>Максимальное значение показателя 100 баллов, при этом:</w:t>
      </w:r>
    </w:p>
    <w:tbl>
      <w:tblPr>
        <w:tblOverlap w:val="never"/>
        <w:tblLayout w:type="fixed"/>
        <w:jc w:val="left"/>
      </w:tblPr>
      <w:tblGrid>
        <w:gridCol w:w="3058"/>
        <w:gridCol w:w="2486"/>
      </w:tblGrid>
      <w:tr>
        <w:trPr>
          <w:trHeight w:val="432" w:hRule="exact"/>
        </w:trPr>
        <w:tc>
          <w:tcPr>
            <w:shd w:val="clear" w:color="auto" w:fill="FFFFFF"/>
            <w:tcBorders>
              <w:left w:val="single" w:sz="4"/>
              <w:top w:val="single" w:sz="4"/>
            </w:tcBorders>
            <w:vAlign w:val="bottom"/>
          </w:tcPr>
          <w:p>
            <w:pPr>
              <w:pStyle w:val="Style16"/>
              <w:framePr w:w="5544" w:wrap="notBeside" w:vAnchor="text" w:hAnchor="text" w:y="1"/>
              <w:widowControl w:val="0"/>
              <w:keepNext w:val="0"/>
              <w:keepLines w:val="0"/>
              <w:shd w:val="clear" w:color="auto" w:fill="auto"/>
              <w:bidi w:val="0"/>
              <w:jc w:val="center"/>
              <w:spacing w:before="0" w:after="0" w:line="202" w:lineRule="exact"/>
              <w:ind w:left="0" w:right="0" w:firstLine="0"/>
            </w:pPr>
            <w:r>
              <w:rPr>
                <w:rStyle w:val="CharStyle25"/>
              </w:rPr>
              <w:t>Год ввода в эксплуатацию жилого помещения</w:t>
            </w:r>
          </w:p>
        </w:tc>
        <w:tc>
          <w:tcPr>
            <w:shd w:val="clear" w:color="auto" w:fill="FFFFFF"/>
            <w:tcBorders>
              <w:left w:val="single" w:sz="4"/>
              <w:right w:val="single" w:sz="4"/>
              <w:top w:val="single" w:sz="4"/>
            </w:tcBorders>
            <w:vAlign w:val="center"/>
          </w:tcPr>
          <w:p>
            <w:pPr>
              <w:pStyle w:val="Style16"/>
              <w:framePr w:w="5544" w:wrap="notBeside" w:vAnchor="text" w:hAnchor="text" w:y="1"/>
              <w:widowControl w:val="0"/>
              <w:keepNext w:val="0"/>
              <w:keepLines w:val="0"/>
              <w:shd w:val="clear" w:color="auto" w:fill="auto"/>
              <w:bidi w:val="0"/>
              <w:jc w:val="center"/>
              <w:spacing w:before="0" w:after="0" w:line="170" w:lineRule="exact"/>
              <w:ind w:left="0" w:right="0" w:firstLine="0"/>
            </w:pPr>
            <w:r>
              <w:rPr>
                <w:rStyle w:val="CharStyle25"/>
              </w:rPr>
              <w:t>Количество баллов</w:t>
            </w:r>
          </w:p>
        </w:tc>
      </w:tr>
      <w:tr>
        <w:trPr>
          <w:trHeight w:val="216" w:hRule="exact"/>
        </w:trPr>
        <w:tc>
          <w:tcPr>
            <w:shd w:val="clear" w:color="auto" w:fill="FFFFFF"/>
            <w:tcBorders>
              <w:left w:val="single" w:sz="4"/>
              <w:top w:val="single" w:sz="4"/>
            </w:tcBorders>
            <w:vAlign w:val="bottom"/>
          </w:tcPr>
          <w:p>
            <w:pPr>
              <w:pStyle w:val="Style16"/>
              <w:framePr w:w="5544" w:wrap="notBeside" w:vAnchor="text" w:hAnchor="text" w:y="1"/>
              <w:widowControl w:val="0"/>
              <w:keepNext w:val="0"/>
              <w:keepLines w:val="0"/>
              <w:shd w:val="clear" w:color="auto" w:fill="auto"/>
              <w:bidi w:val="0"/>
              <w:jc w:val="center"/>
              <w:spacing w:before="0" w:after="0" w:line="170" w:lineRule="exact"/>
              <w:ind w:left="0" w:right="0" w:firstLine="0"/>
            </w:pPr>
            <w:r>
              <w:rPr>
                <w:rStyle w:val="CharStyle25"/>
              </w:rPr>
              <w:t>201</w:t>
            </w:r>
          </w:p>
        </w:tc>
        <w:tc>
          <w:tcPr>
            <w:shd w:val="clear" w:color="auto" w:fill="FFFFFF"/>
            <w:tcBorders>
              <w:left w:val="single" w:sz="4"/>
              <w:right w:val="single" w:sz="4"/>
              <w:top w:val="single" w:sz="4"/>
            </w:tcBorders>
            <w:vAlign w:val="bottom"/>
          </w:tcPr>
          <w:p>
            <w:pPr>
              <w:pStyle w:val="Style16"/>
              <w:framePr w:w="5544" w:wrap="notBeside" w:vAnchor="text" w:hAnchor="text" w:y="1"/>
              <w:widowControl w:val="0"/>
              <w:keepNext w:val="0"/>
              <w:keepLines w:val="0"/>
              <w:shd w:val="clear" w:color="auto" w:fill="auto"/>
              <w:bidi w:val="0"/>
              <w:jc w:val="center"/>
              <w:spacing w:before="0" w:after="0" w:line="170" w:lineRule="exact"/>
              <w:ind w:left="0" w:right="0" w:firstLine="0"/>
            </w:pPr>
            <w:r>
              <w:rPr>
                <w:rStyle w:val="CharStyle25"/>
              </w:rPr>
              <w:t>100 баллов</w:t>
            </w:r>
          </w:p>
        </w:tc>
      </w:tr>
      <w:tr>
        <w:trPr>
          <w:trHeight w:val="221" w:hRule="exact"/>
        </w:trPr>
        <w:tc>
          <w:tcPr>
            <w:shd w:val="clear" w:color="auto" w:fill="FFFFFF"/>
            <w:tcBorders>
              <w:left w:val="single" w:sz="4"/>
              <w:top w:val="single" w:sz="4"/>
            </w:tcBorders>
            <w:vAlign w:val="top"/>
          </w:tcPr>
          <w:p>
            <w:pPr>
              <w:pStyle w:val="Style16"/>
              <w:framePr w:w="5544" w:wrap="notBeside" w:vAnchor="text" w:hAnchor="text" w:y="1"/>
              <w:widowControl w:val="0"/>
              <w:keepNext w:val="0"/>
              <w:keepLines w:val="0"/>
              <w:shd w:val="clear" w:color="auto" w:fill="auto"/>
              <w:bidi w:val="0"/>
              <w:jc w:val="center"/>
              <w:spacing w:before="0" w:after="0" w:line="170" w:lineRule="exact"/>
              <w:ind w:left="0" w:right="0" w:firstLine="0"/>
            </w:pPr>
            <w:r>
              <w:rPr>
                <w:rStyle w:val="CharStyle25"/>
              </w:rPr>
              <w:t>2015-2016</w:t>
            </w:r>
          </w:p>
        </w:tc>
        <w:tc>
          <w:tcPr>
            <w:shd w:val="clear" w:color="auto" w:fill="FFFFFF"/>
            <w:tcBorders>
              <w:left w:val="single" w:sz="4"/>
              <w:right w:val="single" w:sz="4"/>
              <w:top w:val="single" w:sz="4"/>
            </w:tcBorders>
            <w:vAlign w:val="top"/>
          </w:tcPr>
          <w:p>
            <w:pPr>
              <w:pStyle w:val="Style16"/>
              <w:framePr w:w="5544" w:wrap="notBeside" w:vAnchor="text" w:hAnchor="text" w:y="1"/>
              <w:widowControl w:val="0"/>
              <w:keepNext w:val="0"/>
              <w:keepLines w:val="0"/>
              <w:shd w:val="clear" w:color="auto" w:fill="auto"/>
              <w:bidi w:val="0"/>
              <w:jc w:val="center"/>
              <w:spacing w:before="0" w:after="0" w:line="170" w:lineRule="exact"/>
              <w:ind w:left="0" w:right="0" w:firstLine="0"/>
            </w:pPr>
            <w:r>
              <w:rPr>
                <w:rStyle w:val="CharStyle25"/>
              </w:rPr>
              <w:t>50 баллов</w:t>
            </w:r>
          </w:p>
        </w:tc>
      </w:tr>
      <w:tr>
        <w:trPr>
          <w:trHeight w:val="240" w:hRule="exact"/>
        </w:trPr>
        <w:tc>
          <w:tcPr>
            <w:shd w:val="clear" w:color="auto" w:fill="FFFFFF"/>
            <w:tcBorders>
              <w:left w:val="single" w:sz="4"/>
              <w:top w:val="single" w:sz="4"/>
              <w:bottom w:val="single" w:sz="4"/>
            </w:tcBorders>
            <w:vAlign w:val="bottom"/>
          </w:tcPr>
          <w:p>
            <w:pPr>
              <w:pStyle w:val="Style16"/>
              <w:framePr w:w="5544" w:wrap="notBeside" w:vAnchor="text" w:hAnchor="text" w:y="1"/>
              <w:widowControl w:val="0"/>
              <w:keepNext w:val="0"/>
              <w:keepLines w:val="0"/>
              <w:shd w:val="clear" w:color="auto" w:fill="auto"/>
              <w:bidi w:val="0"/>
              <w:jc w:val="center"/>
              <w:spacing w:before="0" w:after="0" w:line="170" w:lineRule="exact"/>
              <w:ind w:left="0" w:right="0" w:firstLine="0"/>
            </w:pPr>
            <w:r>
              <w:rPr>
                <w:rStyle w:val="CharStyle25"/>
              </w:rPr>
              <w:t>ранее 2015</w:t>
            </w:r>
          </w:p>
        </w:tc>
        <w:tc>
          <w:tcPr>
            <w:shd w:val="clear" w:color="auto" w:fill="FFFFFF"/>
            <w:tcBorders>
              <w:left w:val="single" w:sz="4"/>
              <w:right w:val="single" w:sz="4"/>
              <w:top w:val="single" w:sz="4"/>
              <w:bottom w:val="single" w:sz="4"/>
            </w:tcBorders>
            <w:vAlign w:val="bottom"/>
          </w:tcPr>
          <w:p>
            <w:pPr>
              <w:pStyle w:val="Style16"/>
              <w:framePr w:w="5544" w:wrap="notBeside" w:vAnchor="text" w:hAnchor="text" w:y="1"/>
              <w:widowControl w:val="0"/>
              <w:keepNext w:val="0"/>
              <w:keepLines w:val="0"/>
              <w:shd w:val="clear" w:color="auto" w:fill="auto"/>
              <w:bidi w:val="0"/>
              <w:jc w:val="center"/>
              <w:spacing w:before="0" w:after="0" w:line="170" w:lineRule="exact"/>
              <w:ind w:left="0" w:right="0" w:firstLine="0"/>
            </w:pPr>
            <w:r>
              <w:rPr>
                <w:rStyle w:val="CharStyle25"/>
              </w:rPr>
              <w:t>10 баллов</w:t>
            </w:r>
          </w:p>
        </w:tc>
      </w:tr>
    </w:tbl>
    <w:p>
      <w:pPr>
        <w:widowControl w:val="0"/>
        <w:rPr>
          <w:sz w:val="2"/>
          <w:szCs w:val="2"/>
        </w:rPr>
      </w:pPr>
    </w:p>
    <w:p>
      <w:pPr>
        <w:pStyle w:val="Style16"/>
        <w:widowControl w:val="0"/>
        <w:keepNext w:val="0"/>
        <w:keepLines w:val="0"/>
        <w:shd w:val="clear" w:color="auto" w:fill="auto"/>
        <w:bidi w:val="0"/>
        <w:jc w:val="both"/>
        <w:spacing w:before="0" w:after="0" w:line="293" w:lineRule="exact"/>
        <w:ind w:left="120" w:right="20" w:firstLine="720"/>
      </w:pPr>
      <w:r>
        <w:rPr>
          <w:lang w:val="ru-RU" w:eastAsia="ru-RU" w:bidi="ru-RU"/>
          <w:w w:val="100"/>
          <w:spacing w:val="0"/>
          <w:color w:val="000000"/>
          <w:position w:val="0"/>
        </w:rPr>
        <w:t>Присутствующий на заседании Комиссии Управления представитель Заказчика пояснил, что при размещении документации об электронном аукционе в единой информационной системе произошел какой-то сбой, в результате чего в пункте 27 не верно указан год ввода в эксплуатацию - 201, вместо - 2017.</w:t>
      </w:r>
    </w:p>
    <w:p>
      <w:pPr>
        <w:pStyle w:val="Style16"/>
        <w:widowControl w:val="0"/>
        <w:keepNext w:val="0"/>
        <w:keepLines w:val="0"/>
        <w:shd w:val="clear" w:color="auto" w:fill="auto"/>
        <w:bidi w:val="0"/>
        <w:jc w:val="both"/>
        <w:spacing w:before="0" w:after="0" w:line="293" w:lineRule="exact"/>
        <w:ind w:left="120" w:right="0" w:firstLine="720"/>
      </w:pPr>
      <w:r>
        <w:rPr>
          <w:lang w:val="ru-RU" w:eastAsia="ru-RU" w:bidi="ru-RU"/>
          <w:w w:val="100"/>
          <w:spacing w:val="0"/>
          <w:color w:val="000000"/>
          <w:position w:val="0"/>
        </w:rPr>
        <w:t>Согласно протоколу № ИП1 для закупки № 0155300041917000026 от</w:t>
      </w:r>
    </w:p>
    <w:p>
      <w:pPr>
        <w:pStyle w:val="Style16"/>
        <w:numPr>
          <w:ilvl w:val="0"/>
          <w:numId w:val="13"/>
        </w:numPr>
        <w:tabs>
          <w:tab w:leader="none" w:pos="1402" w:val="left"/>
        </w:tabs>
        <w:widowControl w:val="0"/>
        <w:keepNext w:val="0"/>
        <w:keepLines w:val="0"/>
        <w:shd w:val="clear" w:color="auto" w:fill="auto"/>
        <w:bidi w:val="0"/>
        <w:jc w:val="both"/>
        <w:spacing w:before="0" w:after="0" w:line="293" w:lineRule="exact"/>
        <w:ind w:left="120" w:right="0" w:firstLine="0"/>
      </w:pPr>
      <w:r>
        <w:rPr>
          <w:lang w:val="ru-RU" w:eastAsia="ru-RU" w:bidi="ru-RU"/>
          <w:w w:val="100"/>
          <w:spacing w:val="0"/>
          <w:color w:val="000000"/>
          <w:position w:val="0"/>
        </w:rPr>
        <w:t>на участие в запросе предложений была подана одна заявка.</w:t>
      </w:r>
    </w:p>
    <w:p>
      <w:pPr>
        <w:pStyle w:val="Style16"/>
        <w:widowControl w:val="0"/>
        <w:keepNext w:val="0"/>
        <w:keepLines w:val="0"/>
        <w:shd w:val="clear" w:color="auto" w:fill="auto"/>
        <w:bidi w:val="0"/>
        <w:jc w:val="both"/>
        <w:spacing w:before="0" w:after="0" w:line="293" w:lineRule="exact"/>
        <w:ind w:left="120" w:right="20" w:firstLine="720"/>
      </w:pPr>
      <w:r>
        <w:rPr>
          <w:lang w:val="ru-RU" w:eastAsia="ru-RU" w:bidi="ru-RU"/>
          <w:w w:val="100"/>
          <w:spacing w:val="0"/>
          <w:color w:val="000000"/>
          <w:position w:val="0"/>
        </w:rPr>
        <w:t>Таким образом, оснований для применения порядка рассмотрения и оценки заявок на участие в запросе предложений не имеется.</w:t>
      </w:r>
    </w:p>
    <w:p>
      <w:pPr>
        <w:pStyle w:val="Style16"/>
        <w:widowControl w:val="0"/>
        <w:keepNext w:val="0"/>
        <w:keepLines w:val="0"/>
        <w:shd w:val="clear" w:color="auto" w:fill="auto"/>
        <w:bidi w:val="0"/>
        <w:jc w:val="both"/>
        <w:spacing w:before="0" w:after="0" w:line="293" w:lineRule="exact"/>
        <w:ind w:left="120" w:right="20" w:firstLine="720"/>
      </w:pPr>
      <w:r>
        <w:rPr>
          <w:lang w:val="ru-RU" w:eastAsia="ru-RU" w:bidi="ru-RU"/>
          <w:w w:val="100"/>
          <w:spacing w:val="0"/>
          <w:color w:val="000000"/>
          <w:position w:val="0"/>
        </w:rPr>
        <w:t>В связи с чем, допущенная техническая ошибка при размещении данной закупки не повлияла на результаты закупки.</w:t>
      </w:r>
    </w:p>
    <w:p>
      <w:pPr>
        <w:pStyle w:val="Style16"/>
        <w:numPr>
          <w:ilvl w:val="0"/>
          <w:numId w:val="11"/>
        </w:numPr>
        <w:widowControl w:val="0"/>
        <w:keepNext w:val="0"/>
        <w:keepLines w:val="0"/>
        <w:shd w:val="clear" w:color="auto" w:fill="auto"/>
        <w:bidi w:val="0"/>
        <w:jc w:val="both"/>
        <w:spacing w:before="0" w:after="0" w:line="293" w:lineRule="exact"/>
        <w:ind w:left="120" w:right="20" w:firstLine="720"/>
      </w:pPr>
      <w:r>
        <w:rPr>
          <w:lang w:val="ru-RU" w:eastAsia="ru-RU" w:bidi="ru-RU"/>
          <w:w w:val="100"/>
          <w:spacing w:val="0"/>
          <w:color w:val="000000"/>
          <w:position w:val="0"/>
        </w:rPr>
        <w:t xml:space="preserve"> Как указано выше требования к содержанию документации на участие в запросе предложений указаны в статье 83 Закона о контрактной системе.</w:t>
      </w:r>
    </w:p>
    <w:p>
      <w:pPr>
        <w:pStyle w:val="Style16"/>
        <w:widowControl w:val="0"/>
        <w:keepNext w:val="0"/>
        <w:keepLines w:val="0"/>
        <w:shd w:val="clear" w:color="auto" w:fill="auto"/>
        <w:bidi w:val="0"/>
        <w:jc w:val="both"/>
        <w:spacing w:before="0" w:after="0" w:line="293" w:lineRule="exact"/>
        <w:ind w:left="120" w:right="20" w:firstLine="720"/>
      </w:pPr>
      <w:r>
        <w:rPr>
          <w:lang w:val="ru-RU" w:eastAsia="ru-RU" w:bidi="ru-RU"/>
          <w:w w:val="100"/>
          <w:spacing w:val="0"/>
          <w:color w:val="000000"/>
          <w:position w:val="0"/>
        </w:rPr>
        <w:t>Информационная карта документации об электронном аукционе содержит краткую информацию о данной закупке.</w:t>
      </w:r>
    </w:p>
    <w:p>
      <w:pPr>
        <w:pStyle w:val="Style16"/>
        <w:widowControl w:val="0"/>
        <w:keepNext w:val="0"/>
        <w:keepLines w:val="0"/>
        <w:shd w:val="clear" w:color="auto" w:fill="auto"/>
        <w:bidi w:val="0"/>
        <w:jc w:val="both"/>
        <w:spacing w:before="0" w:after="0" w:line="293" w:lineRule="exact"/>
        <w:ind w:left="120" w:right="20" w:firstLine="720"/>
      </w:pPr>
      <w:r>
        <w:rPr>
          <w:lang w:val="ru-RU" w:eastAsia="ru-RU" w:bidi="ru-RU"/>
          <w:w w:val="100"/>
          <w:spacing w:val="0"/>
          <w:color w:val="000000"/>
          <w:position w:val="0"/>
        </w:rPr>
        <w:t>Представитель заказчика пояснил, что описательная часть закупки и информация, отраженная в пункта 11, 22, 23, 30 информационной карты документации об электронном аукционе не совпадают из-за технической ошибки.</w:t>
      </w:r>
    </w:p>
    <w:p>
      <w:pPr>
        <w:pStyle w:val="Style16"/>
        <w:widowControl w:val="0"/>
        <w:keepNext w:val="0"/>
        <w:keepLines w:val="0"/>
        <w:shd w:val="clear" w:color="auto" w:fill="auto"/>
        <w:bidi w:val="0"/>
        <w:jc w:val="both"/>
        <w:spacing w:before="0" w:after="0" w:line="293" w:lineRule="exact"/>
        <w:ind w:left="120" w:right="0" w:firstLine="720"/>
      </w:pPr>
      <w:r>
        <w:rPr>
          <w:lang w:val="ru-RU" w:eastAsia="ru-RU" w:bidi="ru-RU"/>
          <w:w w:val="100"/>
          <w:spacing w:val="0"/>
          <w:color w:val="000000"/>
          <w:position w:val="0"/>
        </w:rPr>
        <w:t>Выявленные несоответствия не повлияли на результаты закупки.</w:t>
      </w:r>
    </w:p>
    <w:p>
      <w:pPr>
        <w:pStyle w:val="Style16"/>
        <w:widowControl w:val="0"/>
        <w:keepNext w:val="0"/>
        <w:keepLines w:val="0"/>
        <w:shd w:val="clear" w:color="auto" w:fill="auto"/>
        <w:bidi w:val="0"/>
        <w:jc w:val="both"/>
        <w:spacing w:before="0" w:after="0" w:line="293" w:lineRule="exact"/>
        <w:ind w:left="120" w:right="20" w:firstLine="720"/>
      </w:pPr>
      <w:r>
        <w:rPr>
          <w:lang w:val="ru-RU" w:eastAsia="ru-RU" w:bidi="ru-RU"/>
          <w:w w:val="100"/>
          <w:spacing w:val="0"/>
          <w:color w:val="000000"/>
          <w:position w:val="0"/>
        </w:rPr>
        <w:t>Кроме того, 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
    <w:p>
      <w:pPr>
        <w:pStyle w:val="Style16"/>
        <w:widowControl w:val="0"/>
        <w:keepNext w:val="0"/>
        <w:keepLines w:val="0"/>
        <w:shd w:val="clear" w:color="auto" w:fill="auto"/>
        <w:bidi w:val="0"/>
        <w:jc w:val="both"/>
        <w:spacing w:before="0" w:after="0" w:line="293" w:lineRule="exact"/>
        <w:ind w:left="120" w:right="20" w:firstLine="720"/>
      </w:pPr>
      <w:r>
        <w:rPr>
          <w:lang w:val="ru-RU" w:eastAsia="ru-RU" w:bidi="ru-RU"/>
          <w:w w:val="100"/>
          <w:spacing w:val="0"/>
          <w:color w:val="000000"/>
          <w:position w:val="0"/>
        </w:rPr>
        <w:t>Однако Заявитель таким правом не воспользовался, запрос о разъяснении положений документации об элекгронном аукционе в адрес Заказчика не направил.</w:t>
      </w:r>
    </w:p>
    <w:p>
      <w:pPr>
        <w:pStyle w:val="Style16"/>
        <w:numPr>
          <w:ilvl w:val="0"/>
          <w:numId w:val="11"/>
        </w:numPr>
        <w:widowControl w:val="0"/>
        <w:keepNext w:val="0"/>
        <w:keepLines w:val="0"/>
        <w:shd w:val="clear" w:color="auto" w:fill="auto"/>
        <w:bidi w:val="0"/>
        <w:jc w:val="both"/>
        <w:spacing w:before="0" w:after="0"/>
        <w:ind w:left="120" w:right="20" w:firstLine="720"/>
      </w:pPr>
      <w:r>
        <w:rPr>
          <w:lang w:val="ru-RU" w:eastAsia="ru-RU" w:bidi="ru-RU"/>
          <w:w w:val="100"/>
          <w:spacing w:val="0"/>
          <w:color w:val="000000"/>
          <w:position w:val="0"/>
        </w:rPr>
        <w:t xml:space="preserve"> На основании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16"/>
        <w:widowControl w:val="0"/>
        <w:keepNext w:val="0"/>
        <w:keepLines w:val="0"/>
        <w:shd w:val="clear" w:color="auto" w:fill="auto"/>
        <w:bidi w:val="0"/>
        <w:jc w:val="both"/>
        <w:spacing w:before="0" w:after="0"/>
        <w:ind w:left="120" w:right="20" w:firstLine="720"/>
      </w:pPr>
      <w:r>
        <w:rPr>
          <w:lang w:val="ru-RU" w:eastAsia="ru-RU" w:bidi="ru-RU"/>
          <w:w w:val="100"/>
          <w:spacing w:val="0"/>
          <w:color w:val="000000"/>
          <w:position w:val="0"/>
        </w:rPr>
        <w:t>Согласно части 13 статьи 34 Закона о контрактной системе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w:t>
      </w:r>
      <w:r>
        <w:br w:type="page"/>
      </w:r>
    </w:p>
    <w:p>
      <w:pPr>
        <w:pStyle w:val="Style16"/>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pPr>
        <w:pStyle w:val="Style16"/>
        <w:widowControl w:val="0"/>
        <w:keepNext w:val="0"/>
        <w:keepLines w:val="0"/>
        <w:shd w:val="clear" w:color="auto" w:fill="auto"/>
        <w:bidi w:val="0"/>
        <w:jc w:val="both"/>
        <w:spacing w:before="0" w:after="0" w:line="293" w:lineRule="exact"/>
        <w:ind w:left="20" w:right="0" w:firstLine="740"/>
      </w:pPr>
      <w:r>
        <w:rPr>
          <w:lang w:val="ru-RU" w:eastAsia="ru-RU" w:bidi="ru-RU"/>
          <w:w w:val="100"/>
          <w:spacing w:val="0"/>
          <w:color w:val="000000"/>
          <w:position w:val="0"/>
        </w:rPr>
        <w:t>Проект муниципального контракта содержит условие о порядке и сроках оплаты товара, о порядке и сроках осуществления заказчиком приемки поставленного товара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pPr>
        <w:pStyle w:val="Style16"/>
        <w:widowControl w:val="0"/>
        <w:keepNext w:val="0"/>
        <w:keepLines w:val="0"/>
        <w:shd w:val="clear" w:color="auto" w:fill="auto"/>
        <w:bidi w:val="0"/>
        <w:jc w:val="both"/>
        <w:spacing w:before="0" w:after="0" w:line="293" w:lineRule="exact"/>
        <w:ind w:left="20" w:right="0" w:firstLine="740"/>
      </w:pPr>
      <w:r>
        <w:rPr>
          <w:lang w:val="ru-RU" w:eastAsia="ru-RU" w:bidi="ru-RU"/>
          <w:w w:val="100"/>
          <w:spacing w:val="0"/>
          <w:color w:val="000000"/>
          <w:position w:val="0"/>
        </w:rPr>
        <w:t>Довод подателя жалобы Комиссия Управления признает необоснованным, т.к согласно требованиям статьи 34 Закона о контрактной системе контракт заключается на условиях, предусмотренных извещением об осуществлении закупки, документацией о закупке.</w:t>
      </w:r>
    </w:p>
    <w:p>
      <w:pPr>
        <w:pStyle w:val="Style16"/>
        <w:widowControl w:val="0"/>
        <w:keepNext w:val="0"/>
        <w:keepLines w:val="0"/>
        <w:shd w:val="clear" w:color="auto" w:fill="auto"/>
        <w:bidi w:val="0"/>
        <w:jc w:val="both"/>
        <w:spacing w:before="0" w:after="170" w:line="293" w:lineRule="exact"/>
        <w:ind w:left="20" w:right="0" w:firstLine="740"/>
      </w:pPr>
      <w:r>
        <w:rPr>
          <w:lang w:val="ru-RU" w:eastAsia="ru-RU" w:bidi="ru-RU"/>
          <w:w w:val="100"/>
          <w:spacing w:val="0"/>
          <w:color w:val="000000"/>
          <w:position w:val="0"/>
        </w:rPr>
        <w:t>Исходя из вышеизложенного, изучив материалы по жалобе, выслушав доводы Заказчика, и 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16"/>
        <w:widowControl w:val="0"/>
        <w:keepNext w:val="0"/>
        <w:keepLines w:val="0"/>
        <w:shd w:val="clear" w:color="auto" w:fill="auto"/>
        <w:bidi w:val="0"/>
        <w:jc w:val="left"/>
        <w:spacing w:before="0" w:after="14" w:line="230" w:lineRule="exact"/>
        <w:ind w:left="4460" w:right="0" w:firstLine="0"/>
      </w:pPr>
      <w:r>
        <w:rPr>
          <w:lang w:val="ru-RU" w:eastAsia="ru-RU" w:bidi="ru-RU"/>
          <w:w w:val="100"/>
          <w:spacing w:val="0"/>
          <w:color w:val="000000"/>
          <w:position w:val="0"/>
        </w:rPr>
        <w:t>РЕШИЛА:</w:t>
      </w:r>
    </w:p>
    <w:p>
      <w:pPr>
        <w:pStyle w:val="Style16"/>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 xml:space="preserve">1. Признать жалобу Соколовой Ольги Анатольевны на положения документации, при проведении запроса предложений «Приобретение жилого помещения (квартиры) для детей-сирот и детей, оставшихся без попечения родителей на территории р.п. Исса Иссинского района Пензенской области» (извещение № 0155300041917000026 опубликовано на сайте </w:t>
      </w:r>
      <w:r>
        <w:rPr>
          <w:rStyle w:val="CharStyle18"/>
        </w:rPr>
        <w:t>vvww.zakunki.gov.ru</w:t>
      </w:r>
    </w:p>
    <w:p>
      <w:pPr>
        <w:pStyle w:val="Style16"/>
        <w:numPr>
          <w:ilvl w:val="0"/>
          <w:numId w:val="15"/>
        </w:numPr>
        <w:tabs>
          <w:tab w:leader="none" w:pos="1518" w:val="left"/>
        </w:tabs>
        <w:widowControl w:val="0"/>
        <w:keepNext w:val="0"/>
        <w:keepLines w:val="0"/>
        <w:shd w:val="clear" w:color="auto" w:fill="auto"/>
        <w:bidi w:val="0"/>
        <w:jc w:val="both"/>
        <w:spacing w:before="0" w:after="252"/>
        <w:ind w:left="20" w:right="0" w:firstLine="0"/>
      </w:pPr>
      <w:r>
        <w:rPr>
          <w:lang w:val="ru-RU" w:eastAsia="ru-RU" w:bidi="ru-RU"/>
          <w:w w:val="100"/>
          <w:spacing w:val="0"/>
          <w:color w:val="000000"/>
          <w:position w:val="0"/>
        </w:rPr>
        <w:t>, проводимого заказчиком - Администрацией Иссинского района Пензенской области необоснованной.</w:t>
      </w:r>
    </w:p>
    <w:p>
      <w:pPr>
        <w:pStyle w:val="Style16"/>
        <w:widowControl w:val="0"/>
        <w:keepNext w:val="0"/>
        <w:keepLines w:val="0"/>
        <w:shd w:val="clear" w:color="auto" w:fill="auto"/>
        <w:bidi w:val="0"/>
        <w:jc w:val="both"/>
        <w:spacing w:before="0" w:after="0" w:line="283" w:lineRule="exact"/>
        <w:ind w:left="20" w:right="0" w:firstLine="740"/>
        <w:sectPr>
          <w:type w:val="continuous"/>
          <w:pgSz w:w="16838" w:h="23810"/>
          <w:pgMar w:top="4619" w:left="4481" w:right="2868" w:bottom="4788"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24" w:after="2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6"/>
        <w:framePr w:h="222" w:wrap="around" w:hAnchor="margin" w:x="9244" w:y="10130"/>
        <w:widowControl w:val="0"/>
        <w:keepNext w:val="0"/>
        <w:keepLines w:val="0"/>
        <w:shd w:val="clear" w:color="auto" w:fill="auto"/>
        <w:bidi w:val="0"/>
        <w:jc w:val="left"/>
        <w:spacing w:before="0" w:after="0" w:line="220" w:lineRule="exact"/>
        <w:ind w:left="100" w:right="0" w:firstLine="0"/>
      </w:pPr>
      <w:r>
        <w:rPr>
          <w:rStyle w:val="CharStyle26"/>
          <w:spacing w:val="0"/>
        </w:rPr>
        <w:t>Е.Н. Демидова</w:t>
      </w:r>
    </w:p>
    <w:p>
      <w:pPr>
        <w:pStyle w:val="Style16"/>
        <w:widowControl w:val="0"/>
        <w:keepNext w:val="0"/>
        <w:keepLines w:val="0"/>
        <w:shd w:val="clear" w:color="auto" w:fill="auto"/>
        <w:bidi w:val="0"/>
        <w:jc w:val="left"/>
        <w:spacing w:before="0" w:after="317" w:line="230" w:lineRule="exact"/>
        <w:ind w:left="0" w:right="0" w:firstLine="0"/>
      </w:pPr>
      <w:r>
        <w:rPr>
          <w:lang w:val="ru-RU" w:eastAsia="ru-RU" w:bidi="ru-RU"/>
          <w:w w:val="100"/>
          <w:spacing w:val="0"/>
          <w:color w:val="000000"/>
          <w:position w:val="0"/>
        </w:rPr>
        <w:t>Председатель Комиссии</w:t>
      </w:r>
    </w:p>
    <w:p>
      <w:pPr>
        <w:pStyle w:val="Style16"/>
        <w:widowControl w:val="0"/>
        <w:keepNext w:val="0"/>
        <w:keepLines w:val="0"/>
        <w:shd w:val="clear" w:color="auto" w:fill="auto"/>
        <w:bidi w:val="0"/>
        <w:jc w:val="left"/>
        <w:spacing w:before="0" w:after="0" w:line="230" w:lineRule="exact"/>
        <w:ind w:left="0" w:right="0" w:firstLine="0"/>
        <w:sectPr>
          <w:type w:val="continuous"/>
          <w:pgSz w:w="16838" w:h="23810"/>
          <w:pgMar w:top="3986" w:left="3753" w:right="10060" w:bottom="8935"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664" w:lineRule="exact"/>
      </w:pPr>
    </w:p>
    <w:p>
      <w:pPr>
        <w:widowControl w:val="0"/>
        <w:rPr>
          <w:sz w:val="2"/>
          <w:szCs w:val="2"/>
        </w:rPr>
      </w:pPr>
    </w:p>
    <w:sectPr>
      <w:pgSz w:w="16838" w:h="23810"/>
      <w:pgMar w:top="3371" w:left="2467" w:right="2467" w:bottom="1374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7.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7.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08.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08.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27.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spacing w:val="1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Заголовок №1_"/>
    <w:basedOn w:val="DefaultParagraphFont"/>
    <w:link w:val="Style8"/>
    <w:rPr>
      <w:lang w:val="en-US" w:eastAsia="en-US" w:bidi="en-US"/>
      <w:b w:val="0"/>
      <w:bCs w:val="0"/>
      <w:i w:val="0"/>
      <w:iCs w:val="0"/>
      <w:u w:val="none"/>
      <w:strike w:val="0"/>
      <w:smallCaps w:val="0"/>
      <w:sz w:val="36"/>
      <w:szCs w:val="36"/>
      <w:rFonts w:ascii="Georgia" w:eastAsia="Georgia" w:hAnsi="Georgia" w:cs="Georgia"/>
    </w:rPr>
  </w:style>
  <w:style w:type="character" w:customStyle="1" w:styleId="CharStyle10">
    <w:name w:val="Заголовок №1"/>
    <w:basedOn w:val="CharStyle9"/>
    <w:rPr>
      <w:u w:val="single"/>
      <w:w w:val="100"/>
      <w:spacing w:val="0"/>
      <w:color w:val="000000"/>
      <w:position w:val="0"/>
    </w:rPr>
  </w:style>
  <w:style w:type="character" w:customStyle="1" w:styleId="CharStyle11">
    <w:name w:val="Заголовок №1"/>
    <w:basedOn w:val="CharStyle9"/>
    <w:rPr>
      <w:w w:val="100"/>
      <w:spacing w:val="0"/>
      <w:color w:val="000000"/>
      <w:position w:val="0"/>
    </w:rPr>
  </w:style>
  <w:style w:type="character" w:customStyle="1" w:styleId="CharStyle12">
    <w:name w:val="Заголовок №1 + Palatino Linotype,15 pt,Курсив,Интервал 1 pt"/>
    <w:basedOn w:val="CharStyle9"/>
    <w:rPr>
      <w:i/>
      <w:iCs/>
      <w:u w:val="single"/>
      <w:sz w:val="30"/>
      <w:szCs w:val="30"/>
      <w:rFonts w:ascii="Palatino Linotype" w:eastAsia="Palatino Linotype" w:hAnsi="Palatino Linotype" w:cs="Palatino Linotype"/>
      <w:w w:val="100"/>
      <w:spacing w:val="20"/>
      <w:color w:val="000000"/>
      <w:position w:val="0"/>
    </w:rPr>
  </w:style>
  <w:style w:type="character" w:customStyle="1" w:styleId="CharStyle14">
    <w:name w:val="Основной текст (4)_"/>
    <w:basedOn w:val="DefaultParagraphFont"/>
    <w:link w:val="Style13"/>
    <w:rPr>
      <w:lang w:val="en-US" w:eastAsia="en-US" w:bidi="en-US"/>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4)"/>
    <w:basedOn w:val="CharStyle14"/>
    <w:rPr>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w:basedOn w:val="CharStyle17"/>
    <w:rPr>
      <w:lang w:val="en-US" w:eastAsia="en-US" w:bidi="en-US"/>
      <w:u w:val="single"/>
      <w:w w:val="100"/>
      <w:spacing w:val="0"/>
      <w:color w:val="000000"/>
      <w:position w:val="0"/>
    </w:rPr>
  </w:style>
  <w:style w:type="character" w:customStyle="1" w:styleId="CharStyle19">
    <w:name w:val="Основной текст"/>
    <w:basedOn w:val="CharStyle17"/>
    <w:rPr>
      <w:lang w:val="ru-RU" w:eastAsia="ru-RU" w:bidi="ru-RU"/>
      <w:w w:val="100"/>
      <w:spacing w:val="0"/>
      <w:color w:val="000000"/>
      <w:position w:val="0"/>
    </w:rPr>
  </w:style>
  <w:style w:type="character" w:customStyle="1" w:styleId="CharStyle20">
    <w:name w:val="Основной текст"/>
    <w:basedOn w:val="CharStyle17"/>
    <w:rPr>
      <w:lang w:val="ru-RU" w:eastAsia="ru-RU" w:bidi="ru-RU"/>
      <w:w w:val="100"/>
      <w:spacing w:val="0"/>
      <w:color w:val="000000"/>
      <w:position w:val="0"/>
    </w:rPr>
  </w:style>
  <w:style w:type="character" w:customStyle="1" w:styleId="CharStyle21">
    <w:name w:val="Основной текст + Интервал 1 pt"/>
    <w:basedOn w:val="CharStyle17"/>
    <w:rPr>
      <w:lang w:val="ru-RU" w:eastAsia="ru-RU" w:bidi="ru-RU"/>
      <w:w w:val="100"/>
      <w:spacing w:val="30"/>
      <w:color w:val="000000"/>
      <w:position w:val="0"/>
    </w:rPr>
  </w:style>
  <w:style w:type="character" w:customStyle="1" w:styleId="CharStyle23">
    <w:name w:val="Подпись к таблице_"/>
    <w:basedOn w:val="DefaultParagraphFont"/>
    <w:link w:val="Style22"/>
    <w:rPr>
      <w:b w:val="0"/>
      <w:bCs w:val="0"/>
      <w:i w:val="0"/>
      <w:iCs w:val="0"/>
      <w:u w:val="none"/>
      <w:strike w:val="0"/>
      <w:smallCaps w:val="0"/>
      <w:sz w:val="17"/>
      <w:szCs w:val="17"/>
      <w:rFonts w:ascii="Times New Roman" w:eastAsia="Times New Roman" w:hAnsi="Times New Roman" w:cs="Times New Roman"/>
    </w:rPr>
  </w:style>
  <w:style w:type="character" w:customStyle="1" w:styleId="CharStyle24">
    <w:name w:val="Подпись к таблице"/>
    <w:basedOn w:val="CharStyle23"/>
    <w:rPr>
      <w:lang w:val="ru-RU" w:eastAsia="ru-RU" w:bidi="ru-RU"/>
      <w:u w:val="single"/>
      <w:w w:val="100"/>
      <w:spacing w:val="0"/>
      <w:color w:val="000000"/>
      <w:position w:val="0"/>
    </w:rPr>
  </w:style>
  <w:style w:type="character" w:customStyle="1" w:styleId="CharStyle25">
    <w:name w:val="Основной текст + 8,5 pt"/>
    <w:basedOn w:val="CharStyle17"/>
    <w:rPr>
      <w:lang w:val="ru-RU" w:eastAsia="ru-RU" w:bidi="ru-RU"/>
      <w:sz w:val="17"/>
      <w:szCs w:val="17"/>
      <w:w w:val="100"/>
      <w:spacing w:val="0"/>
      <w:color w:val="000000"/>
      <w:position w:val="0"/>
    </w:rPr>
  </w:style>
  <w:style w:type="character" w:customStyle="1" w:styleId="CharStyle26">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paragraph" w:customStyle="1" w:styleId="Style3">
    <w:name w:val="Основной текст (2)"/>
    <w:basedOn w:val="Normal"/>
    <w:link w:val="CharStyle4"/>
    <w:pPr>
      <w:widowControl w:val="0"/>
      <w:shd w:val="clear" w:color="auto" w:fill="FFFFFF"/>
      <w:jc w:val="center"/>
      <w:spacing w:before="120" w:after="120" w:line="288"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before="120" w:after="120" w:line="18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8">
    <w:name w:val="Заголовок №1"/>
    <w:basedOn w:val="Normal"/>
    <w:link w:val="CharStyle9"/>
    <w:pPr>
      <w:widowControl w:val="0"/>
      <w:shd w:val="clear" w:color="auto" w:fill="FFFFFF"/>
      <w:jc w:val="center"/>
      <w:outlineLvl w:val="0"/>
      <w:spacing w:before="120" w:after="300" w:line="0" w:lineRule="exact"/>
    </w:pPr>
    <w:rPr>
      <w:lang w:val="en-US" w:eastAsia="en-US" w:bidi="en-US"/>
      <w:b w:val="0"/>
      <w:bCs w:val="0"/>
      <w:i w:val="0"/>
      <w:iCs w:val="0"/>
      <w:u w:val="none"/>
      <w:strike w:val="0"/>
      <w:smallCaps w:val="0"/>
      <w:sz w:val="36"/>
      <w:szCs w:val="36"/>
      <w:rFonts w:ascii="Georgia" w:eastAsia="Georgia" w:hAnsi="Georgia" w:cs="Georgia"/>
    </w:rPr>
  </w:style>
  <w:style w:type="paragraph" w:customStyle="1" w:styleId="Style13">
    <w:name w:val="Основной текст (4)"/>
    <w:basedOn w:val="Normal"/>
    <w:link w:val="CharStyle14"/>
    <w:pPr>
      <w:widowControl w:val="0"/>
      <w:shd w:val="clear" w:color="auto" w:fill="FFFFFF"/>
      <w:jc w:val="both"/>
      <w:spacing w:before="300" w:line="0" w:lineRule="exact"/>
    </w:pPr>
    <w:rPr>
      <w:lang w:val="en-US" w:eastAsia="en-US" w:bidi="en-US"/>
      <w:b w:val="0"/>
      <w:bCs w:val="0"/>
      <w:i w:val="0"/>
      <w:iCs w:val="0"/>
      <w:u w:val="none"/>
      <w:strike w:val="0"/>
      <w:smallCaps w:val="0"/>
      <w:sz w:val="23"/>
      <w:szCs w:val="23"/>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line="29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Подпись к таблице"/>
    <w:basedOn w:val="Normal"/>
    <w:link w:val="CharStyle23"/>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