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91"/>
        <w:ind w:left="0" w:right="0" w:firstLine="0"/>
      </w:pPr>
      <w:r>
        <w:rPr>
          <w:rStyle w:val="CharStyle5"/>
          <w:b/>
          <w:bCs/>
        </w:rPr>
        <w:t>ФЕДЕРАЛЬНАЯ АНТИМОНОПОЛЬНАЯ СЛУЖБА</w:t>
      </w:r>
    </w:p>
    <w:p>
      <w:pPr>
        <w:pStyle w:val="Style6"/>
        <w:widowControl w:val="0"/>
        <w:keepNext/>
        <w:keepLines/>
        <w:shd w:val="clear" w:color="auto" w:fill="auto"/>
        <w:bidi w:val="0"/>
        <w:spacing w:before="0" w:after="0" w:line="260" w:lineRule="exact"/>
        <w:ind w:left="0" w:right="0" w:firstLine="0"/>
      </w:pPr>
      <w:bookmarkStart w:id="0" w:name="bookmark0"/>
      <w:r>
        <w:rPr>
          <w:rStyle w:val="CharStyle8"/>
          <w:b/>
          <w:bCs/>
        </w:rPr>
        <w:t>УПРАВЛЕНИЕ</w:t>
      </w:r>
      <w:bookmarkEnd w:id="0"/>
    </w:p>
    <w:p>
      <w:pPr>
        <w:pStyle w:val="Style3"/>
        <w:widowControl w:val="0"/>
        <w:keepNext w:val="0"/>
        <w:keepLines w:val="0"/>
        <w:shd w:val="clear" w:color="auto" w:fill="auto"/>
        <w:bidi w:val="0"/>
        <w:spacing w:before="0" w:after="87" w:line="245" w:lineRule="exact"/>
        <w:ind w:left="0" w:right="0" w:firstLine="0"/>
      </w:pPr>
      <w:r>
        <w:rPr>
          <w:rStyle w:val="CharStyle5"/>
          <w:b/>
          <w:bCs/>
        </w:rPr>
        <w:t>Федеральной антимонопольной службы по Волгоградской области</w:t>
      </w:r>
    </w:p>
    <w:p>
      <w:pPr>
        <w:pStyle w:val="Style9"/>
        <w:widowControl w:val="0"/>
        <w:keepNext w:val="0"/>
        <w:keepLines w:val="0"/>
        <w:shd w:val="clear" w:color="auto" w:fill="auto"/>
        <w:bidi w:val="0"/>
        <w:spacing w:before="0" w:after="781"/>
        <w:ind w:left="0" w:right="0" w:firstLine="0"/>
      </w:pPr>
      <w:r>
        <w:rPr>
          <w:rStyle w:val="CharStyle11"/>
        </w:rPr>
        <w:t xml:space="preserve">ул. </w:t>
      </w:r>
      <w:r>
        <w:rPr>
          <w:lang w:val="ru-RU" w:eastAsia="ru-RU" w:bidi="ru-RU"/>
          <w:w w:val="100"/>
          <w:spacing w:val="0"/>
          <w:color w:val="000000"/>
          <w:position w:val="0"/>
        </w:rPr>
        <w:t xml:space="preserve">7-я </w:t>
      </w:r>
      <w:r>
        <w:rPr>
          <w:rStyle w:val="CharStyle11"/>
        </w:rPr>
        <w:t xml:space="preserve">Гвардейская, д. 12, Волгоград, 400005 тел. (8442) </w:t>
      </w:r>
      <w:r>
        <w:rPr>
          <w:lang w:val="ru-RU" w:eastAsia="ru-RU" w:bidi="ru-RU"/>
          <w:w w:val="100"/>
          <w:spacing w:val="0"/>
          <w:color w:val="000000"/>
          <w:position w:val="0"/>
        </w:rPr>
        <w:t xml:space="preserve">24-22-65, </w:t>
      </w:r>
      <w:r>
        <w:rPr>
          <w:rStyle w:val="CharStyle11"/>
        </w:rPr>
        <w:t xml:space="preserve">факс (8442) </w:t>
      </w:r>
      <w:r>
        <w:rPr>
          <w:lang w:val="ru-RU" w:eastAsia="ru-RU" w:bidi="ru-RU"/>
          <w:w w:val="100"/>
          <w:spacing w:val="0"/>
          <w:color w:val="000000"/>
          <w:position w:val="0"/>
        </w:rPr>
        <w:t xml:space="preserve">24-22-76 </w:t>
      </w:r>
      <w:r>
        <w:rPr>
          <w:rStyle w:val="CharStyle11"/>
          <w:lang w:val="en-US" w:eastAsia="en-US" w:bidi="en-US"/>
        </w:rPr>
        <w:t xml:space="preserve">e-mail: </w:t>
      </w:r>
      <w:r>
        <w:fldChar w:fldCharType="begin"/>
      </w:r>
      <w:r>
        <w:rPr>
          <w:rStyle w:val="CharStyle11"/>
        </w:rPr>
        <w:instrText> HYPERLINK "mailto:to34@fas.gov.ru" </w:instrText>
      </w:r>
      <w:r>
        <w:fldChar w:fldCharType="separate"/>
      </w:r>
      <w:r>
        <w:rPr>
          <w:rStyle w:val="Hyperlink"/>
          <w:lang w:val="en-US" w:eastAsia="en-US" w:bidi="en-US"/>
        </w:rPr>
        <w:t>to34@fas.gov.ru</w:t>
      </w:r>
      <w:r>
        <w:fldChar w:fldCharType="end"/>
      </w:r>
    </w:p>
    <w:p>
      <w:pPr>
        <w:pStyle w:val="Style12"/>
        <w:tabs>
          <w:tab w:leader="none" w:pos="2132" w:val="right"/>
        </w:tabs>
        <w:widowControl w:val="0"/>
        <w:keepNext w:val="0"/>
        <w:keepLines w:val="0"/>
        <w:shd w:val="clear" w:color="auto" w:fill="auto"/>
        <w:bidi w:val="0"/>
        <w:spacing w:before="0" w:after="0" w:line="210" w:lineRule="exact"/>
        <w:ind w:left="20" w:right="0" w:firstLine="0"/>
      </w:pPr>
      <w:r>
        <w:rPr>
          <w:rStyle w:val="CharStyle14"/>
        </w:rPr>
        <w:t>На №</w:t>
        <w:tab/>
        <w:t>от</w:t>
      </w:r>
    </w:p>
    <w:p>
      <w:pPr>
        <w:pStyle w:val="Style15"/>
        <w:widowControl w:val="0"/>
        <w:keepNext w:val="0"/>
        <w:keepLines w:val="0"/>
        <w:shd w:val="clear" w:color="auto" w:fill="auto"/>
        <w:bidi w:val="0"/>
        <w:jc w:val="left"/>
        <w:spacing w:before="0" w:after="244"/>
        <w:ind w:left="20" w:right="1860" w:firstLine="0"/>
      </w:pPr>
      <w:r>
        <w:rPr>
          <w:lang w:val="ru-RU" w:eastAsia="ru-RU" w:bidi="ru-RU"/>
          <w:sz w:val="24"/>
          <w:szCs w:val="24"/>
          <w:w w:val="100"/>
          <w:spacing w:val="0"/>
          <w:color w:val="000000"/>
          <w:position w:val="0"/>
        </w:rPr>
        <w:t xml:space="preserve">ООО «Плаза» ул. Мира, д. 20Б, кв. 142, г. Саратов, 410033 </w:t>
      </w:r>
      <w:r>
        <w:rPr>
          <w:lang w:val="en-US" w:eastAsia="en-US" w:bidi="en-US"/>
          <w:sz w:val="24"/>
          <w:szCs w:val="24"/>
          <w:w w:val="100"/>
          <w:spacing w:val="0"/>
          <w:color w:val="000000"/>
          <w:position w:val="0"/>
        </w:rPr>
        <w:t xml:space="preserve">consult </w:t>
      </w:r>
      <w:r>
        <w:rPr>
          <w:lang w:val="ru-RU" w:eastAsia="ru-RU" w:bidi="ru-RU"/>
          <w:sz w:val="24"/>
          <w:szCs w:val="24"/>
          <w:w w:val="100"/>
          <w:spacing w:val="0"/>
          <w:color w:val="000000"/>
          <w:position w:val="0"/>
        </w:rPr>
        <w:t xml:space="preserve">1 </w:t>
      </w:r>
      <w:r>
        <w:rPr>
          <w:lang w:val="en-US" w:eastAsia="en-US" w:bidi="en-US"/>
          <w:sz w:val="24"/>
          <w:szCs w:val="24"/>
          <w:w w:val="100"/>
          <w:spacing w:val="0"/>
          <w:color w:val="000000"/>
          <w:position w:val="0"/>
        </w:rPr>
        <w:t>@cobraconsult.ru</w:t>
      </w:r>
    </w:p>
    <w:p>
      <w:pPr>
        <w:pStyle w:val="Style15"/>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865" w:left="795" w:right="1064" w:bottom="865" w:header="0" w:footer="3" w:gutter="0"/>
          <w:rtlGutter w:val="0"/>
          <w:cols w:num="2" w:space="720" w:equalWidth="0">
            <w:col w:w="4046" w:space="1378"/>
            <w:col w:w="4622"/>
          </w:cols>
          <w:noEndnote/>
          <w:docGrid w:linePitch="360"/>
        </w:sectPr>
      </w:pPr>
      <w:r>
        <w:rPr>
          <w:lang w:val="ru-RU" w:eastAsia="ru-RU" w:bidi="ru-RU"/>
          <w:sz w:val="24"/>
          <w:szCs w:val="24"/>
          <w:w w:val="100"/>
          <w:spacing w:val="0"/>
          <w:color w:val="000000"/>
          <w:position w:val="0"/>
        </w:rPr>
        <w:t xml:space="preserve">ГБУ Волгоградской области «Исполнительная дирекция Администрации Волгоградской области» ул. им. Скосырева, д. 8, г. Волгоград, 400131 </w:t>
      </w:r>
      <w:r>
        <w:rPr>
          <w:lang w:val="en-US" w:eastAsia="en-US" w:bidi="en-US"/>
          <w:sz w:val="24"/>
          <w:szCs w:val="24"/>
          <w:w w:val="100"/>
          <w:spacing w:val="0"/>
          <w:color w:val="000000"/>
          <w:position w:val="0"/>
        </w:rPr>
        <w:t>atx-</w:t>
      </w:r>
      <w:r>
        <w:rPr>
          <w:lang w:val="ru-RU" w:eastAsia="ru-RU" w:bidi="ru-RU"/>
          <w:sz w:val="24"/>
          <w:szCs w:val="24"/>
          <w:w w:val="100"/>
          <w:spacing w:val="0"/>
          <w:color w:val="000000"/>
          <w:position w:val="0"/>
        </w:rPr>
        <w:t xml:space="preserve">1 </w:t>
      </w:r>
      <w:r>
        <w:rPr>
          <w:lang w:val="en-US" w:eastAsia="en-US" w:bidi="en-US"/>
          <w:sz w:val="24"/>
          <w:szCs w:val="24"/>
          <w:w w:val="100"/>
          <w:spacing w:val="0"/>
          <w:color w:val="000000"/>
          <w:position w:val="0"/>
        </w:rPr>
        <w:t>@volganet.ru</w:t>
      </w:r>
    </w:p>
    <w:p>
      <w:pPr>
        <w:widowControl w:val="0"/>
        <w:spacing w:line="230"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236" w:line="293" w:lineRule="exact"/>
        <w:ind w:left="5120" w:right="700" w:firstLine="0"/>
      </w:pPr>
      <w:r>
        <w:rPr>
          <w:lang w:val="ru-RU" w:eastAsia="ru-RU" w:bidi="ru-RU"/>
          <w:sz w:val="24"/>
          <w:szCs w:val="24"/>
          <w:w w:val="100"/>
          <w:spacing w:val="0"/>
          <w:color w:val="000000"/>
          <w:position w:val="0"/>
        </w:rPr>
        <w:t xml:space="preserve">Комитету по регулированию контрактной системы в сфере закупок Волгоградской области ул. Новороссийская, 15, г. Волгоград, 400066 </w:t>
      </w:r>
      <w:r>
        <w:fldChar w:fldCharType="begin"/>
      </w:r>
      <w:r>
        <w:rPr>
          <w:color w:val="000000"/>
        </w:rPr>
        <w:instrText> HYPERLINK "mailto:goszakaz@volganet.ru" </w:instrText>
      </w:r>
      <w:r>
        <w:fldChar w:fldCharType="separate"/>
      </w:r>
      <w:r>
        <w:rPr>
          <w:rStyle w:val="Hyperlink"/>
          <w:lang w:val="en-US" w:eastAsia="en-US" w:bidi="en-US"/>
          <w:sz w:val="24"/>
          <w:szCs w:val="24"/>
          <w:w w:val="100"/>
          <w:spacing w:val="0"/>
          <w:position w:val="0"/>
        </w:rPr>
        <w:t>goszakaz@volganet.ru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"mailto:zayavki34@volganet.ru" </w:instrText>
      </w:r>
      <w:r>
        <w:fldChar w:fldCharType="separate"/>
      </w:r>
      <w:r>
        <w:rPr>
          <w:rStyle w:val="Hyperlink"/>
          <w:lang w:val="en-US" w:eastAsia="en-US" w:bidi="en-US"/>
          <w:sz w:val="24"/>
          <w:szCs w:val="24"/>
          <w:w w:val="100"/>
          <w:spacing w:val="0"/>
          <w:position w:val="0"/>
        </w:rPr>
        <w:t>zayavki34@volganet.ru</w:t>
      </w:r>
      <w:r>
        <w:fldChar w:fldCharType="end"/>
      </w:r>
    </w:p>
    <w:p>
      <w:pPr>
        <w:pStyle w:val="Style15"/>
        <w:widowControl w:val="0"/>
        <w:keepNext w:val="0"/>
        <w:keepLines w:val="0"/>
        <w:shd w:val="clear" w:color="auto" w:fill="auto"/>
        <w:bidi w:val="0"/>
        <w:jc w:val="left"/>
        <w:spacing w:before="0" w:after="120" w:line="298" w:lineRule="exact"/>
        <w:ind w:left="5120" w:right="1640" w:firstLine="0"/>
      </w:pPr>
      <w:r>
        <w:rPr>
          <w:lang w:val="ru-RU" w:eastAsia="ru-RU" w:bidi="ru-RU"/>
          <w:sz w:val="24"/>
          <w:szCs w:val="24"/>
          <w:w w:val="100"/>
          <w:spacing w:val="0"/>
          <w:color w:val="000000"/>
          <w:position w:val="0"/>
        </w:rPr>
        <w:t xml:space="preserve">ЗАО «Электронные торговые системы» ул. Тестовская, д. 10, этаж 13, г. Москва, 123317 '&gt;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15"/>
        <w:widowControl w:val="0"/>
        <w:keepNext w:val="0"/>
        <w:keepLines w:val="0"/>
        <w:shd w:val="clear" w:color="auto" w:fill="auto"/>
        <w:bidi w:val="0"/>
        <w:jc w:val="center"/>
        <w:spacing w:before="0" w:after="286" w:line="298" w:lineRule="exact"/>
        <w:ind w:left="360" w:right="0" w:firstLine="0"/>
      </w:pPr>
      <w:r>
        <w:rPr>
          <w:lang w:val="ru-RU" w:eastAsia="ru-RU" w:bidi="ru-RU"/>
          <w:sz w:val="24"/>
          <w:szCs w:val="24"/>
          <w:w w:val="100"/>
          <w:spacing w:val="0"/>
          <w:color w:val="000000"/>
          <w:position w:val="0"/>
        </w:rPr>
        <w:t>РЕШЕНИЕ по делу № 17-02/03-469</w:t>
      </w:r>
    </w:p>
    <w:p>
      <w:pPr>
        <w:pStyle w:val="Style15"/>
        <w:tabs>
          <w:tab w:leader="none" w:pos="8372" w:val="center"/>
          <w:tab w:leader="none" w:pos="9675" w:val="right"/>
        </w:tabs>
        <w:widowControl w:val="0"/>
        <w:keepNext w:val="0"/>
        <w:keepLines w:val="0"/>
        <w:shd w:val="clear" w:color="auto" w:fill="auto"/>
        <w:bidi w:val="0"/>
        <w:jc w:val="both"/>
        <w:spacing w:before="0" w:after="389" w:line="240" w:lineRule="exact"/>
        <w:ind w:left="20" w:right="0" w:firstLine="0"/>
      </w:pPr>
      <w:r>
        <w:rPr>
          <w:lang w:val="ru-RU" w:eastAsia="ru-RU" w:bidi="ru-RU"/>
          <w:sz w:val="24"/>
          <w:szCs w:val="24"/>
          <w:w w:val="100"/>
          <w:spacing w:val="0"/>
          <w:color w:val="000000"/>
          <w:position w:val="0"/>
        </w:rPr>
        <w:t>13 ноября 2017 года</w:t>
        <w:tab/>
        <w:t>г.</w:t>
        <w:tab/>
        <w:t>Волгоград</w:t>
      </w:r>
    </w:p>
    <w:p>
      <w:pPr>
        <w:pStyle w:val="Style15"/>
        <w:widowControl w:val="0"/>
        <w:keepNext w:val="0"/>
        <w:keepLines w:val="0"/>
        <w:shd w:val="clear" w:color="auto" w:fill="auto"/>
        <w:bidi w:val="0"/>
        <w:jc w:val="both"/>
        <w:spacing w:before="0" w:after="0" w:line="288" w:lineRule="exact"/>
        <w:ind w:left="20" w:right="400" w:firstLine="700"/>
      </w:pPr>
      <w:r>
        <w:rPr>
          <w:lang w:val="ru-RU" w:eastAsia="ru-RU" w:bidi="ru-RU"/>
          <w:sz w:val="24"/>
          <w:szCs w:val="24"/>
          <w:w w:val="100"/>
          <w:spacing w:val="0"/>
          <w:color w:val="000000"/>
          <w:position w:val="0"/>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17"/>
        <w:tabs>
          <w:tab w:leader="none" w:pos="2216" w:val="left"/>
          <w:tab w:leader="none" w:pos="4361" w:val="right"/>
          <w:tab w:leader="none" w:pos="4529" w:val="left"/>
          <w:tab w:leader="none" w:pos="7735" w:val="right"/>
          <w:tab w:leader="none" w:pos="8581" w:val="center"/>
          <w:tab w:leader="none" w:pos="9675" w:val="right"/>
        </w:tabs>
        <w:widowControl w:val="0"/>
        <w:keepNext w:val="0"/>
        <w:keepLines w:val="0"/>
        <w:shd w:val="clear" w:color="auto" w:fill="auto"/>
        <w:bidi w:val="0"/>
        <w:spacing w:before="0" w:after="0"/>
        <w:ind w:left="20" w:right="400" w:firstLine="700"/>
      </w:pPr>
      <w:r>
        <w:fldChar w:fldCharType="begin"/>
        <w:instrText xml:space="preserve"> TOC \o "1-5" \h \z </w:instrText>
        <w:fldChar w:fldCharType="separate"/>
      </w:r>
      <w:r>
        <w:rPr>
          <w:lang w:val="ru-RU" w:eastAsia="ru-RU" w:bidi="ru-RU"/>
          <w:sz w:val="24"/>
          <w:szCs w:val="24"/>
          <w:w w:val="100"/>
          <w:spacing w:val="0"/>
          <w:color w:val="000000"/>
          <w:position w:val="0"/>
        </w:rPr>
        <w:t>Литвинов Р.А. - председатель Комиссии, начальник отдела контроля государственных</w:t>
        <w:tab/>
        <w:t>и</w:t>
        <w:tab/>
        <w:t>муниципальных</w:t>
        <w:tab/>
        <w:t>закупок,</w:t>
        <w:tab/>
        <w:t>недобросовестной</w:t>
        <w:tab/>
        <w:t>конкуренции</w:t>
        <w:tab/>
        <w:t>и</w:t>
      </w:r>
    </w:p>
    <w:p>
      <w:pPr>
        <w:pStyle w:val="Style17"/>
        <w:tabs>
          <w:tab w:leader="none" w:pos="7210" w:val="right"/>
        </w:tabs>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рекламы;</w:t>
        <w:tab/>
      </w:r>
      <w:r>
        <w:rPr>
          <w:rStyle w:val="CharStyle19"/>
        </w:rPr>
        <w:t>I</w:t>
      </w:r>
    </w:p>
    <w:p>
      <w:pPr>
        <w:pStyle w:val="Style17"/>
        <w:tabs>
          <w:tab w:leader="none" w:pos="2216" w:val="left"/>
          <w:tab w:leader="none" w:pos="4361" w:val="right"/>
          <w:tab w:leader="none" w:pos="4529" w:val="left"/>
          <w:tab w:leader="none" w:pos="7735" w:val="right"/>
          <w:tab w:leader="none" w:pos="8581" w:val="center"/>
          <w:tab w:leader="none" w:pos="9675" w:val="right"/>
        </w:tabs>
        <w:widowControl w:val="0"/>
        <w:keepNext w:val="0"/>
        <w:keepLines w:val="0"/>
        <w:shd w:val="clear" w:color="auto" w:fill="auto"/>
        <w:bidi w:val="0"/>
        <w:spacing w:before="0" w:after="0" w:line="298" w:lineRule="exact"/>
        <w:ind w:left="20" w:right="400" w:firstLine="700"/>
      </w:pPr>
      <w:r>
        <w:rPr>
          <w:lang w:val="ru-RU" w:eastAsia="ru-RU" w:bidi="ru-RU"/>
          <w:sz w:val="24"/>
          <w:szCs w:val="24"/>
          <w:w w:val="100"/>
          <w:spacing w:val="0"/>
          <w:color w:val="000000"/>
          <w:position w:val="0"/>
        </w:rPr>
        <w:t>Кострюкова И.Ю. - член Комиссии, главный специалист-эксперт отдела государственных</w:t>
        <w:tab/>
        <w:t>и</w:t>
        <w:tab/>
        <w:t>муниципальных</w:t>
        <w:tab/>
        <w:t>закупок,</w:t>
        <w:tab/>
        <w:t>недобросовестной</w:t>
        <w:tab/>
        <w:t>конкуренции</w:t>
        <w:tab/>
        <w:t>и</w:t>
      </w:r>
    </w:p>
    <w:p>
      <w:pPr>
        <w:pStyle w:val="Style17"/>
        <w:widowControl w:val="0"/>
        <w:keepNext w:val="0"/>
        <w:keepLines w:val="0"/>
        <w:shd w:val="clear" w:color="auto" w:fill="auto"/>
        <w:bidi w:val="0"/>
        <w:spacing w:before="0" w:after="0" w:line="298" w:lineRule="exact"/>
        <w:ind w:left="20" w:right="0" w:firstLine="0"/>
      </w:pPr>
      <w:r>
        <w:rPr>
          <w:lang w:val="ru-RU" w:eastAsia="ru-RU" w:bidi="ru-RU"/>
          <w:sz w:val="24"/>
          <w:szCs w:val="24"/>
          <w:w w:val="100"/>
          <w:spacing w:val="0"/>
          <w:color w:val="000000"/>
          <w:position w:val="0"/>
        </w:rPr>
        <w:t>рекламы;</w:t>
      </w:r>
    </w:p>
    <w:p>
      <w:pPr>
        <w:pStyle w:val="Style17"/>
        <w:tabs>
          <w:tab w:leader="none" w:pos="2216" w:val="left"/>
          <w:tab w:leader="none" w:pos="4361" w:val="right"/>
          <w:tab w:leader="none" w:pos="4534" w:val="left"/>
          <w:tab w:leader="none" w:pos="7735" w:val="right"/>
          <w:tab w:leader="none" w:pos="8581" w:val="center"/>
          <w:tab w:leader="none" w:pos="9675" w:val="right"/>
        </w:tabs>
        <w:widowControl w:val="0"/>
        <w:keepNext w:val="0"/>
        <w:keepLines w:val="0"/>
        <w:shd w:val="clear" w:color="auto" w:fill="auto"/>
        <w:bidi w:val="0"/>
        <w:spacing w:before="0" w:after="0" w:line="293" w:lineRule="exact"/>
        <w:ind w:left="20" w:right="400" w:firstLine="700"/>
      </w:pPr>
      <w:r>
        <w:rPr>
          <w:lang w:val="ru-RU" w:eastAsia="ru-RU" w:bidi="ru-RU"/>
          <w:sz w:val="24"/>
          <w:szCs w:val="24"/>
          <w:w w:val="100"/>
          <w:spacing w:val="0"/>
          <w:color w:val="000000"/>
          <w:position w:val="0"/>
        </w:rPr>
        <w:t>Дубина Ж.А. - член Комиссии, ведущий специалист-эксперт отдела государственных</w:t>
        <w:tab/>
        <w:t>и</w:t>
        <w:tab/>
        <w:t>муниципальных</w:t>
        <w:tab/>
        <w:t>закупок,</w:t>
        <w:tab/>
        <w:t>недобросовестной</w:t>
        <w:tab/>
        <w:t>конкуренции</w:t>
        <w:tab/>
        <w:t>и</w:t>
      </w:r>
      <w:r>
        <w:fldChar w:fldCharType="end"/>
      </w:r>
    </w:p>
    <w:p>
      <w:pPr>
        <w:pStyle w:val="Style15"/>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рекламы;</w:t>
      </w:r>
    </w:p>
    <w:p>
      <w:pPr>
        <w:pStyle w:val="Style15"/>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с участием:</w:t>
      </w:r>
    </w:p>
    <w:p>
      <w:pPr>
        <w:pStyle w:val="Style15"/>
        <w:tabs>
          <w:tab w:leader="none" w:pos="2216" w:val="left"/>
          <w:tab w:leader="none" w:pos="8581" w:val="center"/>
          <w:tab w:leader="none" w:pos="9675" w:val="right"/>
        </w:tabs>
        <w:widowControl w:val="0"/>
        <w:keepNext w:val="0"/>
        <w:keepLines w:val="0"/>
        <w:shd w:val="clear" w:color="auto" w:fill="auto"/>
        <w:bidi w:val="0"/>
        <w:jc w:val="both"/>
        <w:spacing w:before="0" w:after="0" w:line="293" w:lineRule="exact"/>
        <w:ind w:left="20" w:right="400" w:firstLine="700"/>
      </w:pPr>
      <w:r>
        <w:rPr>
          <w:lang w:val="ru-RU" w:eastAsia="ru-RU" w:bidi="ru-RU"/>
          <w:sz w:val="24"/>
          <w:szCs w:val="24"/>
          <w:w w:val="100"/>
          <w:spacing w:val="0"/>
          <w:color w:val="000000"/>
          <w:position w:val="0"/>
        </w:rPr>
        <w:t>Ряшенцевой Е.М. - представителя ЕБУ Волгоградской области «Исполнительная</w:t>
        <w:tab/>
        <w:t>дирекция Администрации Волгоградской</w:t>
        <w:tab/>
        <w:t>области»</w:t>
        <w:tab/>
        <w:t>по</w:t>
      </w:r>
    </w:p>
    <w:p>
      <w:pPr>
        <w:pStyle w:val="Style15"/>
        <w:widowControl w:val="0"/>
        <w:keepNext w:val="0"/>
        <w:keepLines w:val="0"/>
        <w:shd w:val="clear" w:color="auto" w:fill="auto"/>
        <w:bidi w:val="0"/>
        <w:jc w:val="both"/>
        <w:spacing w:before="0" w:after="50" w:line="293" w:lineRule="exact"/>
        <w:ind w:left="20" w:right="0" w:firstLine="0"/>
      </w:pPr>
      <w:r>
        <w:rPr>
          <w:lang w:val="ru-RU" w:eastAsia="ru-RU" w:bidi="ru-RU"/>
          <w:sz w:val="24"/>
          <w:szCs w:val="24"/>
          <w:w w:val="100"/>
          <w:spacing w:val="0"/>
          <w:color w:val="000000"/>
          <w:position w:val="0"/>
        </w:rPr>
        <w:t>доверенности от 05.09.2016 № 57;</w:t>
      </w:r>
    </w:p>
    <w:p>
      <w:pPr>
        <w:pStyle w:val="Style20"/>
        <w:widowControl w:val="0"/>
        <w:keepNext/>
        <w:keepLines/>
        <w:shd w:val="clear" w:color="auto" w:fill="auto"/>
        <w:bidi w:val="0"/>
        <w:spacing w:before="0" w:after="0" w:line="380" w:lineRule="exact"/>
        <w:ind w:left="0" w:right="160" w:firstLine="0"/>
        <w:sectPr>
          <w:type w:val="continuous"/>
          <w:pgSz w:w="11906" w:h="16838"/>
          <w:pgMar w:top="865" w:left="1102" w:right="723" w:bottom="865" w:header="0" w:footer="3" w:gutter="0"/>
          <w:rtlGutter w:val="0"/>
          <w:cols w:space="720"/>
          <w:noEndnote/>
          <w:docGrid w:linePitch="360"/>
        </w:sectPr>
      </w:pPr>
      <w:bookmarkStart w:id="1" w:name="bookmark1"/>
      <w:r>
        <w:rPr>
          <w:lang w:val="ru-RU" w:eastAsia="ru-RU" w:bidi="ru-RU"/>
          <w:w w:val="100"/>
          <w:spacing w:val="0"/>
          <w:color w:val="000000"/>
          <w:position w:val="0"/>
        </w:rPr>
        <w:t>005826</w:t>
      </w:r>
      <w:bookmarkEnd w:id="1"/>
    </w:p>
    <w:p>
      <w:pPr>
        <w:pStyle w:val="Style15"/>
        <w:widowControl w:val="0"/>
        <w:keepNext w:val="0"/>
        <w:keepLines w:val="0"/>
        <w:shd w:val="clear" w:color="auto" w:fill="auto"/>
        <w:bidi w:val="0"/>
        <w:jc w:val="both"/>
        <w:spacing w:before="0" w:after="0" w:line="274" w:lineRule="exact"/>
        <w:ind w:left="20" w:right="40" w:firstLine="720"/>
      </w:pPr>
      <w:r>
        <w:rPr>
          <w:lang w:val="ru-RU" w:eastAsia="ru-RU" w:bidi="ru-RU"/>
          <w:sz w:val="24"/>
          <w:szCs w:val="24"/>
          <w:w w:val="100"/>
          <w:spacing w:val="0"/>
          <w:color w:val="000000"/>
          <w:position w:val="0"/>
        </w:rPr>
        <w:t>Недохлебова В.В. - представителя комитета по регулированию контрактной системы в сфере закупок Волгоградской области по доверенности от 22 08 2017 № 50;</w:t>
      </w:r>
    </w:p>
    <w:p>
      <w:pPr>
        <w:pStyle w:val="Style15"/>
        <w:widowControl w:val="0"/>
        <w:keepNext w:val="0"/>
        <w:keepLines w:val="0"/>
        <w:shd w:val="clear" w:color="auto" w:fill="auto"/>
        <w:bidi w:val="0"/>
        <w:jc w:val="both"/>
        <w:spacing w:before="0" w:after="0" w:line="283" w:lineRule="exact"/>
        <w:ind w:left="20" w:right="40" w:firstLine="720"/>
      </w:pPr>
      <w:r>
        <w:rPr>
          <w:lang w:val="ru-RU" w:eastAsia="ru-RU" w:bidi="ru-RU"/>
          <w:sz w:val="24"/>
          <w:szCs w:val="24"/>
          <w:w w:val="100"/>
          <w:spacing w:val="0"/>
          <w:color w:val="000000"/>
          <w:position w:val="0"/>
        </w:rPr>
        <w:t>Шаповалова М.В. (после перерыва) - представителя ГБУ Волгоградской области «Исполнительная дирекция Администрации Волгоградской области» по доверенности от 30.10.2017 № 55;</w:t>
      </w:r>
    </w:p>
    <w:p>
      <w:pPr>
        <w:pStyle w:val="Style15"/>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рассмотрев материалы дела № 17-02/03-469 по жалобе ООО «Плаза» (вх. № 10392 от 08.11.2017) на действия аукционной комиссии при проведении аукциона в электронной форме «Поставка запасных частей для автотранспортных средств» (номер извещения 0129200005317003502),</w:t>
      </w:r>
    </w:p>
    <w:p>
      <w:pPr>
        <w:pStyle w:val="Style15"/>
        <w:widowControl w:val="0"/>
        <w:keepNext w:val="0"/>
        <w:keepLines w:val="0"/>
        <w:shd w:val="clear" w:color="auto" w:fill="auto"/>
        <w:bidi w:val="0"/>
        <w:jc w:val="center"/>
        <w:spacing w:before="0" w:after="0" w:line="298" w:lineRule="exact"/>
        <w:ind w:left="20" w:right="0" w:firstLine="0"/>
      </w:pPr>
      <w:r>
        <w:rPr>
          <w:lang w:val="ru-RU" w:eastAsia="ru-RU" w:bidi="ru-RU"/>
          <w:sz w:val="24"/>
          <w:szCs w:val="24"/>
          <w:w w:val="100"/>
          <w:spacing w:val="0"/>
          <w:color w:val="000000"/>
          <w:position w:val="0"/>
        </w:rPr>
        <w:t>УСТАНОВИЛА:</w:t>
      </w:r>
    </w:p>
    <w:p>
      <w:pPr>
        <w:pStyle w:val="Style15"/>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В Волгоградское УФАС России 08.11.2017 из ФАС России поступила жалоба ООО «Плаза» вх. № 10392 на действия аукционной комиссии при проведении аукциона в электронной форме «Поставка запасных частей для автотранспортных средств» (номер извещения 0129200005317003502).</w:t>
      </w:r>
    </w:p>
    <w:p>
      <w:pPr>
        <w:pStyle w:val="Style15"/>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При рассмотрении жалобы представители ГБУ Волгоградской области «Исполнительная дирекция Администрации Волгоградской области» (далее - Заказчик), комитета по регулированию контрактной системы в сфере закупок Волгоградской области (далее - Уполномоченный орган) возражали против заявленных требований, в удовлетворении жалобы просили отказать.</w:t>
      </w:r>
    </w:p>
    <w:p>
      <w:pPr>
        <w:pStyle w:val="Style15"/>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Выслушав доводы сторон, ознакомившись с представленными документами, и проведя внеплановую проверку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Комиссия Управления пришла к следующим выводам.</w:t>
      </w:r>
    </w:p>
    <w:p>
      <w:pPr>
        <w:pStyle w:val="Style15"/>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13.10.2017 Заказчиком публично объявлено о проведении аукциона в электронной форме «Поставка запасных частей для автотранспортных средств» (номер извещения 0129200005317003502), начальная (максимальная) цена контракта (далее - НМЦК) - 2 099 826,88 рублей, посредством размещения извещения о проведении указанного аукциона на официальном сайте единой информационной системы в сфере закупок.</w:t>
      </w:r>
    </w:p>
    <w:p>
      <w:pPr>
        <w:pStyle w:val="Style15"/>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Согласно доводам жалобы аукционная комиссия неправомерно отклонила заявку с порядковым номером № 2 (ООО «Плаза») от участия в электронном аукционе (номер извещения 0129200005317003502).</w:t>
      </w:r>
    </w:p>
    <w:p>
      <w:pPr>
        <w:pStyle w:val="Style15"/>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 xml:space="preserve">В соответствии с протоколом № 13-275.1ЭА рассмотрения заявок (первых частей) на участие в аукционе в электронной форме от 27.10.2017 аукционной комиссией принято решение об отказе в допуске к участию в электронном аукционе в отношении заявки с порядковым номером № 2 (ООО «Плаза») на основании п. 2 ч. 4 ст. 67 Закона о контрактной системе в связи с тем, что представленная участником закупки информация не соответствует требованиям, предусмотренными п. 1 ч. 3 ст. 66 Закона о контрактной системе, а именно: «в Таблице 1 Раздела 3. ТЕХНИЧЕСКОЕ ЗАДАНИЕ требовалось - «Пружина задней подвески» с техническими и качественными характеристиками товара «Для автомобиля </w:t>
      </w:r>
      <w:r>
        <w:rPr>
          <w:lang w:val="en-US" w:eastAsia="en-US" w:bidi="en-US"/>
          <w:sz w:val="24"/>
          <w:szCs w:val="24"/>
          <w:w w:val="100"/>
          <w:spacing w:val="0"/>
          <w:color w:val="000000"/>
          <w:position w:val="0"/>
        </w:rPr>
        <w:t xml:space="preserve">Hyundai Sonata </w:t>
      </w:r>
      <w:r>
        <w:rPr>
          <w:lang w:val="ru-RU" w:eastAsia="ru-RU" w:bidi="ru-RU"/>
          <w:sz w:val="24"/>
          <w:szCs w:val="24"/>
          <w:w w:val="100"/>
          <w:spacing w:val="0"/>
          <w:color w:val="000000"/>
          <w:position w:val="0"/>
        </w:rPr>
        <w:t xml:space="preserve">2.0 МТ </w:t>
      </w:r>
      <w:r>
        <w:rPr>
          <w:lang w:val="en-US" w:eastAsia="en-US" w:bidi="en-US"/>
          <w:sz w:val="24"/>
          <w:szCs w:val="24"/>
          <w:w w:val="100"/>
          <w:spacing w:val="0"/>
          <w:color w:val="000000"/>
          <w:position w:val="0"/>
        </w:rPr>
        <w:t xml:space="preserve">VTN:X7MEM41HP8M038056 </w:t>
      </w:r>
      <w:r>
        <w:rPr>
          <w:lang w:val="ru-RU" w:eastAsia="ru-RU" w:bidi="ru-RU"/>
          <w:sz w:val="24"/>
          <w:szCs w:val="24"/>
          <w:w w:val="100"/>
          <w:spacing w:val="0"/>
          <w:color w:val="000000"/>
          <w:position w:val="0"/>
        </w:rPr>
        <w:t xml:space="preserve">(5535038600)», участник закупки предложил к поставке - </w:t>
      </w:r>
      <w:r>
        <w:rPr>
          <w:lang w:val="en-US" w:eastAsia="en-US" w:bidi="en-US"/>
          <w:sz w:val="24"/>
          <w:szCs w:val="24"/>
          <w:w w:val="100"/>
          <w:spacing w:val="0"/>
          <w:color w:val="000000"/>
          <w:position w:val="0"/>
        </w:rPr>
        <w:t xml:space="preserve">«LESJOFORS </w:t>
      </w:r>
      <w:r>
        <w:rPr>
          <w:lang w:val="ru-RU" w:eastAsia="ru-RU" w:bidi="ru-RU"/>
          <w:sz w:val="24"/>
          <w:szCs w:val="24"/>
          <w:w w:val="100"/>
          <w:spacing w:val="0"/>
          <w:color w:val="000000"/>
          <w:position w:val="0"/>
        </w:rPr>
        <w:t xml:space="preserve">42 442 18» закупки предложил к поставке - «Генератор» с техническими и качественными характеристиками товара </w:t>
      </w:r>
      <w:r>
        <w:rPr>
          <w:lang w:val="en-US" w:eastAsia="en-US" w:bidi="en-US"/>
          <w:sz w:val="24"/>
          <w:szCs w:val="24"/>
          <w:w w:val="100"/>
          <w:spacing w:val="0"/>
          <w:color w:val="000000"/>
          <w:position w:val="0"/>
        </w:rPr>
        <w:t xml:space="preserve">«KRAUF ALA7879»; </w:t>
      </w:r>
      <w:r>
        <w:rPr>
          <w:lang w:val="ru-RU" w:eastAsia="ru-RU" w:bidi="ru-RU"/>
          <w:sz w:val="24"/>
          <w:szCs w:val="24"/>
          <w:w w:val="100"/>
          <w:spacing w:val="0"/>
          <w:color w:val="000000"/>
          <w:position w:val="0"/>
        </w:rPr>
        <w:t xml:space="preserve">в Таблице 1 Раздела 3. ТЕХНИЧЕСКОЕ ЗАДАНИЕ требовалось - «Генератор» с техническими и качественными характеристиками товара «Для автомобиля </w:t>
      </w:r>
      <w:r>
        <w:rPr>
          <w:lang w:val="en-US" w:eastAsia="en-US" w:bidi="en-US"/>
          <w:sz w:val="24"/>
          <w:szCs w:val="24"/>
          <w:w w:val="100"/>
          <w:spacing w:val="0"/>
          <w:color w:val="000000"/>
          <w:position w:val="0"/>
        </w:rPr>
        <w:t xml:space="preserve">Hyundai Sonata </w:t>
      </w:r>
      <w:r>
        <w:rPr>
          <w:lang w:val="ru-RU" w:eastAsia="ru-RU" w:bidi="ru-RU"/>
          <w:sz w:val="24"/>
          <w:szCs w:val="24"/>
          <w:w w:val="100"/>
          <w:spacing w:val="0"/>
          <w:color w:val="000000"/>
          <w:position w:val="0"/>
        </w:rPr>
        <w:t xml:space="preserve">2.0 МТ </w:t>
      </w:r>
      <w:r>
        <w:rPr>
          <w:lang w:val="en-US" w:eastAsia="en-US" w:bidi="en-US"/>
          <w:sz w:val="24"/>
          <w:szCs w:val="24"/>
          <w:w w:val="100"/>
          <w:spacing w:val="0"/>
          <w:color w:val="000000"/>
          <w:position w:val="0"/>
        </w:rPr>
        <w:t>VIN:X7MEN4</w:t>
      </w:r>
      <w:r>
        <w:rPr>
          <w:lang w:val="ru-RU" w:eastAsia="ru-RU" w:bidi="ru-RU"/>
          <w:sz w:val="24"/>
          <w:szCs w:val="24"/>
          <w:w w:val="100"/>
          <w:spacing w:val="0"/>
          <w:color w:val="000000"/>
          <w:position w:val="0"/>
        </w:rPr>
        <w:t xml:space="preserve">1ВР5М010524 (37300-23620)», участник закупки предложил к поставке - «Генератор» с техническими и качественными характеристиками товара </w:t>
      </w:r>
      <w:r>
        <w:rPr>
          <w:lang w:val="en-US" w:eastAsia="en-US" w:bidi="en-US"/>
          <w:sz w:val="24"/>
          <w:szCs w:val="24"/>
          <w:w w:val="100"/>
          <w:spacing w:val="0"/>
          <w:color w:val="000000"/>
          <w:position w:val="0"/>
        </w:rPr>
        <w:t>«KRAUF ALA7879».</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15"/>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15"/>
        <w:numPr>
          <w:ilvl w:val="0"/>
          <w:numId w:val="1"/>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 5 ст.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 1 ч. 3 ст. 66 Закона о контрактной системе первая часть заявки на участие в электронном аукционе при заключении Контракта на поставку товара должна содержать:</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 25 раздела 2 аукционной документации «Информационная карта электронного аукциона» первая часть заявки на участие в электронном аукционе должна содержать следующие сведения: конкретные показатели, соответствующие значениям, установленным в Таблице 1. Раздела 3. документации,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таблице 1 разделе 3 аукционной документации «Техническое задание» заказчиком установлены требования к товарам.</w:t>
      </w:r>
    </w:p>
    <w:p>
      <w:pPr>
        <w:pStyle w:val="Style15"/>
        <w:tabs>
          <w:tab w:leader="none" w:pos="4057" w:val="right"/>
          <w:tab w:leader="none" w:pos="5113" w:val="center"/>
          <w:tab w:leader="none" w:pos="7047" w:val="right"/>
          <w:tab w:leader="none" w:pos="7479" w:val="left"/>
        </w:tabs>
        <w:widowControl w:val="0"/>
        <w:keepNext w:val="0"/>
        <w:keepLines w:val="0"/>
        <w:shd w:val="clear" w:color="auto" w:fill="auto"/>
        <w:bidi w:val="0"/>
        <w:jc w:val="both"/>
        <w:spacing w:before="0" w:after="0" w:line="293" w:lineRule="exact"/>
        <w:ind w:left="20" w:right="20" w:firstLine="720"/>
      </w:pPr>
      <w:r>
        <w:rPr>
          <w:lang w:val="ru-RU" w:eastAsia="ru-RU" w:bidi="ru-RU"/>
          <w:sz w:val="24"/>
          <w:szCs w:val="24"/>
          <w:w w:val="100"/>
          <w:spacing w:val="0"/>
          <w:color w:val="000000"/>
          <w:position w:val="0"/>
        </w:rPr>
        <w:t>Согласно п. 1 таблицы 1 раздела 3 аукционной документации «Техническое задание» в отношении характеристик товара «Пружина задней подвески» заказчиком установлено следующее:</w:t>
        <w:tab/>
        <w:t>«Для</w:t>
        <w:tab/>
        <w:t>автомобиля</w:t>
        <w:tab/>
      </w:r>
      <w:r>
        <w:rPr>
          <w:lang w:val="en-US" w:eastAsia="en-US" w:bidi="en-US"/>
          <w:sz w:val="24"/>
          <w:szCs w:val="24"/>
          <w:w w:val="100"/>
          <w:spacing w:val="0"/>
          <w:color w:val="000000"/>
          <w:position w:val="0"/>
        </w:rPr>
        <w:t>Hyundai</w:t>
        <w:tab/>
        <w:t xml:space="preserve">Sonata </w:t>
      </w:r>
      <w:r>
        <w:rPr>
          <w:lang w:val="ru-RU" w:eastAsia="ru-RU" w:bidi="ru-RU"/>
          <w:sz w:val="24"/>
          <w:szCs w:val="24"/>
          <w:w w:val="100"/>
          <w:spacing w:val="0"/>
          <w:color w:val="000000"/>
          <w:position w:val="0"/>
        </w:rPr>
        <w:t>2.0 МТ</w:t>
      </w:r>
    </w:p>
    <w:p>
      <w:pPr>
        <w:pStyle w:val="Style15"/>
        <w:widowControl w:val="0"/>
        <w:keepNext w:val="0"/>
        <w:keepLines w:val="0"/>
        <w:shd w:val="clear" w:color="auto" w:fill="auto"/>
        <w:bidi w:val="0"/>
        <w:jc w:val="both"/>
        <w:spacing w:before="0" w:after="0" w:line="293" w:lineRule="exact"/>
        <w:ind w:left="20" w:right="0" w:firstLine="0"/>
      </w:pPr>
      <w:r>
        <w:rPr>
          <w:lang w:val="en-US" w:eastAsia="en-US" w:bidi="en-US"/>
          <w:sz w:val="24"/>
          <w:szCs w:val="24"/>
          <w:w w:val="100"/>
          <w:spacing w:val="0"/>
          <w:color w:val="000000"/>
          <w:position w:val="0"/>
        </w:rPr>
        <w:t xml:space="preserve">VIN:X7MEM41HP8M038056 </w:t>
      </w:r>
      <w:r>
        <w:rPr>
          <w:lang w:val="ru-RU" w:eastAsia="ru-RU" w:bidi="ru-RU"/>
          <w:sz w:val="24"/>
          <w:szCs w:val="24"/>
          <w:w w:val="100"/>
          <w:spacing w:val="0"/>
          <w:color w:val="000000"/>
          <w:position w:val="0"/>
        </w:rPr>
        <w:t>(5535038600)».</w:t>
      </w:r>
    </w:p>
    <w:p>
      <w:pPr>
        <w:pStyle w:val="Style1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 xml:space="preserve">Согласно п. 2 таблицы 1 раздела 3 аукционной документации «Техническое задание» в отношении характеристик товара «Генератор» заказчиком установлено следующее: «Для автомобиля </w:t>
      </w:r>
      <w:r>
        <w:rPr>
          <w:lang w:val="en-US" w:eastAsia="en-US" w:bidi="en-US"/>
          <w:sz w:val="24"/>
          <w:szCs w:val="24"/>
          <w:w w:val="100"/>
          <w:spacing w:val="0"/>
          <w:color w:val="000000"/>
          <w:position w:val="0"/>
        </w:rPr>
        <w:t xml:space="preserve">Hyundai Sonata </w:t>
      </w:r>
      <w:r>
        <w:rPr>
          <w:lang w:val="ru-RU" w:eastAsia="ru-RU" w:bidi="ru-RU"/>
          <w:sz w:val="24"/>
          <w:szCs w:val="24"/>
          <w:w w:val="100"/>
          <w:spacing w:val="0"/>
          <w:color w:val="000000"/>
          <w:position w:val="0"/>
        </w:rPr>
        <w:t xml:space="preserve">2.0 МТ </w:t>
      </w:r>
      <w:r>
        <w:rPr>
          <w:lang w:val="en-US" w:eastAsia="en-US" w:bidi="en-US"/>
          <w:sz w:val="24"/>
          <w:szCs w:val="24"/>
          <w:w w:val="100"/>
          <w:spacing w:val="0"/>
          <w:color w:val="000000"/>
          <w:position w:val="0"/>
        </w:rPr>
        <w:t>VIN:X7MEN41BP5M0</w:t>
      </w:r>
      <w:r>
        <w:rPr>
          <w:lang w:val="ru-RU" w:eastAsia="ru-RU" w:bidi="ru-RU"/>
          <w:sz w:val="24"/>
          <w:szCs w:val="24"/>
          <w:w w:val="100"/>
          <w:spacing w:val="0"/>
          <w:color w:val="000000"/>
          <w:position w:val="0"/>
        </w:rPr>
        <w:t>10524 (37300-23620)».</w:t>
      </w:r>
    </w:p>
    <w:p>
      <w:pPr>
        <w:pStyle w:val="Style1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Исходя из информации, содержащейся в разделе 3 аукционной документации «Техническое задание» в отношении каждой запасной части, можно сделать вывод о том, что Заказчиком установлено требование о поставке определенных товаров конкретных производителей, установленное в соответствии с исключением указанным в п. 1 ч. 1 ст. 33 Закона о контрактной системе.</w:t>
      </w:r>
    </w:p>
    <w:p>
      <w:pPr>
        <w:pStyle w:val="Style1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 xml:space="preserve">ООО «Плаза» в заявке (порядковый номер № 2) в отношении товара «Пружина задней подвески» в столбце таблицы «Предложение к поставке: товарный знак, артикул, страна происхождения» следующую информацию: </w:t>
      </w:r>
      <w:r>
        <w:rPr>
          <w:lang w:val="en-US" w:eastAsia="en-US" w:bidi="en-US"/>
          <w:sz w:val="24"/>
          <w:szCs w:val="24"/>
          <w:w w:val="100"/>
          <w:spacing w:val="0"/>
          <w:color w:val="000000"/>
          <w:position w:val="0"/>
        </w:rPr>
        <w:t xml:space="preserve">LESJOFORS </w:t>
      </w:r>
      <w:r>
        <w:rPr>
          <w:lang w:val="ru-RU" w:eastAsia="ru-RU" w:bidi="ru-RU"/>
          <w:sz w:val="24"/>
          <w:szCs w:val="24"/>
          <w:w w:val="100"/>
          <w:spacing w:val="0"/>
          <w:color w:val="000000"/>
          <w:position w:val="0"/>
        </w:rPr>
        <w:t xml:space="preserve">42 442 18 Швеция»; в отношении товара «Генератор» участник указывает: </w:t>
      </w:r>
      <w:r>
        <w:rPr>
          <w:lang w:val="en-US" w:eastAsia="en-US" w:bidi="en-US"/>
          <w:sz w:val="24"/>
          <w:szCs w:val="24"/>
          <w:w w:val="100"/>
          <w:spacing w:val="0"/>
          <w:color w:val="000000"/>
          <w:position w:val="0"/>
        </w:rPr>
        <w:t xml:space="preserve">KRAUF ALA7879 </w:t>
      </w:r>
      <w:r>
        <w:rPr>
          <w:lang w:val="ru-RU" w:eastAsia="ru-RU" w:bidi="ru-RU"/>
          <w:sz w:val="24"/>
          <w:szCs w:val="24"/>
          <w:w w:val="100"/>
          <w:spacing w:val="0"/>
          <w:color w:val="000000"/>
          <w:position w:val="0"/>
        </w:rPr>
        <w:t>Китай».</w:t>
      </w:r>
    </w:p>
    <w:p>
      <w:pPr>
        <w:pStyle w:val="Style1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Таким образом, артикулы товаров (п. 1, п. 2 заявки) предлагаемых к поставке ООО «Плаза» не соответствуют требованиям, установленным в разделе 3 аукционной документации «Техническое задание»</w:t>
      </w:r>
    </w:p>
    <w:p>
      <w:pPr>
        <w:pStyle w:val="Style1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Следовательно, аукционная комиссия не имела правовых оснований для принятия решения о допуске участника к участию в электронном аукционе.</w:t>
      </w:r>
    </w:p>
    <w:p>
      <w:pPr>
        <w:pStyle w:val="Style1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Таким образом, жалоба ООО «Плаза» на действия аукционной комиссии при проведении аукциона в электронной форме «Поставка запасных частей для автотранспортных средств» (номер извещения 0129200005317003502) является необоснованной.</w:t>
      </w:r>
    </w:p>
    <w:p>
      <w:pPr>
        <w:pStyle w:val="Style1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По результатам проведения внеплановой проверки закупки Комиссией нарушений не выявлено.</w:t>
      </w:r>
    </w:p>
    <w:p>
      <w:pPr>
        <w:pStyle w:val="Style15"/>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На основании изложенного, 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15"/>
        <w:widowControl w:val="0"/>
        <w:keepNext w:val="0"/>
        <w:keepLines w:val="0"/>
        <w:shd w:val="clear" w:color="auto" w:fill="auto"/>
        <w:bidi w:val="0"/>
        <w:jc w:val="center"/>
        <w:spacing w:before="0" w:after="0" w:line="298" w:lineRule="exact"/>
        <w:ind w:left="0" w:right="220" w:firstLine="0"/>
      </w:pPr>
      <w:r>
        <w:rPr>
          <w:lang w:val="ru-RU" w:eastAsia="ru-RU" w:bidi="ru-RU"/>
          <w:sz w:val="24"/>
          <w:szCs w:val="24"/>
          <w:w w:val="100"/>
          <w:spacing w:val="0"/>
          <w:color w:val="000000"/>
          <w:position w:val="0"/>
        </w:rPr>
        <w:t>РЕШИЛА: ’</w:t>
      </w:r>
    </w:p>
    <w:p>
      <w:pPr>
        <w:pStyle w:val="Style15"/>
        <w:widowControl w:val="0"/>
        <w:keepNext w:val="0"/>
        <w:keepLines w:val="0"/>
        <w:shd w:val="clear" w:color="auto" w:fill="auto"/>
        <w:bidi w:val="0"/>
        <w:jc w:val="both"/>
        <w:spacing w:before="0" w:after="275" w:line="298" w:lineRule="exact"/>
        <w:ind w:left="40" w:right="20" w:firstLine="700"/>
      </w:pPr>
      <w:r>
        <w:rPr>
          <w:lang w:val="ru-RU" w:eastAsia="ru-RU" w:bidi="ru-RU"/>
          <w:sz w:val="24"/>
          <w:szCs w:val="24"/>
          <w:w w:val="100"/>
          <w:spacing w:val="0"/>
          <w:color w:val="000000"/>
          <w:position w:val="0"/>
        </w:rPr>
        <w:t>Признать жалобу ООО «Плаза» на действия аукционной комиссии при проведении аукциона в электронной форме «Поставка запасных частей для автотранспортных средств» (номер извещения 0129200005317003502) необоснованной.</w:t>
      </w:r>
    </w:p>
    <w:p>
      <w:pPr>
        <w:pStyle w:val="Style15"/>
        <w:widowControl w:val="0"/>
        <w:keepNext w:val="0"/>
        <w:keepLines w:val="0"/>
        <w:shd w:val="clear" w:color="auto" w:fill="auto"/>
        <w:bidi w:val="0"/>
        <w:jc w:val="left"/>
        <w:spacing w:before="0" w:after="1270" w:line="629" w:lineRule="exact"/>
        <w:ind w:left="40" w:right="3240" w:firstLine="0"/>
      </w:pPr>
      <w:r>
        <w:rPr>
          <w:lang w:val="ru-RU" w:eastAsia="ru-RU" w:bidi="ru-RU"/>
          <w:sz w:val="24"/>
          <w:szCs w:val="24"/>
          <w:w w:val="100"/>
          <w:spacing w:val="0"/>
          <w:color w:val="000000"/>
          <w:position w:val="0"/>
        </w:rPr>
        <w:t>Председатель Комиссии Члены Комиссии</w:t>
      </w:r>
    </w:p>
    <w:p>
      <w:pPr>
        <w:pStyle w:val="Style15"/>
        <w:widowControl w:val="0"/>
        <w:keepNext w:val="0"/>
        <w:keepLines w:val="0"/>
        <w:shd w:val="clear" w:color="auto" w:fill="auto"/>
        <w:bidi w:val="0"/>
        <w:jc w:val="both"/>
        <w:spacing w:before="0" w:after="853" w:line="317" w:lineRule="exact"/>
        <w:ind w:left="40" w:right="20" w:firstLine="700"/>
      </w:pPr>
      <w:r>
        <w:rPr>
          <w:lang w:val="ru-RU" w:eastAsia="ru-RU" w:bidi="ru-RU"/>
          <w:sz w:val="24"/>
          <w:szCs w:val="24"/>
          <w:w w:val="100"/>
          <w:spacing w:val="0"/>
          <w:color w:val="000000"/>
          <w:position w:val="0"/>
        </w:rPr>
        <w:t>Решение Комиссии может быть обжаловано в Арбитражный суд Волгоградской области в течение трех месяцев со дня его принятия.</w:t>
      </w:r>
    </w:p>
    <w:p>
      <w:pPr>
        <w:pStyle w:val="Style22"/>
        <w:widowControl w:val="0"/>
        <w:keepNext w:val="0"/>
        <w:keepLines w:val="0"/>
        <w:shd w:val="clear" w:color="auto" w:fill="auto"/>
        <w:bidi w:val="0"/>
        <w:jc w:val="left"/>
        <w:spacing w:before="0" w:after="0"/>
        <w:ind w:left="40" w:right="8100" w:firstLine="0"/>
      </w:pPr>
      <w:r>
        <w:rPr>
          <w:lang w:val="ru-RU" w:eastAsia="ru-RU" w:bidi="ru-RU"/>
          <w:w w:val="100"/>
          <w:spacing w:val="0"/>
          <w:color w:val="000000"/>
          <w:position w:val="0"/>
        </w:rPr>
        <w:t xml:space="preserve">И.Ю. Кострюкова </w:t>
      </w:r>
      <w:r>
        <w:rPr>
          <w:rStyle w:val="CharStyle24"/>
        </w:rPr>
        <w:t>(</w:t>
      </w:r>
      <w:r>
        <w:rPr>
          <w:rStyle w:val="CharStyle25"/>
        </w:rPr>
        <w:t>8442</w:t>
      </w:r>
      <w:r>
        <w:rPr>
          <w:rStyle w:val="CharStyle24"/>
        </w:rPr>
        <w:t xml:space="preserve">) </w:t>
      </w:r>
      <w:r>
        <w:rPr>
          <w:rStyle w:val="CharStyle25"/>
        </w:rPr>
        <w:t>24</w:t>
      </w:r>
      <w:r>
        <w:rPr>
          <w:rStyle w:val="CharStyle24"/>
        </w:rPr>
        <w:t xml:space="preserve"> </w:t>
      </w:r>
      <w:r>
        <w:rPr>
          <w:rStyle w:val="CharStyle25"/>
        </w:rPr>
        <w:t>22</w:t>
      </w:r>
      <w:r>
        <w:rPr>
          <w:rStyle w:val="CharStyle24"/>
        </w:rPr>
        <w:t xml:space="preserve"> </w:t>
      </w:r>
      <w:r>
        <w:rPr>
          <w:rStyle w:val="CharStyle25"/>
        </w:rPr>
        <w:t>64</w:t>
      </w:r>
    </w:p>
    <w:sectPr>
      <w:pgSz w:w="11906" w:h="16838"/>
      <w:pgMar w:top="1072" w:left="1095" w:right="1100" w:bottom="101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Заголовок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8">
    <w:name w:val="Заголовок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21"/>
      <w:szCs w:val="21"/>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8">
    <w:name w:val="Оглавление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главление + Arial Narrow,10,5 pt,Курсив"/>
    <w:basedOn w:val="CharStyle18"/>
    <w:rPr>
      <w:lang w:val="ru-RU" w:eastAsia="ru-RU" w:bidi="ru-RU"/>
      <w:i/>
      <w:iCs/>
      <w:sz w:val="21"/>
      <w:szCs w:val="21"/>
      <w:rFonts w:ascii="Arial Narrow" w:eastAsia="Arial Narrow" w:hAnsi="Arial Narrow" w:cs="Arial Narrow"/>
      <w:w w:val="100"/>
      <w:spacing w:val="0"/>
      <w:color w:val="000000"/>
      <w:position w:val="0"/>
    </w:rPr>
  </w:style>
  <w:style w:type="character" w:customStyle="1" w:styleId="CharStyle21">
    <w:name w:val="Заголовок №1_"/>
    <w:basedOn w:val="DefaultParagraphFont"/>
    <w:link w:val="Style20"/>
    <w:rPr>
      <w:b/>
      <w:bCs/>
      <w:i w:val="0"/>
      <w:iCs w:val="0"/>
      <w:u w:val="none"/>
      <w:strike w:val="0"/>
      <w:smallCaps w:val="0"/>
      <w:sz w:val="38"/>
      <w:szCs w:val="38"/>
      <w:rFonts w:ascii="Times New Roman" w:eastAsia="Times New Roman" w:hAnsi="Times New Roman" w:cs="Times New Roman"/>
    </w:rPr>
  </w:style>
  <w:style w:type="character" w:customStyle="1" w:styleId="CharStyle23">
    <w:name w:val="Основной текст (5)_"/>
    <w:basedOn w:val="DefaultParagraphFont"/>
    <w:link w:val="Style22"/>
    <w:rPr>
      <w:b w:val="0"/>
      <w:bCs w:val="0"/>
      <w:i w:val="0"/>
      <w:iCs w:val="0"/>
      <w:u w:val="none"/>
      <w:strike w:val="0"/>
      <w:smallCaps w:val="0"/>
      <w:sz w:val="19"/>
      <w:szCs w:val="19"/>
      <w:rFonts w:ascii="Times New Roman" w:eastAsia="Times New Roman" w:hAnsi="Times New Roman" w:cs="Times New Roman"/>
    </w:rPr>
  </w:style>
  <w:style w:type="character" w:customStyle="1" w:styleId="CharStyle24">
    <w:name w:val="Основной текст (5)"/>
    <w:basedOn w:val="CharStyle23"/>
    <w:rPr>
      <w:lang w:val="ru-RU" w:eastAsia="ru-RU" w:bidi="ru-RU"/>
      <w:w w:val="100"/>
      <w:spacing w:val="0"/>
      <w:color w:val="000000"/>
      <w:position w:val="0"/>
    </w:rPr>
  </w:style>
  <w:style w:type="character" w:customStyle="1" w:styleId="CharStyle25">
    <w:name w:val="Основной текст (5)"/>
    <w:basedOn w:val="CharStyle23"/>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Заголовок №2"/>
    <w:basedOn w:val="Normal"/>
    <w:link w:val="CharStyle7"/>
    <w:pPr>
      <w:widowControl w:val="0"/>
      <w:shd w:val="clear" w:color="auto" w:fill="FFFFFF"/>
      <w:jc w:val="center"/>
      <w:outlineLvl w:val="1"/>
      <w:spacing w:before="18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60" w:after="780" w:line="21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both"/>
      <w:spacing w:before="78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spacing w:after="240" w:line="302"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Оглавление"/>
    <w:basedOn w:val="Normal"/>
    <w:link w:val="CharStyle18"/>
    <w:pPr>
      <w:widowControl w:val="0"/>
      <w:shd w:val="clear" w:color="auto" w:fill="FFFFFF"/>
      <w:jc w:val="both"/>
      <w:spacing w:line="288"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jc w:val="right"/>
      <w:outlineLvl w:val="0"/>
      <w:spacing w:before="120" w:line="0" w:lineRule="exact"/>
    </w:pPr>
    <w:rPr>
      <w:b/>
      <w:bCs/>
      <w:i w:val="0"/>
      <w:iCs w:val="0"/>
      <w:u w:val="none"/>
      <w:strike w:val="0"/>
      <w:smallCaps w:val="0"/>
      <w:sz w:val="38"/>
      <w:szCs w:val="38"/>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spacing w:before="780" w:line="226" w:lineRule="exact"/>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