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14" w:left="2674" w:right="8127" w:bottom="933"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23" w:val="left"/>
        </w:tabs>
        <w:widowControl w:val="0"/>
        <w:keepNext w:val="0"/>
        <w:keepLines w:val="0"/>
        <w:shd w:val="clear" w:color="auto" w:fill="auto"/>
        <w:bidi w:val="0"/>
        <w:jc w:val="left"/>
        <w:spacing w:before="0" w:after="0"/>
        <w:ind w:left="40" w:right="2060" w:firstLine="0"/>
      </w:pPr>
      <w:r>
        <w:rPr>
          <w:lang w:val="ru-RU" w:eastAsia="ru-RU" w:bidi="ru-RU"/>
          <w:w w:val="100"/>
          <w:spacing w:val="0"/>
          <w:color w:val="000000"/>
          <w:position w:val="0"/>
        </w:rPr>
        <w:t>№ 06/13017 На № б/н от 08.11.2017</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 осударственное бюджетное учреждение здравоохранения Республики Крым «Крымский республиканский клинический центр фтизиатрии и пульмонологии»</w:t>
      </w:r>
    </w:p>
    <w:p>
      <w:pPr>
        <w:pStyle w:val="Style7"/>
        <w:widowControl w:val="0"/>
        <w:keepNext w:val="0"/>
        <w:keepLines w:val="0"/>
        <w:shd w:val="clear" w:color="auto" w:fill="auto"/>
        <w:bidi w:val="0"/>
        <w:jc w:val="left"/>
        <w:spacing w:before="0" w:after="300" w:line="322" w:lineRule="exact"/>
        <w:ind w:left="20" w:right="0" w:firstLine="0"/>
      </w:pPr>
      <w:r>
        <w:rPr>
          <w:lang w:val="ru-RU" w:eastAsia="ru-RU" w:bidi="ru-RU"/>
          <w:w w:val="100"/>
          <w:spacing w:val="0"/>
          <w:color w:val="000000"/>
          <w:position w:val="0"/>
        </w:rPr>
        <w:t>295034, Республика Крым, г. Симферополь, б-р Франко, д. 34</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295022, Республика Крым, г. Симферополь,</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914" w:left="808" w:right="1101" w:bottom="933" w:header="0" w:footer="3" w:gutter="0"/>
          <w:rtlGutter w:val="0"/>
          <w:cols w:num="2" w:space="102"/>
          <w:noEndnote/>
          <w:docGrid w:linePitch="360"/>
        </w:sectPr>
      </w:pPr>
      <w:r>
        <w:rPr>
          <w:lang w:val="ru-RU" w:eastAsia="ru-RU" w:bidi="ru-RU"/>
          <w:w w:val="100"/>
          <w:spacing w:val="0"/>
          <w:color w:val="000000"/>
          <w:position w:val="0"/>
        </w:rPr>
        <w:t>ул. Кечкеметская, д. 198 (1 этаж)</w:t>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3"/>
        </w:numPr>
        <w:widowControl w:val="0"/>
        <w:keepNext w:val="0"/>
        <w:keepLines w:val="0"/>
        <w:shd w:val="clear" w:color="auto" w:fill="auto"/>
        <w:bidi w:val="0"/>
        <w:jc w:val="left"/>
        <w:spacing w:before="0" w:after="0" w:line="322" w:lineRule="exact"/>
        <w:ind w:left="334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244" w:line="322" w:lineRule="exact"/>
        <w:ind w:left="3340" w:right="260" w:firstLine="0"/>
      </w:pPr>
      <w:r>
        <w:rPr>
          <w:lang w:val="ru-RU" w:eastAsia="ru-RU" w:bidi="ru-RU"/>
          <w:w w:val="100"/>
          <w:spacing w:val="0"/>
          <w:color w:val="000000"/>
          <w:position w:val="0"/>
        </w:rPr>
        <w:t>Общество с ограниченной ответственностью «РегионСтройСервисАвтоматика» 644123, г. Омск, ул. Конева, д. 14</w:t>
      </w:r>
    </w:p>
    <w:p>
      <w:pPr>
        <w:pStyle w:val="Style7"/>
        <w:numPr>
          <w:ilvl w:val="0"/>
          <w:numId w:val="3"/>
        </w:numPr>
        <w:widowControl w:val="0"/>
        <w:keepNext w:val="0"/>
        <w:keepLines w:val="0"/>
        <w:shd w:val="clear" w:color="auto" w:fill="auto"/>
        <w:bidi w:val="0"/>
        <w:jc w:val="left"/>
        <w:spacing w:before="0" w:after="0" w:line="317" w:lineRule="exact"/>
        <w:ind w:left="3340" w:right="0" w:firstLine="0"/>
      </w:pPr>
      <w:r>
        <w:rPr>
          <w:lang w:val="ru-RU" w:eastAsia="ru-RU" w:bidi="ru-RU"/>
          <w:w w:val="100"/>
          <w:spacing w:val="0"/>
          <w:color w:val="000000"/>
          <w:position w:val="0"/>
        </w:rPr>
        <w:t xml:space="preserve"> Электронная площадка:</w:t>
      </w:r>
    </w:p>
    <w:p>
      <w:pPr>
        <w:pStyle w:val="Style7"/>
        <w:widowControl w:val="0"/>
        <w:keepNext w:val="0"/>
        <w:keepLines w:val="0"/>
        <w:shd w:val="clear" w:color="auto" w:fill="auto"/>
        <w:bidi w:val="0"/>
        <w:jc w:val="left"/>
        <w:spacing w:before="0" w:after="0" w:line="317" w:lineRule="exact"/>
        <w:ind w:left="3340" w:right="260" w:firstLine="0"/>
      </w:pPr>
      <w:r>
        <w:rPr>
          <w:lang w:val="ru-RU" w:eastAsia="ru-RU" w:bidi="ru-RU"/>
          <w:w w:val="100"/>
          <w:spacing w:val="0"/>
          <w:color w:val="000000"/>
          <w:position w:val="0"/>
        </w:rPr>
        <w:t>АО «Единая электронная торговая площадка» АО «ЕЭТП»</w:t>
      </w:r>
    </w:p>
    <w:p>
      <w:pPr>
        <w:pStyle w:val="Style7"/>
        <w:widowControl w:val="0"/>
        <w:keepNext w:val="0"/>
        <w:keepLines w:val="0"/>
        <w:shd w:val="clear" w:color="auto" w:fill="auto"/>
        <w:bidi w:val="0"/>
        <w:jc w:val="left"/>
        <w:spacing w:before="0" w:after="0" w:line="317" w:lineRule="exact"/>
        <w:ind w:left="3340" w:right="0" w:firstLine="0"/>
      </w:pPr>
      <w:r>
        <w:rPr>
          <w:lang w:val="ru-RU" w:eastAsia="ru-RU" w:bidi="ru-RU"/>
          <w:w w:val="100"/>
          <w:spacing w:val="0"/>
          <w:color w:val="000000"/>
          <w:position w:val="0"/>
        </w:rPr>
        <w:t>115114, г. Москва,</w:t>
      </w:r>
    </w:p>
    <w:p>
      <w:pPr>
        <w:pStyle w:val="Style7"/>
        <w:widowControl w:val="0"/>
        <w:keepNext w:val="0"/>
        <w:keepLines w:val="0"/>
        <w:shd w:val="clear" w:color="auto" w:fill="auto"/>
        <w:bidi w:val="0"/>
        <w:jc w:val="left"/>
        <w:spacing w:before="0" w:after="236" w:line="317" w:lineRule="exact"/>
        <w:ind w:left="3340" w:right="0" w:firstLine="0"/>
      </w:pPr>
      <w:r>
        <w:rPr>
          <w:lang w:val="ru-RU" w:eastAsia="ru-RU" w:bidi="ru-RU"/>
          <w:w w:val="100"/>
          <w:spacing w:val="0"/>
          <w:color w:val="000000"/>
          <w:position w:val="0"/>
        </w:rPr>
        <w:t>ул. Кожевническая, д. 14, стр. 5</w:t>
      </w:r>
    </w:p>
    <w:p>
      <w:pPr>
        <w:pStyle w:val="Style9"/>
        <w:widowControl w:val="0"/>
        <w:keepNext w:val="0"/>
        <w:keepLines w:val="0"/>
        <w:shd w:val="clear" w:color="auto" w:fill="auto"/>
        <w:bidi w:val="0"/>
        <w:spacing w:before="0" w:after="0"/>
        <w:ind w:left="0" w:right="0" w:firstLine="0"/>
        <w:sectPr>
          <w:type w:val="continuous"/>
          <w:pgSz w:w="11906" w:h="16838"/>
          <w:pgMar w:top="914" w:left="2520" w:right="1690" w:bottom="933" w:header="0" w:footer="3" w:gutter="0"/>
          <w:rtlGutter w:val="0"/>
          <w:cols w:space="720"/>
          <w:noEndnote/>
          <w:docGrid w:linePitch="360"/>
        </w:sectPr>
      </w:pPr>
      <w:r>
        <w:rPr>
          <w:lang w:val="ru-RU" w:eastAsia="ru-RU" w:bidi="ru-RU"/>
          <w:w w:val="100"/>
          <w:spacing w:val="0"/>
          <w:color w:val="000000"/>
          <w:position w:val="0"/>
        </w:rPr>
        <w:t>Решение по делу №06/4265-17 о нарушении законодательства Российской Федерации о контрактной системе в сфере закупок</w:t>
      </w: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91" w:y="6"/>
        <w:widowControl w:val="0"/>
        <w:keepNext w:val="0"/>
        <w:keepLines w:val="0"/>
        <w:shd w:val="clear" w:color="auto" w:fill="auto"/>
        <w:bidi w:val="0"/>
        <w:jc w:val="left"/>
        <w:spacing w:before="0" w:after="0" w:line="240" w:lineRule="exact"/>
        <w:ind w:left="100" w:right="0" w:firstLine="0"/>
      </w:pPr>
      <w:r>
        <w:rPr>
          <w:rStyle w:val="CharStyle11"/>
          <w:spacing w:val="0"/>
        </w:rPr>
        <w:t>13.11.2017</w:t>
      </w:r>
    </w:p>
    <w:p>
      <w:pPr>
        <w:pStyle w:val="Style7"/>
        <w:widowControl w:val="0"/>
        <w:keepNext w:val="0"/>
        <w:keepLines w:val="0"/>
        <w:shd w:val="clear" w:color="auto" w:fill="auto"/>
        <w:bidi w:val="0"/>
        <w:jc w:val="right"/>
        <w:spacing w:before="0" w:after="193" w:line="260" w:lineRule="exact"/>
        <w:ind w:left="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0" w:firstLine="840"/>
        <w:sectPr>
          <w:type w:val="continuous"/>
          <w:pgSz w:w="11906" w:h="16838"/>
          <w:pgMar w:top="914" w:left="898" w:right="807" w:bottom="933" w:header="0" w:footer="3" w:gutter="0"/>
          <w:rtlGutter w:val="0"/>
          <w:cols w:space="720"/>
          <w:noEndnote/>
          <w:docGrid w:linePitch="360"/>
        </w:sectPr>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Заказчика О. Р. Чубко (по доверенности),</w:t>
      </w:r>
    </w:p>
    <w:p>
      <w:pPr>
        <w:pStyle w:val="Style7"/>
        <w:tabs>
          <w:tab w:leader="none" w:pos="10186" w:val="righ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Уполномоченного органа Е. В. Купаревой (по доверенности), представители Заявителя на заседание Комиссии не явились, — рассмотрев жалобу Заявителя от 08.11.2017 (вх. №4843/09 от 08.11.2017) на действия Заказчика при проведении электронного аукциона «Капитальный ремонт лечебного корпуса ГБУЗРК "Крымский республиканский клинический центр фтизиатрии и пульмонологии" ОСП "Белогорская туберкулезная больница" , Белогорский р-н, с.Криничное» (номер извещения 0175200000417000462) (далее — Аукцион), в соответствии со статьей 106 Федерального закона от 05.04.2013 №44 - 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line="322" w:lineRule="exact"/>
        <w:ind w:left="0" w:right="20" w:firstLine="0"/>
      </w:pPr>
      <w:r>
        <w:rPr>
          <w:lang w:val="ru-RU" w:eastAsia="ru-RU" w:bidi="ru-RU"/>
          <w:w w:val="100"/>
          <w:spacing w:val="0"/>
          <w:color w:val="000000"/>
          <w:position w:val="0"/>
        </w:rPr>
        <w:t>зарегистрированным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техническом задании документации об Аукционе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 чем нарушены требования Закона о контрактной системе.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№06/12748,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09.10.2017, изменения - 23.10.2017;</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- 24 083 190,00рублей;</w:t>
      </w:r>
    </w:p>
    <w:p>
      <w:pPr>
        <w:pStyle w:val="Style7"/>
        <w:numPr>
          <w:ilvl w:val="0"/>
          <w:numId w:val="5"/>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дата и время окончания подачи заявок: 09.11.2017 08:00, дата окончания срока рассмотрения первых частей заявок участников: 16.11.2017, дата проведения Аукциона: 20.11.2017.</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жалобе Заявитель указывает на то, что Заказчиком, в техническом задании документации об Аукционе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капитальный ремонт объекта Заказчика, т.е. выполнение работ.</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7"/>
        </w:numPr>
        <w:tabs>
          <w:tab w:leader="none" w:pos="1306"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7"/>
        </w:numPr>
        <w:tabs>
          <w:tab w:leader="none" w:pos="1254"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следующие требования о соответствии товаров, используемых при выполнении работ, указанных Заявителем в жалобе: </w:t>
      </w:r>
      <w:r>
        <w:rPr>
          <w:rStyle w:val="CharStyle15"/>
        </w:rPr>
        <w:t>«...</w:t>
      </w:r>
    </w:p>
    <w:p>
      <w:pPr>
        <w:pStyle w:val="Style16"/>
        <w:framePr w:w="10224"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Приложение №1 </w:t>
      </w:r>
      <w:r>
        <w:rPr>
          <w:rStyle w:val="CharStyle18"/>
          <w:b/>
          <w:bCs/>
        </w:rPr>
        <w:t>к Техническому заданию</w:t>
      </w:r>
    </w:p>
    <w:tbl>
      <w:tblPr>
        <w:tblOverlap w:val="never"/>
        <w:tblLayout w:type="fixed"/>
        <w:jc w:val="center"/>
      </w:tblPr>
      <w:tblGrid>
        <w:gridCol w:w="859"/>
        <w:gridCol w:w="9365"/>
      </w:tblGrid>
      <w:tr>
        <w:trPr>
          <w:trHeight w:val="715"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60" w:line="200" w:lineRule="exact"/>
              <w:ind w:left="0" w:right="0" w:firstLine="0"/>
            </w:pPr>
            <w:r>
              <w:rPr>
                <w:rStyle w:val="CharStyle19"/>
              </w:rPr>
              <w:t>№</w:t>
            </w:r>
          </w:p>
          <w:p>
            <w:pPr>
              <w:pStyle w:val="Style7"/>
              <w:framePr w:w="10224" w:wrap="notBeside" w:vAnchor="text" w:hAnchor="text" w:xAlign="center" w:y="1"/>
              <w:widowControl w:val="0"/>
              <w:keepNext w:val="0"/>
              <w:keepLines w:val="0"/>
              <w:shd w:val="clear" w:color="auto" w:fill="auto"/>
              <w:bidi w:val="0"/>
              <w:jc w:val="center"/>
              <w:spacing w:before="60" w:after="0" w:line="200" w:lineRule="exact"/>
              <w:ind w:left="0" w:right="0" w:firstLine="0"/>
            </w:pPr>
            <w:r>
              <w:rPr>
                <w:rStyle w:val="CharStyle19"/>
              </w:rPr>
              <w:t>п/п</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54" w:lineRule="exact"/>
              <w:ind w:left="160" w:right="0" w:firstLine="0"/>
            </w:pPr>
            <w:r>
              <w:rPr>
                <w:rStyle w:val="CharStyle19"/>
              </w:rPr>
              <w:t>Наименование товара (материала). Качественные характеристики, минимальные и максимальные значения, а так же значения которые не могут изменяться.</w:t>
            </w:r>
          </w:p>
        </w:tc>
      </w:tr>
      <w:tr>
        <w:trPr>
          <w:trHeight w:val="269"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81"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3</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50" w:lineRule="exact"/>
              <w:ind w:left="160" w:right="0" w:firstLine="0"/>
            </w:pPr>
            <w:r>
              <w:rPr>
                <w:rStyle w:val="CharStyle20"/>
              </w:rPr>
              <w:t>Плитки керамические глазурованные для внутренней облицовки стен гладкие без завала .. Термическая стойкость глазури: от 125°С. ...</w:t>
            </w:r>
          </w:p>
        </w:tc>
      </w:tr>
      <w:tr>
        <w:trPr>
          <w:trHeight w:val="278"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600"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6</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20"/>
              </w:rPr>
              <w:t>Керосин для технических целей. ... Плотность при 15° С, кг/м</w:t>
            </w:r>
            <w:r>
              <w:rPr>
                <w:rStyle w:val="CharStyle20"/>
                <w:vertAlign w:val="superscript"/>
              </w:rPr>
              <w:t>3</w:t>
            </w:r>
            <w:r>
              <w:rPr>
                <w:rStyle w:val="CharStyle20"/>
              </w:rPr>
              <w:t>: не более 828,5.</w:t>
            </w:r>
          </w:p>
        </w:tc>
      </w:tr>
      <w:tr>
        <w:trPr>
          <w:trHeight w:val="26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83"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10</w:t>
            </w:r>
          </w:p>
        </w:tc>
        <w:tc>
          <w:tcPr>
            <w:shd w:val="clear" w:color="auto" w:fill="FFFFFF"/>
            <w:tcBorders>
              <w:left w:val="single" w:sz="4"/>
              <w:right w:val="single" w:sz="4"/>
              <w:top w:val="single" w:sz="4"/>
            </w:tcBorders>
            <w:vAlign w:val="center"/>
          </w:tcPr>
          <w:p>
            <w:pPr>
              <w:pStyle w:val="Style7"/>
              <w:framePr w:w="10224" w:wrap="notBeside" w:vAnchor="text" w:hAnchor="text" w:xAlign="center" w:y="1"/>
              <w:tabs>
                <w:tab w:leader="dot" w:pos="3106" w:val="left"/>
              </w:tabs>
              <w:widowControl w:val="0"/>
              <w:keepNext w:val="0"/>
              <w:keepLines w:val="0"/>
              <w:shd w:val="clear" w:color="auto" w:fill="auto"/>
              <w:bidi w:val="0"/>
              <w:jc w:val="both"/>
              <w:spacing w:before="0" w:after="0" w:line="210" w:lineRule="exact"/>
              <w:ind w:left="0" w:right="0" w:firstLine="0"/>
            </w:pPr>
            <w:r>
              <w:rPr>
                <w:rStyle w:val="CharStyle20"/>
              </w:rPr>
              <w:t>Краска водно-дисперсионная</w:t>
              <w:tab/>
              <w:t>Смываемость пленки краски: до 3,5 г/м</w:t>
            </w:r>
            <w:r>
              <w:rPr>
                <w:rStyle w:val="CharStyle20"/>
                <w:vertAlign w:val="superscript"/>
              </w:rPr>
              <w:t>2</w:t>
            </w:r>
            <w:r>
              <w:rPr>
                <w:rStyle w:val="CharStyle20"/>
              </w:rPr>
              <w:t>. ...</w:t>
            </w:r>
          </w:p>
        </w:tc>
      </w:tr>
      <w:tr>
        <w:trPr>
          <w:trHeight w:val="269"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18"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14</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45" w:lineRule="exact"/>
              <w:ind w:left="160" w:right="0" w:firstLine="0"/>
            </w:pPr>
            <w:r>
              <w:rPr>
                <w:rStyle w:val="CharStyle20"/>
              </w:rPr>
              <w:t>Мастика герметизирующая нетвердеющая ... Водопоглощение: до 0,4 %. Предел прочности при растяжении, кгс/см</w:t>
            </w:r>
            <w:r>
              <w:rPr>
                <w:rStyle w:val="CharStyle20"/>
                <w:vertAlign w:val="superscript"/>
              </w:rPr>
              <w:t>2</w:t>
            </w:r>
            <w:r>
              <w:rPr>
                <w:rStyle w:val="CharStyle20"/>
              </w:rPr>
              <w:t>: не более 0,15.</w:t>
            </w:r>
          </w:p>
        </w:tc>
      </w:tr>
      <w:tr>
        <w:trPr>
          <w:trHeight w:val="26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93" w:hRule="exact"/>
        </w:trPr>
        <w:tc>
          <w:tcPr>
            <w:shd w:val="clear" w:color="auto" w:fill="FFFFFF"/>
            <w:tcBorders>
              <w:lef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17</w:t>
            </w:r>
          </w:p>
        </w:tc>
        <w:tc>
          <w:tcPr>
            <w:shd w:val="clear" w:color="auto" w:fill="FFFFFF"/>
            <w:tcBorders>
              <w:left w:val="single" w:sz="4"/>
              <w:righ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20"/>
              </w:rPr>
              <w:t>Проволока канатная оцинкованная .. Овальность: не должна превышать 0,06 мм. ...</w:t>
            </w:r>
          </w:p>
        </w:tc>
      </w:tr>
    </w:tbl>
    <w:p>
      <w:pPr>
        <w:widowControl w:val="0"/>
        <w:rPr>
          <w:sz w:val="2"/>
          <w:szCs w:val="2"/>
        </w:rPr>
      </w:pPr>
    </w:p>
    <w:tbl>
      <w:tblPr>
        <w:tblOverlap w:val="never"/>
        <w:tblLayout w:type="fixed"/>
        <w:jc w:val="center"/>
      </w:tblPr>
      <w:tblGrid>
        <w:gridCol w:w="859"/>
        <w:gridCol w:w="9365"/>
      </w:tblGrid>
      <w:tr>
        <w:trPr>
          <w:trHeight w:val="542" w:hRule="exact"/>
        </w:trPr>
        <w:tc>
          <w:tcPr>
            <w:shd w:val="clear" w:color="auto" w:fill="FFFFFF"/>
            <w:tcBorders>
              <w:left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18</w:t>
            </w:r>
          </w:p>
        </w:tc>
        <w:tc>
          <w:tcPr>
            <w:shd w:val="clear" w:color="auto" w:fill="FFFFFF"/>
            <w:tcBorders>
              <w:left w:val="single" w:sz="4"/>
              <w:right w:val="single" w:sz="4"/>
            </w:tcBorders>
            <w:vAlign w:val="top"/>
          </w:tcPr>
          <w:p>
            <w:pPr>
              <w:pStyle w:val="Style7"/>
              <w:framePr w:w="10224" w:wrap="notBeside" w:vAnchor="text" w:hAnchor="text" w:xAlign="center" w:y="1"/>
              <w:tabs>
                <w:tab w:leader="dot" w:pos="1118" w:val="left"/>
              </w:tabs>
              <w:widowControl w:val="0"/>
              <w:keepNext w:val="0"/>
              <w:keepLines w:val="0"/>
              <w:shd w:val="clear" w:color="auto" w:fill="auto"/>
              <w:bidi w:val="0"/>
              <w:jc w:val="both"/>
              <w:spacing w:before="0" w:after="0" w:line="210" w:lineRule="exact"/>
              <w:ind w:left="0" w:right="0" w:firstLine="0"/>
            </w:pPr>
            <w:r>
              <w:rPr>
                <w:rStyle w:val="CharStyle20"/>
              </w:rPr>
              <w:t>Катанка</w:t>
              <w:tab/>
              <w:t>Масса окалины на поверхности катанки: не должна превышать 18 кг/т.</w:t>
            </w:r>
          </w:p>
        </w:tc>
      </w:tr>
      <w:tr>
        <w:trPr>
          <w:trHeight w:val="26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64"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36</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20"/>
              </w:rPr>
              <w:t>Шпатлевка клеевая. Плотность сухой смеси: не менее 1400 кг/м</w:t>
            </w:r>
            <w:r>
              <w:rPr>
                <w:rStyle w:val="CharStyle20"/>
                <w:vertAlign w:val="superscript"/>
              </w:rPr>
              <w:t>3</w:t>
            </w:r>
            <w:r>
              <w:rPr>
                <w:rStyle w:val="CharStyle20"/>
              </w:rPr>
              <w:t>. ...</w:t>
            </w:r>
          </w:p>
        </w:tc>
      </w:tr>
      <w:tr>
        <w:trPr>
          <w:trHeight w:val="264"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37</w:t>
            </w:r>
          </w:p>
        </w:tc>
        <w:tc>
          <w:tcPr>
            <w:shd w:val="clear" w:color="auto" w:fill="FFFFFF"/>
            <w:tcBorders>
              <w:left w:val="single" w:sz="4"/>
              <w:right w:val="single" w:sz="4"/>
              <w:top w:val="single" w:sz="4"/>
            </w:tcBorders>
            <w:vAlign w:val="bottom"/>
          </w:tcPr>
          <w:p>
            <w:pPr>
              <w:pStyle w:val="Style7"/>
              <w:framePr w:w="10224" w:wrap="notBeside" w:vAnchor="text" w:hAnchor="text" w:xAlign="center" w:y="1"/>
              <w:tabs>
                <w:tab w:leader="dot" w:pos="2827" w:val="left"/>
              </w:tabs>
              <w:widowControl w:val="0"/>
              <w:keepNext w:val="0"/>
              <w:keepLines w:val="0"/>
              <w:shd w:val="clear" w:color="auto" w:fill="auto"/>
              <w:bidi w:val="0"/>
              <w:jc w:val="both"/>
              <w:spacing w:before="0" w:after="0" w:line="210" w:lineRule="exact"/>
              <w:ind w:left="0" w:right="0" w:firstLine="0"/>
            </w:pPr>
            <w:r>
              <w:rPr>
                <w:rStyle w:val="CharStyle20"/>
              </w:rPr>
              <w:t>Очес льняной стланцовый</w:t>
              <w:tab/>
              <w:t>Массовая доля инкрустов: менее 4 %.</w:t>
            </w:r>
          </w:p>
        </w:tc>
      </w:tr>
      <w:tr>
        <w:trPr>
          <w:trHeight w:val="538"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38</w:t>
            </w:r>
          </w:p>
        </w:tc>
        <w:tc>
          <w:tcPr>
            <w:shd w:val="clear" w:color="auto" w:fill="FFFFFF"/>
            <w:tcBorders>
              <w:left w:val="single" w:sz="4"/>
              <w:right w:val="single" w:sz="4"/>
              <w:top w:val="single" w:sz="4"/>
            </w:tcBorders>
            <w:vAlign w:val="bottom"/>
          </w:tcPr>
          <w:p>
            <w:pPr>
              <w:pStyle w:val="Style7"/>
              <w:framePr w:w="10224" w:wrap="notBeside" w:vAnchor="text" w:hAnchor="text" w:xAlign="center" w:y="1"/>
              <w:tabs>
                <w:tab w:leader="dot" w:pos="3989" w:val="left"/>
              </w:tabs>
              <w:widowControl w:val="0"/>
              <w:keepNext w:val="0"/>
              <w:keepLines w:val="0"/>
              <w:shd w:val="clear" w:color="auto" w:fill="auto"/>
              <w:bidi w:val="0"/>
              <w:jc w:val="both"/>
              <w:spacing w:before="0" w:after="60" w:line="210" w:lineRule="exact"/>
              <w:ind w:left="0" w:right="0" w:firstLine="0"/>
            </w:pPr>
            <w:r>
              <w:rPr>
                <w:rStyle w:val="CharStyle20"/>
              </w:rPr>
              <w:t>Портландцемент по ГОСТ 31108-2016</w:t>
              <w:tab/>
              <w:t>Содержание портландцементного клинкера, масс.</w:t>
            </w:r>
          </w:p>
          <w:p>
            <w:pPr>
              <w:pStyle w:val="Style7"/>
              <w:framePr w:w="10224" w:wrap="notBeside" w:vAnchor="text" w:hAnchor="text" w:xAlign="center" w:y="1"/>
              <w:tabs>
                <w:tab w:leader="dot" w:pos="1214" w:val="left"/>
              </w:tabs>
              <w:widowControl w:val="0"/>
              <w:keepNext w:val="0"/>
              <w:keepLines w:val="0"/>
              <w:shd w:val="clear" w:color="auto" w:fill="auto"/>
              <w:bidi w:val="0"/>
              <w:jc w:val="both"/>
              <w:spacing w:before="60" w:after="0" w:line="210" w:lineRule="exact"/>
              <w:ind w:left="0" w:right="0" w:firstLine="0"/>
            </w:pPr>
            <w:r>
              <w:rPr>
                <w:rStyle w:val="CharStyle20"/>
              </w:rPr>
              <w:t>%: до 100</w:t>
              <w:tab/>
              <w:t>Содержание вспомогательных компонентов, масс. %: до 5..</w:t>
            </w:r>
          </w:p>
        </w:tc>
      </w:tr>
      <w:tr>
        <w:trPr>
          <w:trHeight w:val="269"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18"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42</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54" w:lineRule="exact"/>
              <w:ind w:left="180" w:right="0" w:firstLine="0"/>
            </w:pPr>
            <w:r>
              <w:rPr>
                <w:rStyle w:val="CharStyle20"/>
              </w:rPr>
              <w:t>Толь гидроизоляционный. Температура размягчения пропиточного состава: должна быть &gt; 40 °С.</w:t>
            </w:r>
          </w:p>
        </w:tc>
      </w:tr>
      <w:tr>
        <w:trPr>
          <w:trHeight w:val="26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14"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49</w:t>
            </w:r>
          </w:p>
        </w:tc>
        <w:tc>
          <w:tcPr>
            <w:shd w:val="clear" w:color="auto" w:fill="FFFFFF"/>
            <w:tcBorders>
              <w:left w:val="single" w:sz="4"/>
              <w:right w:val="single" w:sz="4"/>
              <w:top w:val="single" w:sz="4"/>
            </w:tcBorders>
            <w:vAlign w:val="top"/>
          </w:tcPr>
          <w:p>
            <w:pPr>
              <w:pStyle w:val="Style7"/>
              <w:framePr w:w="10224" w:wrap="notBeside" w:vAnchor="text" w:hAnchor="text" w:xAlign="center" w:y="1"/>
              <w:tabs>
                <w:tab w:leader="dot" w:pos="1831" w:val="left"/>
              </w:tabs>
              <w:widowControl w:val="0"/>
              <w:keepNext w:val="0"/>
              <w:keepLines w:val="0"/>
              <w:shd w:val="clear" w:color="auto" w:fill="auto"/>
              <w:bidi w:val="0"/>
              <w:jc w:val="left"/>
              <w:spacing w:before="0" w:after="0" w:line="250" w:lineRule="exact"/>
              <w:ind w:left="180" w:right="0" w:firstLine="0"/>
            </w:pPr>
            <w:r>
              <w:rPr>
                <w:rStyle w:val="CharStyle20"/>
              </w:rPr>
              <w:t>Плитки керамические плинтусные прямые по ГОСТ 6141-91. Предел прочности при изгибе не менее 15 МПа</w:t>
              <w:tab/>
            </w:r>
          </w:p>
        </w:tc>
      </w:tr>
      <w:tr>
        <w:trPr>
          <w:trHeight w:val="27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76"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51</w:t>
            </w:r>
          </w:p>
        </w:tc>
        <w:tc>
          <w:tcPr>
            <w:shd w:val="clear" w:color="auto" w:fill="FFFFFF"/>
            <w:tcBorders>
              <w:left w:val="single" w:sz="4"/>
              <w:right w:val="single" w:sz="4"/>
              <w:top w:val="single" w:sz="4"/>
            </w:tcBorders>
            <w:vAlign w:val="top"/>
          </w:tcPr>
          <w:p>
            <w:pPr>
              <w:pStyle w:val="Style7"/>
              <w:framePr w:w="10224" w:wrap="notBeside" w:vAnchor="text" w:hAnchor="text" w:xAlign="center" w:y="1"/>
              <w:tabs>
                <w:tab w:leader="dot" w:pos="7714" w:val="left"/>
              </w:tabs>
              <w:widowControl w:val="0"/>
              <w:keepNext w:val="0"/>
              <w:keepLines w:val="0"/>
              <w:shd w:val="clear" w:color="auto" w:fill="auto"/>
              <w:bidi w:val="0"/>
              <w:jc w:val="both"/>
              <w:spacing w:before="0" w:after="60" w:line="210" w:lineRule="exact"/>
              <w:ind w:left="0" w:right="0" w:firstLine="0"/>
            </w:pPr>
            <w:r>
              <w:rPr>
                <w:rStyle w:val="CharStyle20"/>
              </w:rPr>
              <w:t>Шпагат технический группы «а», полипропиленовый или из лубяных волокон</w:t>
              <w:tab/>
              <w:t>Разрывная</w:t>
            </w:r>
          </w:p>
          <w:p>
            <w:pPr>
              <w:pStyle w:val="Style7"/>
              <w:framePr w:w="10224" w:wrap="notBeside" w:vAnchor="text" w:hAnchor="text" w:xAlign="center" w:y="1"/>
              <w:widowControl w:val="0"/>
              <w:keepNext w:val="0"/>
              <w:keepLines w:val="0"/>
              <w:shd w:val="clear" w:color="auto" w:fill="auto"/>
              <w:bidi w:val="0"/>
              <w:jc w:val="both"/>
              <w:spacing w:before="60" w:after="0" w:line="210" w:lineRule="exact"/>
              <w:ind w:left="0" w:right="0" w:firstLine="0"/>
            </w:pPr>
            <w:r>
              <w:rPr>
                <w:rStyle w:val="CharStyle20"/>
              </w:rPr>
              <w:t>нагрузка шпагата, кгс: от 35..</w:t>
            </w:r>
          </w:p>
        </w:tc>
      </w:tr>
      <w:tr>
        <w:trPr>
          <w:trHeight w:val="283"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69"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57</w:t>
            </w:r>
          </w:p>
        </w:tc>
        <w:tc>
          <w:tcPr>
            <w:shd w:val="clear" w:color="auto" w:fill="FFFFFF"/>
            <w:tcBorders>
              <w:left w:val="single" w:sz="4"/>
              <w:right w:val="single" w:sz="4"/>
              <w:top w:val="single" w:sz="4"/>
            </w:tcBorders>
            <w:vAlign w:val="bottom"/>
          </w:tcPr>
          <w:p>
            <w:pPr>
              <w:pStyle w:val="Style7"/>
              <w:framePr w:w="10224" w:wrap="notBeside" w:vAnchor="text" w:hAnchor="text" w:xAlign="center" w:y="1"/>
              <w:tabs>
                <w:tab w:leader="dot" w:pos="1570" w:val="left"/>
              </w:tabs>
              <w:widowControl w:val="0"/>
              <w:keepNext w:val="0"/>
              <w:keepLines w:val="0"/>
              <w:shd w:val="clear" w:color="auto" w:fill="auto"/>
              <w:bidi w:val="0"/>
              <w:jc w:val="both"/>
              <w:spacing w:before="0" w:after="0" w:line="210" w:lineRule="exact"/>
              <w:ind w:left="0" w:right="0" w:firstLine="0"/>
            </w:pPr>
            <w:r>
              <w:rPr>
                <w:rStyle w:val="CharStyle20"/>
              </w:rPr>
              <w:t>Растворитель</w:t>
              <w:tab/>
              <w:t>Температура самовоспламенения: не должна быть ниже 520 °С.</w:t>
            </w:r>
          </w:p>
        </w:tc>
      </w:tr>
      <w:tr>
        <w:trPr>
          <w:trHeight w:val="773"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58</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50" w:lineRule="exact"/>
              <w:ind w:left="180" w:right="0" w:firstLine="0"/>
            </w:pPr>
            <w:r>
              <w:rPr>
                <w:rStyle w:val="CharStyle20"/>
              </w:rPr>
              <w:t>Лента монтажная с кнопкой Допустимая растягивающая сила на соединении «лента- кнопка»: св. 40Н.</w:t>
            </w:r>
          </w:p>
        </w:tc>
      </w:tr>
      <w:tr>
        <w:trPr>
          <w:trHeight w:val="26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1027"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63</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54" w:lineRule="exact"/>
              <w:ind w:left="180" w:right="0" w:firstLine="0"/>
            </w:pPr>
            <w:r>
              <w:rPr>
                <w:rStyle w:val="CharStyle20"/>
              </w:rPr>
              <w:t>Лента ПСУЛ Сопротивление паропроницанию: не менее 0,05 (м</w:t>
            </w:r>
            <w:r>
              <w:rPr>
                <w:rStyle w:val="CharStyle20"/>
                <w:vertAlign w:val="superscript"/>
              </w:rPr>
              <w:t>2</w:t>
            </w:r>
            <w:r>
              <w:rPr>
                <w:rStyle w:val="CharStyle20"/>
              </w:rPr>
              <w:t>чПа)/мг. Адгезионная прочность сцепления: не менее 0,3 (3,0) МПа (кгс/см</w:t>
            </w:r>
            <w:r>
              <w:rPr>
                <w:rStyle w:val="CharStyle20"/>
                <w:vertAlign w:val="superscript"/>
              </w:rPr>
              <w:t>2</w:t>
            </w:r>
            <w:r>
              <w:rPr>
                <w:rStyle w:val="CharStyle20"/>
              </w:rPr>
              <w:t>).</w:t>
            </w:r>
          </w:p>
        </w:tc>
      </w:tr>
      <w:tr>
        <w:trPr>
          <w:trHeight w:val="518"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64</w:t>
            </w:r>
          </w:p>
        </w:tc>
        <w:tc>
          <w:tcPr>
            <w:shd w:val="clear" w:color="auto" w:fill="FFFFFF"/>
            <w:tcBorders>
              <w:left w:val="single" w:sz="4"/>
              <w:right w:val="single" w:sz="4"/>
              <w:top w:val="single" w:sz="4"/>
            </w:tcBorders>
            <w:vAlign w:val="bottom"/>
          </w:tcPr>
          <w:p>
            <w:pPr>
              <w:pStyle w:val="Style7"/>
              <w:framePr w:w="10224" w:wrap="notBeside" w:vAnchor="text" w:hAnchor="text" w:xAlign="center" w:y="1"/>
              <w:tabs>
                <w:tab w:leader="dot" w:pos="3552" w:val="left"/>
              </w:tabs>
              <w:widowControl w:val="0"/>
              <w:keepNext w:val="0"/>
              <w:keepLines w:val="0"/>
              <w:shd w:val="clear" w:color="auto" w:fill="auto"/>
              <w:bidi w:val="0"/>
              <w:jc w:val="both"/>
              <w:spacing w:before="0" w:after="0" w:line="210" w:lineRule="exact"/>
              <w:ind w:left="0" w:right="0" w:firstLine="0"/>
            </w:pPr>
            <w:r>
              <w:rPr>
                <w:rStyle w:val="CharStyle20"/>
              </w:rPr>
              <w:t>Фасадная сетка из стекловолокна</w:t>
              <w:tab/>
              <w:t>Разрывное усилие по основе и по утку: &gt; 2000 Н.</w:t>
            </w:r>
          </w:p>
          <w:p>
            <w:pPr>
              <w:pStyle w:val="Style7"/>
              <w:framePr w:w="10224" w:wrap="notBeside" w:vAnchor="text" w:hAnchor="text" w:xAlign="center" w:y="1"/>
              <w:tabs>
                <w:tab w:leader="dot" w:pos="5962" w:val="left"/>
              </w:tabs>
              <w:widowControl w:val="0"/>
              <w:keepNext w:val="0"/>
              <w:keepLines w:val="0"/>
              <w:shd w:val="clear" w:color="auto" w:fill="auto"/>
              <w:bidi w:val="0"/>
              <w:jc w:val="both"/>
              <w:spacing w:before="0" w:after="0" w:line="210" w:lineRule="exact"/>
              <w:ind w:left="0" w:right="0" w:firstLine="0"/>
            </w:pPr>
            <w:r>
              <w:rPr>
                <w:rStyle w:val="CharStyle20"/>
              </w:rPr>
              <w:t>Номинальная масса на единицу площади: не менее 145 г/м</w:t>
            </w:r>
            <w:r>
              <w:rPr>
                <w:rStyle w:val="CharStyle20"/>
                <w:vertAlign w:val="superscript"/>
              </w:rPr>
              <w:t>2</w:t>
            </w:r>
            <w:r>
              <w:rPr>
                <w:rStyle w:val="CharStyle20"/>
              </w:rPr>
              <w:tab/>
            </w:r>
          </w:p>
        </w:tc>
      </w:tr>
      <w:tr>
        <w:trPr>
          <w:trHeight w:val="514"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65</w:t>
            </w:r>
          </w:p>
        </w:tc>
        <w:tc>
          <w:tcPr>
            <w:shd w:val="clear" w:color="auto" w:fill="FFFFFF"/>
            <w:tcBorders>
              <w:left w:val="single" w:sz="4"/>
              <w:right w:val="single" w:sz="4"/>
              <w:top w:val="single" w:sz="4"/>
            </w:tcBorders>
            <w:vAlign w:val="bottom"/>
          </w:tcPr>
          <w:p>
            <w:pPr>
              <w:pStyle w:val="Style7"/>
              <w:framePr w:w="10224" w:wrap="notBeside" w:vAnchor="text" w:hAnchor="text" w:xAlign="center" w:y="1"/>
              <w:tabs>
                <w:tab w:leader="dot" w:pos="3701" w:val="left"/>
                <w:tab w:leader="dot" w:pos="7814" w:val="left"/>
              </w:tabs>
              <w:widowControl w:val="0"/>
              <w:keepNext w:val="0"/>
              <w:keepLines w:val="0"/>
              <w:shd w:val="clear" w:color="auto" w:fill="auto"/>
              <w:bidi w:val="0"/>
              <w:jc w:val="both"/>
              <w:spacing w:before="0" w:after="60" w:line="210" w:lineRule="exact"/>
              <w:ind w:left="0" w:right="0" w:firstLine="0"/>
            </w:pPr>
            <w:r>
              <w:rPr>
                <w:rStyle w:val="CharStyle20"/>
              </w:rPr>
              <w:t>Пена монтажная противопожарная</w:t>
              <w:tab/>
              <w:t>Предел звукоизоляции: не менее 38 дБ</w:t>
              <w:tab/>
              <w:t>Прочность</w:t>
            </w:r>
          </w:p>
          <w:p>
            <w:pPr>
              <w:pStyle w:val="Style7"/>
              <w:framePr w:w="10224" w:wrap="notBeside" w:vAnchor="text" w:hAnchor="text" w:xAlign="center" w:y="1"/>
              <w:widowControl w:val="0"/>
              <w:keepNext w:val="0"/>
              <w:keepLines w:val="0"/>
              <w:shd w:val="clear" w:color="auto" w:fill="auto"/>
              <w:bidi w:val="0"/>
              <w:jc w:val="both"/>
              <w:spacing w:before="60" w:after="0" w:line="210" w:lineRule="exact"/>
              <w:ind w:left="0" w:right="0" w:firstLine="0"/>
            </w:pPr>
            <w:r>
              <w:rPr>
                <w:rStyle w:val="CharStyle20"/>
              </w:rPr>
              <w:t xml:space="preserve">на сдвиг: от 80 кПа. Теплопроводность: </w:t>
            </w:r>
            <w:r>
              <w:rPr>
                <w:rStyle w:val="CharStyle21"/>
              </w:rPr>
              <w:t xml:space="preserve">&lt; </w:t>
            </w:r>
            <w:r>
              <w:rPr>
                <w:rStyle w:val="CharStyle20"/>
              </w:rPr>
              <w:t>50 мВт/мК.</w:t>
            </w:r>
          </w:p>
        </w:tc>
      </w:tr>
      <w:tr>
        <w:trPr>
          <w:trHeight w:val="26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18"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68</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4" w:lineRule="exact"/>
              <w:ind w:left="180" w:right="0" w:firstLine="0"/>
            </w:pPr>
            <w:r>
              <w:rPr>
                <w:rStyle w:val="CharStyle20"/>
              </w:rPr>
              <w:t>Грунтовка акриловая Время высыхания до степени 3 при температуре 20</w:t>
            </w:r>
            <w:r>
              <w:rPr>
                <w:rStyle w:val="CharStyle20"/>
                <w:vertAlign w:val="superscript"/>
              </w:rPr>
              <w:t>о</w:t>
            </w:r>
            <w:r>
              <w:rPr>
                <w:rStyle w:val="CharStyle20"/>
              </w:rPr>
              <w:t>С: не более 60 минут.</w:t>
            </w:r>
          </w:p>
        </w:tc>
      </w:tr>
      <w:tr>
        <w:trPr>
          <w:trHeight w:val="259"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52"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75</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0"/>
              </w:rPr>
              <w:t>Минеральная вата Плотность, кг/м</w:t>
            </w:r>
            <w:r>
              <w:rPr>
                <w:rStyle w:val="CharStyle20"/>
                <w:vertAlign w:val="superscript"/>
              </w:rPr>
              <w:t>3</w:t>
            </w:r>
            <w:r>
              <w:rPr>
                <w:rStyle w:val="CharStyle20"/>
              </w:rPr>
              <w:t xml:space="preserve">: не более 50 ... Теплопроводность при температуре 25 </w:t>
            </w:r>
            <w:r>
              <w:rPr>
                <w:rStyle w:val="CharStyle20"/>
                <w:vertAlign w:val="superscript"/>
              </w:rPr>
              <w:t>о</w:t>
            </w:r>
            <w:r>
              <w:rPr>
                <w:rStyle w:val="CharStyle20"/>
              </w:rPr>
              <w:t>С: до 0,04 Вт/(мК). Группа горючести: НГ.</w:t>
            </w:r>
          </w:p>
        </w:tc>
      </w:tr>
      <w:tr>
        <w:trPr>
          <w:trHeight w:val="278"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59"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77</w:t>
            </w:r>
          </w:p>
        </w:tc>
        <w:tc>
          <w:tcPr>
            <w:shd w:val="clear" w:color="auto" w:fill="FFFFFF"/>
            <w:tcBorders>
              <w:left w:val="single" w:sz="4"/>
              <w:right w:val="single" w:sz="4"/>
              <w:top w:val="single" w:sz="4"/>
            </w:tcBorders>
            <w:vAlign w:val="bottom"/>
          </w:tcPr>
          <w:p>
            <w:pPr>
              <w:pStyle w:val="Style7"/>
              <w:framePr w:w="10224" w:wrap="notBeside" w:vAnchor="text" w:hAnchor="text" w:xAlign="center" w:y="1"/>
              <w:tabs>
                <w:tab w:leader="dot" w:pos="1267" w:val="left"/>
              </w:tabs>
              <w:widowControl w:val="0"/>
              <w:keepNext w:val="0"/>
              <w:keepLines w:val="0"/>
              <w:shd w:val="clear" w:color="auto" w:fill="auto"/>
              <w:bidi w:val="0"/>
              <w:jc w:val="both"/>
              <w:spacing w:before="0" w:after="0" w:line="210" w:lineRule="exact"/>
              <w:ind w:left="0" w:right="0" w:firstLine="0"/>
            </w:pPr>
            <w:r>
              <w:rPr>
                <w:rStyle w:val="CharStyle20"/>
              </w:rPr>
              <w:t>Грунтовка</w:t>
              <w:tab/>
              <w:t>Степень разбавления грунтовки растворителем, %: &lt; 20. ...</w:t>
            </w:r>
          </w:p>
        </w:tc>
      </w:tr>
      <w:tr>
        <w:trPr>
          <w:trHeight w:val="312"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88"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99</w:t>
            </w:r>
          </w:p>
        </w:tc>
        <w:tc>
          <w:tcPr>
            <w:shd w:val="clear" w:color="auto" w:fill="FFFFFF"/>
            <w:tcBorders>
              <w:left w:val="single" w:sz="4"/>
              <w:right w:val="single" w:sz="4"/>
              <w:top w:val="single" w:sz="4"/>
            </w:tcBorders>
            <w:vAlign w:val="bottom"/>
          </w:tcPr>
          <w:p>
            <w:pPr>
              <w:pStyle w:val="Style7"/>
              <w:framePr w:w="10224" w:wrap="notBeside" w:vAnchor="text" w:hAnchor="text" w:xAlign="center" w:y="1"/>
              <w:tabs>
                <w:tab w:leader="dot" w:pos="2342" w:val="left"/>
              </w:tabs>
              <w:widowControl w:val="0"/>
              <w:keepNext w:val="0"/>
              <w:keepLines w:val="0"/>
              <w:shd w:val="clear" w:color="auto" w:fill="auto"/>
              <w:bidi w:val="0"/>
              <w:jc w:val="both"/>
              <w:spacing w:before="0" w:after="0" w:line="210" w:lineRule="exact"/>
              <w:ind w:left="0" w:right="0" w:firstLine="0"/>
            </w:pPr>
            <w:r>
              <w:rPr>
                <w:rStyle w:val="CharStyle20"/>
              </w:rPr>
              <w:t>Фасадная штукатурка</w:t>
              <w:tab/>
              <w:t>Прочность при сжатии в возрасте 28 суток: &gt; 2,0 МПа. ...</w:t>
            </w:r>
          </w:p>
        </w:tc>
      </w:tr>
      <w:tr>
        <w:trPr>
          <w:trHeight w:val="26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98"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right"/>
              <w:spacing w:before="0" w:after="0" w:line="210" w:lineRule="exact"/>
              <w:ind w:left="0" w:right="320" w:firstLine="0"/>
            </w:pPr>
            <w:r>
              <w:rPr>
                <w:rStyle w:val="CharStyle20"/>
              </w:rPr>
              <w:t>101</w:t>
            </w:r>
          </w:p>
        </w:tc>
        <w:tc>
          <w:tcPr>
            <w:shd w:val="clear" w:color="auto" w:fill="FFFFFF"/>
            <w:tcBorders>
              <w:left w:val="single" w:sz="4"/>
              <w:right w:val="single" w:sz="4"/>
              <w:top w:val="single" w:sz="4"/>
            </w:tcBorders>
            <w:vAlign w:val="center"/>
          </w:tcPr>
          <w:p>
            <w:pPr>
              <w:pStyle w:val="Style7"/>
              <w:framePr w:w="10224" w:wrap="notBeside" w:vAnchor="text" w:hAnchor="text" w:xAlign="center" w:y="1"/>
              <w:tabs>
                <w:tab w:leader="dot" w:pos="4133" w:val="left"/>
              </w:tabs>
              <w:widowControl w:val="0"/>
              <w:keepNext w:val="0"/>
              <w:keepLines w:val="0"/>
              <w:shd w:val="clear" w:color="auto" w:fill="auto"/>
              <w:bidi w:val="0"/>
              <w:jc w:val="both"/>
              <w:spacing w:before="0" w:after="0" w:line="210" w:lineRule="exact"/>
              <w:ind w:left="0" w:right="0" w:firstLine="0"/>
            </w:pPr>
            <w:r>
              <w:rPr>
                <w:rStyle w:val="CharStyle20"/>
              </w:rPr>
              <w:t>Кирпич керамический 1 НФ или 1,4 НФ</w:t>
              <w:tab/>
              <w:t>Средняя плотность изделия: до 1400 кг/м</w:t>
            </w:r>
            <w:r>
              <w:rPr>
                <w:rStyle w:val="CharStyle20"/>
                <w:vertAlign w:val="superscript"/>
              </w:rPr>
              <w:t>3</w:t>
            </w:r>
            <w:r>
              <w:rPr>
                <w:rStyle w:val="CharStyle20"/>
              </w:rPr>
              <w:t>. ...</w:t>
            </w:r>
          </w:p>
        </w:tc>
      </w:tr>
      <w:tr>
        <w:trPr>
          <w:trHeight w:val="518"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14"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right"/>
              <w:spacing w:before="0" w:after="0" w:line="210" w:lineRule="exact"/>
              <w:ind w:left="0" w:right="320" w:firstLine="0"/>
            </w:pPr>
            <w:r>
              <w:rPr>
                <w:rStyle w:val="CharStyle20"/>
              </w:rPr>
              <w:t>103</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9" w:lineRule="exact"/>
              <w:ind w:left="180" w:right="0" w:firstLine="0"/>
            </w:pPr>
            <w:r>
              <w:rPr>
                <w:rStyle w:val="CharStyle20"/>
              </w:rPr>
              <w:t>Щебень из метаморфических или осадочных или изверженных пород или из гравия Содержание зерен пластинчатой (лещадной) и игловатой формы, % по массе: до 25.</w:t>
            </w:r>
          </w:p>
        </w:tc>
      </w:tr>
      <w:tr>
        <w:trPr>
          <w:trHeight w:val="2045" w:hRule="exact"/>
        </w:trPr>
        <w:tc>
          <w:tcPr>
            <w:shd w:val="clear" w:color="auto" w:fill="FFFFFF"/>
            <w:tcBorders>
              <w:left w:val="single" w:sz="4"/>
              <w:top w:val="single" w:sz="4"/>
              <w:bottom w:val="single" w:sz="4"/>
            </w:tcBorders>
            <w:vAlign w:val="center"/>
          </w:tcPr>
          <w:p>
            <w:pPr>
              <w:pStyle w:val="Style7"/>
              <w:framePr w:w="10224" w:wrap="notBeside" w:vAnchor="text" w:hAnchor="text" w:xAlign="center" w:y="1"/>
              <w:widowControl w:val="0"/>
              <w:keepNext w:val="0"/>
              <w:keepLines w:val="0"/>
              <w:shd w:val="clear" w:color="auto" w:fill="auto"/>
              <w:bidi w:val="0"/>
              <w:jc w:val="right"/>
              <w:spacing w:before="0" w:after="0" w:line="210" w:lineRule="exact"/>
              <w:ind w:left="0" w:right="320" w:firstLine="0"/>
            </w:pPr>
            <w:r>
              <w:rPr>
                <w:rStyle w:val="CharStyle20"/>
              </w:rPr>
              <w:t>104</w:t>
            </w:r>
          </w:p>
        </w:tc>
        <w:tc>
          <w:tcPr>
            <w:shd w:val="clear" w:color="auto" w:fill="FFFFFF"/>
            <w:tcBorders>
              <w:left w:val="single" w:sz="4"/>
              <w:right w:val="single" w:sz="4"/>
              <w:top w:val="single" w:sz="4"/>
              <w:bottom w:val="single" w:sz="4"/>
            </w:tcBorders>
            <w:vAlign w:val="bottom"/>
          </w:tcPr>
          <w:p>
            <w:pPr>
              <w:pStyle w:val="Style7"/>
              <w:framePr w:w="10224" w:wrap="notBeside" w:vAnchor="text" w:hAnchor="text" w:xAlign="center" w:y="1"/>
              <w:tabs>
                <w:tab w:leader="dot" w:pos="5184" w:val="left"/>
              </w:tabs>
              <w:widowControl w:val="0"/>
              <w:keepNext w:val="0"/>
              <w:keepLines w:val="0"/>
              <w:shd w:val="clear" w:color="auto" w:fill="auto"/>
              <w:bidi w:val="0"/>
              <w:jc w:val="both"/>
              <w:spacing w:before="0" w:after="0" w:line="250" w:lineRule="exact"/>
              <w:ind w:left="0" w:right="0" w:firstLine="0"/>
            </w:pPr>
            <w:r>
              <w:rPr>
                <w:rStyle w:val="CharStyle20"/>
              </w:rPr>
              <w:t>Песок для строительных работ по ГОСТ 8736-2014</w:t>
              <w:tab/>
              <w:t>Частный остаток песка на сите:</w:t>
            </w:r>
          </w:p>
          <w:p>
            <w:pPr>
              <w:pStyle w:val="Style7"/>
              <w:numPr>
                <w:ilvl w:val="0"/>
                <w:numId w:val="9"/>
              </w:numPr>
              <w:framePr w:w="10224" w:wrap="notBeside" w:vAnchor="text" w:hAnchor="text" w:xAlign="center" w:y="1"/>
              <w:tabs>
                <w:tab w:leader="none" w:pos="120" w:val="left"/>
              </w:tabs>
              <w:widowControl w:val="0"/>
              <w:keepNext w:val="0"/>
              <w:keepLines w:val="0"/>
              <w:shd w:val="clear" w:color="auto" w:fill="auto"/>
              <w:bidi w:val="0"/>
              <w:jc w:val="both"/>
              <w:spacing w:before="0" w:after="0" w:line="250" w:lineRule="exact"/>
              <w:ind w:left="0" w:right="0" w:firstLine="0"/>
            </w:pPr>
            <w:r>
              <w:rPr>
                <w:rStyle w:val="CharStyle20"/>
              </w:rPr>
              <w:t>с круглыми отверстиями диаметром 2,5 мм: не более 20,0 % по массе;</w:t>
            </w:r>
          </w:p>
          <w:p>
            <w:pPr>
              <w:pStyle w:val="Style7"/>
              <w:numPr>
                <w:ilvl w:val="0"/>
                <w:numId w:val="9"/>
              </w:numPr>
              <w:framePr w:w="10224" w:wrap="notBeside" w:vAnchor="text" w:hAnchor="text" w:xAlign="center" w:y="1"/>
              <w:tabs>
                <w:tab w:leader="none" w:pos="115" w:val="left"/>
              </w:tabs>
              <w:widowControl w:val="0"/>
              <w:keepNext w:val="0"/>
              <w:keepLines w:val="0"/>
              <w:shd w:val="clear" w:color="auto" w:fill="auto"/>
              <w:bidi w:val="0"/>
              <w:jc w:val="both"/>
              <w:spacing w:before="0" w:after="0" w:line="250" w:lineRule="exact"/>
              <w:ind w:left="0" w:right="0" w:firstLine="0"/>
            </w:pPr>
            <w:r>
              <w:rPr>
                <w:rStyle w:val="CharStyle20"/>
              </w:rPr>
              <w:t>№1,25: не более 20,0 % по массе;</w:t>
            </w:r>
          </w:p>
          <w:p>
            <w:pPr>
              <w:pStyle w:val="Style7"/>
              <w:numPr>
                <w:ilvl w:val="0"/>
                <w:numId w:val="9"/>
              </w:numPr>
              <w:framePr w:w="10224" w:wrap="notBeside" w:vAnchor="text" w:hAnchor="text" w:xAlign="center" w:y="1"/>
              <w:tabs>
                <w:tab w:leader="none" w:pos="115" w:val="left"/>
              </w:tabs>
              <w:widowControl w:val="0"/>
              <w:keepNext w:val="0"/>
              <w:keepLines w:val="0"/>
              <w:shd w:val="clear" w:color="auto" w:fill="auto"/>
              <w:bidi w:val="0"/>
              <w:jc w:val="both"/>
              <w:spacing w:before="0" w:after="0" w:line="250" w:lineRule="exact"/>
              <w:ind w:left="0" w:right="0" w:firstLine="0"/>
            </w:pPr>
            <w:r>
              <w:rPr>
                <w:rStyle w:val="CharStyle20"/>
              </w:rPr>
              <w:t>№063: не более 20,0 % по массе;</w:t>
            </w:r>
          </w:p>
          <w:p>
            <w:pPr>
              <w:pStyle w:val="Style7"/>
              <w:numPr>
                <w:ilvl w:val="0"/>
                <w:numId w:val="9"/>
              </w:numPr>
              <w:framePr w:w="10224" w:wrap="notBeside" w:vAnchor="text" w:hAnchor="text" w:xAlign="center" w:y="1"/>
              <w:tabs>
                <w:tab w:leader="none" w:pos="115" w:val="left"/>
              </w:tabs>
              <w:widowControl w:val="0"/>
              <w:keepNext w:val="0"/>
              <w:keepLines w:val="0"/>
              <w:shd w:val="clear" w:color="auto" w:fill="auto"/>
              <w:bidi w:val="0"/>
              <w:jc w:val="both"/>
              <w:spacing w:before="0" w:after="0" w:line="250" w:lineRule="exact"/>
              <w:ind w:left="0" w:right="0" w:firstLine="0"/>
            </w:pPr>
            <w:r>
              <w:rPr>
                <w:rStyle w:val="CharStyle20"/>
              </w:rPr>
              <w:t>№0315: не более 45,0 % по массе;</w:t>
            </w:r>
          </w:p>
          <w:p>
            <w:pPr>
              <w:pStyle w:val="Style7"/>
              <w:numPr>
                <w:ilvl w:val="0"/>
                <w:numId w:val="9"/>
              </w:numPr>
              <w:framePr w:w="10224" w:wrap="notBeside" w:vAnchor="text" w:hAnchor="text" w:xAlign="center" w:y="1"/>
              <w:tabs>
                <w:tab w:leader="none" w:pos="115" w:val="left"/>
              </w:tabs>
              <w:widowControl w:val="0"/>
              <w:keepNext w:val="0"/>
              <w:keepLines w:val="0"/>
              <w:shd w:val="clear" w:color="auto" w:fill="auto"/>
              <w:bidi w:val="0"/>
              <w:jc w:val="both"/>
              <w:spacing w:before="0" w:after="0" w:line="250" w:lineRule="exact"/>
              <w:ind w:left="0" w:right="0" w:firstLine="0"/>
            </w:pPr>
            <w:r>
              <w:rPr>
                <w:rStyle w:val="CharStyle20"/>
              </w:rPr>
              <w:t>№016: не более 45,0 % по массе.</w:t>
            </w:r>
          </w:p>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0"/>
              </w:rPr>
              <w:t>Содержание пылевидных и глинистых частиц, % по массе: до 5. Содержание глины в комках: до 0,5% по массе.</w:t>
            </w:r>
          </w:p>
        </w:tc>
      </w:tr>
    </w:tbl>
    <w:p>
      <w:pPr>
        <w:widowControl w:val="0"/>
        <w:rPr>
          <w:sz w:val="2"/>
          <w:szCs w:val="2"/>
        </w:rPr>
      </w:pPr>
    </w:p>
    <w:tbl>
      <w:tblPr>
        <w:tblOverlap w:val="never"/>
        <w:tblLayout w:type="fixed"/>
        <w:jc w:val="center"/>
      </w:tblPr>
      <w:tblGrid>
        <w:gridCol w:w="859"/>
        <w:gridCol w:w="9365"/>
      </w:tblGrid>
      <w:tr>
        <w:trPr>
          <w:trHeight w:val="542" w:hRule="exact"/>
        </w:trPr>
        <w:tc>
          <w:tcPr>
            <w:shd w:val="clear" w:color="auto" w:fill="FFFFFF"/>
            <w:tcBorders>
              <w:left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224" w:wrap="notBeside" w:vAnchor="text" w:hAnchor="text" w:xAlign="center" w:y="1"/>
              <w:widowControl w:val="0"/>
              <w:rPr>
                <w:sz w:val="10"/>
                <w:szCs w:val="10"/>
              </w:rPr>
            </w:pPr>
          </w:p>
        </w:tc>
      </w:tr>
      <w:tr>
        <w:trPr>
          <w:trHeight w:val="518"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right"/>
              <w:spacing w:before="0" w:after="0" w:line="210" w:lineRule="exact"/>
              <w:ind w:left="0" w:right="280" w:firstLine="0"/>
            </w:pPr>
            <w:r>
              <w:rPr>
                <w:rStyle w:val="CharStyle20"/>
              </w:rPr>
              <w:t>110</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4" w:lineRule="exact"/>
              <w:ind w:left="180" w:right="0" w:firstLine="0"/>
            </w:pPr>
            <w:r>
              <w:rPr>
                <w:rStyle w:val="CharStyle20"/>
              </w:rPr>
              <w:t xml:space="preserve">Перемычка для заземления металлических конструкций, корпусов машин, аппаратов </w:t>
            </w:r>
            <w:r>
              <w:rPr>
                <w:rStyle w:val="CharStyle22"/>
              </w:rPr>
              <w:t>....</w:t>
            </w:r>
            <w:r>
              <w:rPr>
                <w:rStyle w:val="CharStyle20"/>
              </w:rPr>
              <w:t xml:space="preserve"> Сила выдергивания каната из наконечников перемычек: должна быть более 50Н.</w:t>
            </w:r>
          </w:p>
        </w:tc>
      </w:tr>
      <w:tr>
        <w:trPr>
          <w:trHeight w:val="26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42"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right"/>
              <w:spacing w:before="0" w:after="0" w:line="210" w:lineRule="exact"/>
              <w:ind w:left="0" w:right="280" w:firstLine="0"/>
            </w:pPr>
            <w:r>
              <w:rPr>
                <w:rStyle w:val="CharStyle20"/>
              </w:rPr>
              <w:t>122</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9" w:lineRule="exact"/>
              <w:ind w:left="180" w:right="0" w:firstLine="0"/>
            </w:pPr>
            <w:r>
              <w:rPr>
                <w:rStyle w:val="CharStyle20"/>
              </w:rPr>
              <w:t>Маты из минеральной ваты прошивные теплоизоляционные Содержание органических веществ, % по массе: не более 2,0 %. ...</w:t>
            </w:r>
          </w:p>
        </w:tc>
      </w:tr>
      <w:tr>
        <w:trPr>
          <w:trHeight w:val="293"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768"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right"/>
              <w:spacing w:before="0" w:after="0" w:line="210" w:lineRule="exact"/>
              <w:ind w:left="0" w:right="280" w:firstLine="0"/>
            </w:pPr>
            <w:r>
              <w:rPr>
                <w:rStyle w:val="CharStyle20"/>
              </w:rPr>
              <w:t>127</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20"/>
              </w:rPr>
              <w:t>Клеящая каучуковая мастика .. Содержание хлоропренового каучука, %: от 11. Прочность соединения между бетонным основанием и приклеиваемым материалом (клеящая способность) через 24 ч после склеивания образцов, МПа: не менее 0,12.</w:t>
            </w:r>
          </w:p>
        </w:tc>
      </w:tr>
      <w:tr>
        <w:trPr>
          <w:trHeight w:val="26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23"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right"/>
              <w:spacing w:before="0" w:after="0" w:line="210" w:lineRule="exact"/>
              <w:ind w:left="0" w:right="280" w:firstLine="0"/>
            </w:pPr>
            <w:r>
              <w:rPr>
                <w:rStyle w:val="CharStyle20"/>
              </w:rPr>
              <w:t>136</w:t>
            </w:r>
          </w:p>
        </w:tc>
        <w:tc>
          <w:tcPr>
            <w:shd w:val="clear" w:color="auto" w:fill="FFFFFF"/>
            <w:tcBorders>
              <w:left w:val="single" w:sz="4"/>
              <w:right w:val="single" w:sz="4"/>
              <w:top w:val="single" w:sz="4"/>
            </w:tcBorders>
            <w:vAlign w:val="bottom"/>
          </w:tcPr>
          <w:p>
            <w:pPr>
              <w:pStyle w:val="Style7"/>
              <w:framePr w:w="10224" w:wrap="notBeside" w:vAnchor="text" w:hAnchor="text" w:xAlign="center" w:y="1"/>
              <w:tabs>
                <w:tab w:leader="dot" w:pos="2045" w:val="left"/>
              </w:tabs>
              <w:widowControl w:val="0"/>
              <w:keepNext w:val="0"/>
              <w:keepLines w:val="0"/>
              <w:shd w:val="clear" w:color="auto" w:fill="auto"/>
              <w:bidi w:val="0"/>
              <w:jc w:val="both"/>
              <w:spacing w:before="0" w:after="60" w:line="210" w:lineRule="exact"/>
              <w:ind w:left="0" w:right="0" w:firstLine="0"/>
            </w:pPr>
            <w:r>
              <w:rPr>
                <w:rStyle w:val="CharStyle20"/>
              </w:rPr>
              <w:t>Белила цинковые</w:t>
              <w:tab/>
              <w:t>Степень перетира, мкм: не более 40. Массовая доля пленкообразующего</w:t>
            </w:r>
          </w:p>
          <w:p>
            <w:pPr>
              <w:pStyle w:val="Style7"/>
              <w:framePr w:w="10224" w:wrap="notBeside" w:vAnchor="text" w:hAnchor="text" w:xAlign="center" w:y="1"/>
              <w:widowControl w:val="0"/>
              <w:keepNext w:val="0"/>
              <w:keepLines w:val="0"/>
              <w:shd w:val="clear" w:color="auto" w:fill="auto"/>
              <w:bidi w:val="0"/>
              <w:jc w:val="both"/>
              <w:spacing w:before="60" w:after="0" w:line="210" w:lineRule="exact"/>
              <w:ind w:left="0" w:right="0" w:firstLine="0"/>
            </w:pPr>
            <w:r>
              <w:rPr>
                <w:rStyle w:val="CharStyle20"/>
              </w:rPr>
              <w:t>вещества, %: не менее 25. ...</w:t>
            </w:r>
          </w:p>
        </w:tc>
      </w:tr>
      <w:tr>
        <w:trPr>
          <w:trHeight w:val="293"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768"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right"/>
              <w:spacing w:before="0" w:after="0" w:line="210" w:lineRule="exact"/>
              <w:ind w:left="0" w:right="280" w:firstLine="0"/>
            </w:pPr>
            <w:r>
              <w:rPr>
                <w:rStyle w:val="CharStyle20"/>
              </w:rPr>
              <w:t>147</w:t>
            </w:r>
          </w:p>
        </w:tc>
        <w:tc>
          <w:tcPr>
            <w:shd w:val="clear" w:color="auto" w:fill="FFFFFF"/>
            <w:tcBorders>
              <w:left w:val="single" w:sz="4"/>
              <w:right w:val="single" w:sz="4"/>
              <w:top w:val="single" w:sz="4"/>
            </w:tcBorders>
            <w:vAlign w:val="bottom"/>
          </w:tcPr>
          <w:p>
            <w:pPr>
              <w:pStyle w:val="Style7"/>
              <w:framePr w:w="10224" w:wrap="notBeside" w:vAnchor="text" w:hAnchor="text" w:xAlign="center" w:y="1"/>
              <w:tabs>
                <w:tab w:leader="dot" w:pos="3048" w:val="left"/>
              </w:tabs>
              <w:widowControl w:val="0"/>
              <w:keepNext w:val="0"/>
              <w:keepLines w:val="0"/>
              <w:shd w:val="clear" w:color="auto" w:fill="auto"/>
              <w:bidi w:val="0"/>
              <w:jc w:val="both"/>
              <w:spacing w:before="0" w:after="0" w:line="254" w:lineRule="exact"/>
              <w:ind w:left="0" w:right="0" w:firstLine="0"/>
            </w:pPr>
            <w:r>
              <w:rPr>
                <w:rStyle w:val="CharStyle20"/>
              </w:rPr>
              <w:t>Мастика битумно-резиновая</w:t>
              <w:tab/>
              <w:t>Прочность сцепления с основанием (бетон, сталь): не менее</w:t>
            </w:r>
          </w:p>
          <w:p>
            <w:pPr>
              <w:pStyle w:val="Style7"/>
              <w:framePr w:w="10224" w:wrap="notBeside" w:vAnchor="text" w:hAnchor="text" w:xAlign="center" w:y="1"/>
              <w:widowControl w:val="0"/>
              <w:keepNext w:val="0"/>
              <w:keepLines w:val="0"/>
              <w:shd w:val="clear" w:color="auto" w:fill="auto"/>
              <w:bidi w:val="0"/>
              <w:jc w:val="left"/>
              <w:spacing w:before="0" w:after="0" w:line="254" w:lineRule="exact"/>
              <w:ind w:left="180" w:right="0" w:firstLine="0"/>
            </w:pPr>
            <w:r>
              <w:rPr>
                <w:rStyle w:val="CharStyle20"/>
              </w:rPr>
              <w:t>0,1 МПа. Условная прочность: не менее 0,2 МПа. Водопоглощение в течение 24ч: не должно быть более 2 % по массе.</w:t>
            </w:r>
          </w:p>
        </w:tc>
      </w:tr>
      <w:tr>
        <w:trPr>
          <w:trHeight w:val="518"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right"/>
              <w:spacing w:before="0" w:after="0" w:line="210" w:lineRule="exact"/>
              <w:ind w:left="0" w:right="280" w:firstLine="0"/>
            </w:pPr>
            <w:r>
              <w:rPr>
                <w:rStyle w:val="CharStyle20"/>
              </w:rPr>
              <w:t>148</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20"/>
              </w:rPr>
              <w:t>Комплект системы пожаротушения.. Прочность связи резины с тканью рукава, МПа (кгс): не менее 0,4 (4). ...</w:t>
            </w:r>
          </w:p>
        </w:tc>
      </w:tr>
      <w:tr>
        <w:trPr>
          <w:trHeight w:val="269"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23"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right"/>
              <w:spacing w:before="0" w:after="0" w:line="210" w:lineRule="exact"/>
              <w:ind w:left="0" w:right="280" w:firstLine="0"/>
            </w:pPr>
            <w:r>
              <w:rPr>
                <w:rStyle w:val="CharStyle20"/>
              </w:rPr>
              <w:t>152</w:t>
            </w:r>
          </w:p>
        </w:tc>
        <w:tc>
          <w:tcPr>
            <w:shd w:val="clear" w:color="auto" w:fill="FFFFFF"/>
            <w:tcBorders>
              <w:left w:val="single" w:sz="4"/>
              <w:right w:val="single" w:sz="4"/>
              <w:top w:val="single" w:sz="4"/>
            </w:tcBorders>
            <w:vAlign w:val="top"/>
          </w:tcPr>
          <w:p>
            <w:pPr>
              <w:pStyle w:val="Style7"/>
              <w:framePr w:w="10224" w:wrap="notBeside" w:vAnchor="text" w:hAnchor="text" w:xAlign="center" w:y="1"/>
              <w:tabs>
                <w:tab w:leader="dot" w:pos="2635" w:val="left"/>
              </w:tabs>
              <w:widowControl w:val="0"/>
              <w:keepNext w:val="0"/>
              <w:keepLines w:val="0"/>
              <w:shd w:val="clear" w:color="auto" w:fill="auto"/>
              <w:bidi w:val="0"/>
              <w:jc w:val="both"/>
              <w:spacing w:before="0" w:after="0" w:line="210" w:lineRule="exact"/>
              <w:ind w:left="0" w:right="0" w:firstLine="0"/>
            </w:pPr>
            <w:r>
              <w:rPr>
                <w:rStyle w:val="CharStyle20"/>
              </w:rPr>
              <w:t>Гвозди толевые круглые</w:t>
              <w:tab/>
              <w:t>Предельные отклонения на длину гвоздей: ± 3,0 мм или ± 2,0 мм.</w:t>
            </w:r>
          </w:p>
        </w:tc>
      </w:tr>
      <w:tr>
        <w:trPr>
          <w:trHeight w:val="26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539"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right"/>
              <w:spacing w:before="0" w:after="0" w:line="210" w:lineRule="exact"/>
              <w:ind w:left="0" w:right="280" w:firstLine="0"/>
            </w:pPr>
            <w:r>
              <w:rPr>
                <w:rStyle w:val="CharStyle20"/>
              </w:rPr>
              <w:t>158</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0"/>
              </w:rPr>
              <w:t>Щебень шлакопемзовый. .</w:t>
            </w:r>
          </w:p>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0"/>
              </w:rPr>
              <w:t>Полные остатки на контрольных ситах в % по массе, при рассеве щебня при диаметрах отверстий контрольных сит, мм:</w:t>
            </w:r>
          </w:p>
          <w:p>
            <w:pPr>
              <w:pStyle w:val="Style7"/>
              <w:numPr>
                <w:ilvl w:val="0"/>
                <w:numId w:val="11"/>
              </w:numPr>
              <w:framePr w:w="10224" w:wrap="notBeside" w:vAnchor="text" w:hAnchor="text" w:xAlign="center" w:y="1"/>
              <w:tabs>
                <w:tab w:leader="none" w:pos="120" w:val="left"/>
              </w:tabs>
              <w:widowControl w:val="0"/>
              <w:keepNext w:val="0"/>
              <w:keepLines w:val="0"/>
              <w:shd w:val="clear" w:color="auto" w:fill="auto"/>
              <w:bidi w:val="0"/>
              <w:jc w:val="both"/>
              <w:spacing w:before="0" w:after="0" w:line="250" w:lineRule="exact"/>
              <w:ind w:left="0" w:right="0" w:firstLine="0"/>
            </w:pPr>
            <w:r>
              <w:rPr>
                <w:rStyle w:val="CharStyle20"/>
                <w:lang w:val="en-US" w:eastAsia="en-US" w:bidi="en-US"/>
              </w:rPr>
              <w:t xml:space="preserve">d: </w:t>
            </w:r>
            <w:r>
              <w:rPr>
                <w:rStyle w:val="CharStyle20"/>
              </w:rPr>
              <w:t>от 85 до 100;</w:t>
            </w:r>
          </w:p>
          <w:p>
            <w:pPr>
              <w:pStyle w:val="Style7"/>
              <w:numPr>
                <w:ilvl w:val="0"/>
                <w:numId w:val="11"/>
              </w:numPr>
              <w:framePr w:w="10224" w:wrap="notBeside" w:vAnchor="text" w:hAnchor="text" w:xAlign="center" w:y="1"/>
              <w:tabs>
                <w:tab w:leader="none" w:pos="125" w:val="left"/>
              </w:tabs>
              <w:widowControl w:val="0"/>
              <w:keepNext w:val="0"/>
              <w:keepLines w:val="0"/>
              <w:shd w:val="clear" w:color="auto" w:fill="auto"/>
              <w:bidi w:val="0"/>
              <w:jc w:val="both"/>
              <w:spacing w:before="0" w:after="0" w:line="250" w:lineRule="exact"/>
              <w:ind w:left="0" w:right="0" w:firstLine="0"/>
            </w:pPr>
            <w:r>
              <w:rPr>
                <w:rStyle w:val="CharStyle20"/>
                <w:lang w:val="en-US" w:eastAsia="en-US" w:bidi="en-US"/>
              </w:rPr>
              <w:t xml:space="preserve">D: </w:t>
            </w:r>
            <w:r>
              <w:rPr>
                <w:rStyle w:val="CharStyle20"/>
              </w:rPr>
              <w:t>до 10;</w:t>
            </w:r>
          </w:p>
          <w:p>
            <w:pPr>
              <w:pStyle w:val="Style7"/>
              <w:numPr>
                <w:ilvl w:val="0"/>
                <w:numId w:val="11"/>
              </w:numPr>
              <w:framePr w:w="10224" w:wrap="notBeside" w:vAnchor="text" w:hAnchor="text" w:xAlign="center" w:y="1"/>
              <w:tabs>
                <w:tab w:leader="none" w:pos="120" w:val="left"/>
              </w:tabs>
              <w:widowControl w:val="0"/>
              <w:keepNext w:val="0"/>
              <w:keepLines w:val="0"/>
              <w:shd w:val="clear" w:color="auto" w:fill="auto"/>
              <w:bidi w:val="0"/>
              <w:jc w:val="both"/>
              <w:spacing w:before="0" w:after="0" w:line="250" w:lineRule="exact"/>
              <w:ind w:left="0" w:right="0" w:firstLine="0"/>
            </w:pPr>
            <w:r>
              <w:rPr>
                <w:rStyle w:val="CharStyle20"/>
                <w:lang w:val="en-US" w:eastAsia="en-US" w:bidi="en-US"/>
              </w:rPr>
              <w:t xml:space="preserve">2D: </w:t>
            </w:r>
            <w:r>
              <w:rPr>
                <w:rStyle w:val="CharStyle20"/>
              </w:rPr>
              <w:t>0,00.</w:t>
            </w:r>
          </w:p>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0"/>
              </w:rPr>
              <w:t xml:space="preserve">Массовая доля зерен мелкой фракции (меньше </w:t>
            </w:r>
            <w:r>
              <w:rPr>
                <w:rStyle w:val="CharStyle20"/>
                <w:lang w:val="en-US" w:eastAsia="en-US" w:bidi="en-US"/>
              </w:rPr>
              <w:t xml:space="preserve">d): </w:t>
            </w:r>
            <w:r>
              <w:rPr>
                <w:rStyle w:val="CharStyle20"/>
              </w:rPr>
              <w:t>не должна превышать 15%.</w:t>
            </w:r>
          </w:p>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0"/>
              </w:rPr>
              <w:t xml:space="preserve">Массовая доля зерен крупной фракции (больше </w:t>
            </w:r>
            <w:r>
              <w:rPr>
                <w:rStyle w:val="CharStyle20"/>
                <w:lang w:val="en-US" w:eastAsia="en-US" w:bidi="en-US"/>
              </w:rPr>
              <w:t xml:space="preserve">D): </w:t>
            </w:r>
            <w:r>
              <w:rPr>
                <w:rStyle w:val="CharStyle20"/>
              </w:rPr>
              <w:t>не должна превышать 10%.</w:t>
            </w:r>
          </w:p>
          <w:p>
            <w:pPr>
              <w:pStyle w:val="Style7"/>
              <w:framePr w:w="10224" w:wrap="notBeside" w:vAnchor="text" w:hAnchor="text" w:xAlign="center" w:y="1"/>
              <w:widowControl w:val="0"/>
              <w:keepNext w:val="0"/>
              <w:keepLines w:val="0"/>
              <w:shd w:val="clear" w:color="auto" w:fill="auto"/>
              <w:bidi w:val="0"/>
              <w:jc w:val="left"/>
              <w:spacing w:before="0" w:after="0" w:line="250" w:lineRule="exact"/>
              <w:ind w:left="180" w:right="0" w:firstLine="0"/>
            </w:pPr>
            <w:r>
              <w:rPr>
                <w:rStyle w:val="CharStyle20"/>
              </w:rPr>
              <w:t>Щебень должен быть устойчив против силикатного распада. Прочность при сдавливание в цилиндре, МПа: до 1,1. Насыпная плотность, кг/м</w:t>
            </w:r>
            <w:r>
              <w:rPr>
                <w:rStyle w:val="CharStyle20"/>
                <w:vertAlign w:val="superscript"/>
              </w:rPr>
              <w:t>3</w:t>
            </w:r>
            <w:r>
              <w:rPr>
                <w:rStyle w:val="CharStyle20"/>
              </w:rPr>
              <w:t>: &gt;350.</w:t>
            </w:r>
          </w:p>
        </w:tc>
      </w:tr>
      <w:tr>
        <w:trPr>
          <w:trHeight w:val="274" w:hRule="exact"/>
        </w:trPr>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24" w:wrap="notBeside" w:vAnchor="text" w:hAnchor="text" w:xAlign="center" w:y="1"/>
              <w:widowControl w:val="0"/>
              <w:rPr>
                <w:sz w:val="10"/>
                <w:szCs w:val="10"/>
              </w:rPr>
            </w:pPr>
          </w:p>
        </w:tc>
      </w:tr>
    </w:tbl>
    <w:p>
      <w:pPr>
        <w:widowControl w:val="0"/>
        <w:rPr>
          <w:sz w:val="2"/>
          <w:szCs w:val="2"/>
        </w:rPr>
      </w:pPr>
    </w:p>
    <w:p>
      <w:pPr>
        <w:pStyle w:val="Style7"/>
        <w:widowControl w:val="0"/>
        <w:keepNext w:val="0"/>
        <w:keepLines w:val="0"/>
        <w:shd w:val="clear" w:color="auto" w:fill="auto"/>
        <w:bidi w:val="0"/>
        <w:jc w:val="both"/>
        <w:spacing w:before="49" w:after="0" w:line="260" w:lineRule="exact"/>
        <w:ind w:left="20" w:right="0" w:firstLine="860"/>
      </w:pPr>
      <w:r>
        <w:rPr>
          <w:rStyle w:val="CharStyle15"/>
        </w:rPr>
        <w:t>..</w:t>
      </w:r>
      <w:r>
        <w:rPr>
          <w:lang w:val="ru-RU" w:eastAsia="ru-RU" w:bidi="ru-RU"/>
          <w:w w:val="100"/>
          <w:spacing w:val="0"/>
          <w:color w:val="000000"/>
          <w:position w:val="0"/>
        </w:rPr>
        <w:t xml:space="preserve"> » (цитаты).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Следовательно, действия Заказчика, установившего требование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w:t>
        <w:br w:type="page"/>
        <w:t>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При таких обстоятельствах Комиссия приходит к выводу о том, что доводы Заявителя, изложенные в жалобе, нашли свое частичное подтверждение.</w:t>
      </w:r>
    </w:p>
    <w:p>
      <w:pPr>
        <w:pStyle w:val="Style7"/>
        <w:widowControl w:val="0"/>
        <w:keepNext w:val="0"/>
        <w:keepLines w:val="0"/>
        <w:shd w:val="clear" w:color="auto" w:fill="auto"/>
        <w:bidi w:val="0"/>
        <w:jc w:val="both"/>
        <w:spacing w:before="0" w:after="109" w:line="322" w:lineRule="exact"/>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0" w:right="0" w:firstLine="0"/>
      </w:pPr>
      <w:r>
        <w:rPr>
          <w:lang w:val="ru-RU" w:eastAsia="ru-RU" w:bidi="ru-RU"/>
          <w:w w:val="100"/>
          <w:spacing w:val="0"/>
          <w:color w:val="000000"/>
          <w:position w:val="0"/>
        </w:rPr>
        <w:t>РЕШИЛА:</w:t>
      </w:r>
    </w:p>
    <w:p>
      <w:pPr>
        <w:pStyle w:val="Style7"/>
        <w:numPr>
          <w:ilvl w:val="0"/>
          <w:numId w:val="13"/>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13"/>
        </w:numPr>
        <w:widowControl w:val="0"/>
        <w:keepNext w:val="0"/>
        <w:keepLines w:val="0"/>
        <w:shd w:val="clear" w:color="auto" w:fill="auto"/>
        <w:bidi w:val="0"/>
        <w:jc w:val="both"/>
        <w:spacing w:before="0" w:after="56" w:line="322" w:lineRule="exact"/>
        <w:ind w:left="0" w:right="20" w:firstLine="860"/>
      </w:pPr>
      <w:r>
        <w:rPr>
          <w:lang w:val="ru-RU" w:eastAsia="ru-RU" w:bidi="ru-RU"/>
          <w:w w:val="100"/>
          <w:spacing w:val="0"/>
          <w:color w:val="000000"/>
          <w:position w:val="0"/>
        </w:rPr>
        <w:t xml:space="preserve"> Признать Заказчика нарушившим требования пункта 2 части 1 статьи 64, части 6 статьи 66 Закона о контрактной системе.</w:t>
      </w:r>
    </w:p>
    <w:p>
      <w:pPr>
        <w:pStyle w:val="Style7"/>
        <w:numPr>
          <w:ilvl w:val="0"/>
          <w:numId w:val="13"/>
        </w:numPr>
        <w:widowControl w:val="0"/>
        <w:keepNext w:val="0"/>
        <w:keepLines w:val="0"/>
        <w:shd w:val="clear" w:color="auto" w:fill="auto"/>
        <w:bidi w:val="0"/>
        <w:jc w:val="both"/>
        <w:spacing w:before="0" w:after="64" w:line="326" w:lineRule="exact"/>
        <w:ind w:left="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3"/>
        </w:numPr>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№06/4265-17 для рассмотрения вопроса о возбуждении дела об административном правонарушении.</w:t>
      </w:r>
    </w:p>
    <w:p>
      <w:pPr>
        <w:pStyle w:val="Style7"/>
        <w:numPr>
          <w:ilvl w:val="0"/>
          <w:numId w:val="13"/>
        </w:numPr>
        <w:widowControl w:val="0"/>
        <w:keepNext w:val="0"/>
        <w:keepLines w:val="0"/>
        <w:shd w:val="clear" w:color="auto" w:fill="auto"/>
        <w:bidi w:val="0"/>
        <w:jc w:val="both"/>
        <w:spacing w:before="0" w:after="64"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№06/12748</w:t>
      </w:r>
    </w:p>
    <w:p>
      <w:pPr>
        <w:pStyle w:val="Style7"/>
        <w:widowControl w:val="0"/>
        <w:keepNext w:val="0"/>
        <w:keepLines w:val="0"/>
        <w:shd w:val="clear" w:color="auto" w:fill="auto"/>
        <w:bidi w:val="0"/>
        <w:jc w:val="both"/>
        <w:spacing w:before="0" w:after="3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66" w:val="right"/>
          <w:tab w:leader="none" w:pos="8400" w:val="right"/>
          <w:tab w:leader="none" w:pos="960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2" w:val="right"/>
          <w:tab w:leader="none" w:pos="8381"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33" w:y="1"/>
        <w:widowControl w:val="0"/>
        <w:keepNext w:val="0"/>
        <w:keepLines w:val="0"/>
        <w:shd w:val="clear" w:color="auto" w:fill="auto"/>
        <w:bidi w:val="0"/>
        <w:jc w:val="left"/>
        <w:spacing w:before="0" w:after="0" w:line="240" w:lineRule="exact"/>
        <w:ind w:left="0" w:right="0" w:firstLine="0"/>
      </w:pPr>
      <w:r>
        <w:rPr>
          <w:rStyle w:val="CharStyle11"/>
          <w:spacing w:val="0"/>
        </w:rPr>
        <w:t>Член Комиссии:</w:t>
      </w:r>
    </w:p>
    <w:p>
      <w:pPr>
        <w:pStyle w:val="Style7"/>
        <w:tabs>
          <w:tab w:leader="none" w:pos="6226" w:val="left"/>
        </w:tabs>
        <w:widowControl w:val="0"/>
        <w:keepNext w:val="0"/>
        <w:keepLines w:val="0"/>
        <w:shd w:val="clear" w:color="auto" w:fill="auto"/>
        <w:bidi w:val="0"/>
        <w:jc w:val="both"/>
        <w:spacing w:before="0" w:after="132" w:line="260" w:lineRule="exact"/>
        <w:ind w:left="5800" w:right="0" w:firstLine="0"/>
      </w:pPr>
      <w:r>
        <w:rPr>
          <w:lang w:val="ru-RU" w:eastAsia="ru-RU" w:bidi="ru-RU"/>
          <w:w w:val="100"/>
          <w:spacing w:val="0"/>
          <w:color w:val="000000"/>
          <w:position w:val="0"/>
        </w:rPr>
        <w:t>О.</w:t>
        <w:tab/>
        <w:t>А. Шалимова</w:t>
      </w:r>
      <w:r>
        <w:br w:type="page"/>
      </w:r>
    </w:p>
    <w:p>
      <w:pPr>
        <w:pStyle w:val="Style3"/>
        <w:framePr w:w="4926" w:h="2603" w:wrap="around" w:vAnchor="text" w:hAnchor="margin" w:x="-100" w:y="711"/>
        <w:widowControl w:val="0"/>
        <w:keepNext w:val="0"/>
        <w:keepLines w:val="0"/>
        <w:shd w:val="clear" w:color="auto" w:fill="auto"/>
        <w:bidi w:val="0"/>
        <w:spacing w:before="0" w:after="0" w:line="283" w:lineRule="exact"/>
        <w:ind w:left="40" w:right="0" w:firstLine="0"/>
      </w:pPr>
      <w:r>
        <w:rPr>
          <w:rStyle w:val="CharStyle12"/>
          <w:b/>
          <w:bCs/>
        </w:rPr>
        <w:t>УПРАВЛЕ</w:t>
      </w:r>
      <w:r>
        <w:rPr>
          <w:rStyle w:val="CharStyle13"/>
          <w:b/>
          <w:bCs/>
        </w:rPr>
        <w:t>НИ</w:t>
      </w:r>
      <w:r>
        <w:rPr>
          <w:rStyle w:val="CharStyle12"/>
          <w:b/>
          <w:bCs/>
        </w:rPr>
        <w:t>Е Федеральной антимонопольной службы по Республике Крым и городу Севастополю</w:t>
      </w:r>
    </w:p>
    <w:p>
      <w:pPr>
        <w:pStyle w:val="Style5"/>
        <w:framePr w:w="4926" w:h="2603" w:wrap="around" w:vAnchor="text" w:hAnchor="margin" w:x="-100" w:y="711"/>
        <w:widowControl w:val="0"/>
        <w:keepNext w:val="0"/>
        <w:keepLines w:val="0"/>
        <w:shd w:val="clear" w:color="auto" w:fill="auto"/>
        <w:bidi w:val="0"/>
        <w:spacing w:before="0" w:after="93"/>
        <w:ind w:left="40" w:right="0" w:firstLine="0"/>
      </w:pPr>
      <w:r>
        <w:rPr>
          <w:rStyle w:val="CharStyle14"/>
        </w:rPr>
        <w:t xml:space="preserve">Адрес: ул. Александра Невского, д. 1, г. Симферополь, Республика Крым, 295000 тел. (3652) 544-638, факс (3652) 252-431 </w:t>
      </w:r>
      <w:r>
        <w:rPr>
          <w:rStyle w:val="CharStyle14"/>
          <w:lang w:val="en-US" w:eastAsia="en-US" w:bidi="en-US"/>
        </w:rPr>
        <w:t xml:space="preserve">e-mail: </w:t>
      </w:r>
      <w:r>
        <w:fldChar w:fldCharType="begin"/>
      </w:r>
      <w:r>
        <w:rPr>
          <w:rStyle w:val="CharStyle14"/>
        </w:rPr>
        <w:instrText> HYPERLINK "mailto:to82@fas.gov.ru" </w:instrText>
      </w:r>
      <w:r>
        <w:fldChar w:fldCharType="separate"/>
      </w:r>
      <w:r>
        <w:rPr>
          <w:rStyle w:val="Hyperlink"/>
          <w:lang w:val="en-US" w:eastAsia="en-US" w:bidi="en-US"/>
        </w:rPr>
        <w:t>to82@fas.gov.ru</w:t>
      </w:r>
      <w:r>
        <w:fldChar w:fldCharType="end"/>
      </w:r>
    </w:p>
    <w:p>
      <w:pPr>
        <w:pStyle w:val="Style7"/>
        <w:framePr w:w="4926" w:h="2603" w:wrap="around" w:vAnchor="text" w:hAnchor="margin" w:x="-100" w:y="711"/>
        <w:widowControl w:val="0"/>
        <w:keepNext w:val="0"/>
        <w:keepLines w:val="0"/>
        <w:shd w:val="clear" w:color="auto" w:fill="auto"/>
        <w:bidi w:val="0"/>
        <w:jc w:val="left"/>
        <w:spacing w:before="0" w:after="0" w:line="442" w:lineRule="exact"/>
        <w:ind w:left="40" w:right="2200" w:firstLine="0"/>
      </w:pPr>
      <w:r>
        <w:rPr>
          <w:rStyle w:val="CharStyle11"/>
          <w:spacing w:val="0"/>
        </w:rPr>
        <w:t>13.11.2017 № 06/13018 На № б/н от 08.11.2017</w:t>
      </w:r>
    </w:p>
    <w:p>
      <w:pPr>
        <w:pStyle w:val="Style3"/>
        <w:widowControl w:val="0"/>
        <w:keepNext w:val="0"/>
        <w:keepLines w:val="0"/>
        <w:shd w:val="clear" w:color="auto" w:fill="auto"/>
        <w:bidi w:val="0"/>
        <w:spacing w:before="0" w:after="562" w:line="274" w:lineRule="exact"/>
        <w:ind w:left="340" w:right="0" w:firstLine="0"/>
      </w:pPr>
      <w:r>
        <w:rPr>
          <w:lang w:val="ru-RU" w:eastAsia="ru-RU" w:bidi="ru-RU"/>
          <w:w w:val="100"/>
          <w:spacing w:val="0"/>
          <w:color w:val="000000"/>
          <w:position w:val="0"/>
        </w:rPr>
        <w:t>ФЕДЕРАЛЬНАЯ АНТИМОНОПОЛЬНАЯ СЛУЖБА</w:t>
      </w:r>
    </w:p>
    <w:p>
      <w:pPr>
        <w:pStyle w:val="Style7"/>
        <w:numPr>
          <w:ilvl w:val="0"/>
          <w:numId w:val="15"/>
        </w:numPr>
        <w:widowControl w:val="0"/>
        <w:keepNext w:val="0"/>
        <w:keepLines w:val="0"/>
        <w:shd w:val="clear" w:color="auto" w:fill="auto"/>
        <w:bidi w:val="0"/>
        <w:jc w:val="left"/>
        <w:spacing w:before="0" w:after="0" w:line="322" w:lineRule="exact"/>
        <w:ind w:left="4980" w:right="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0" w:right="540" w:firstLine="0"/>
      </w:pPr>
      <w:r>
        <w:rPr>
          <w:rStyle w:val="CharStyle23"/>
        </w:rPr>
        <w:t>Г осударственное бюджетное учреждение здравоохранения Республики Крым «Крымский республиканский клинический центр фтизиатрии и пульмонологии»</w:t>
      </w:r>
    </w:p>
    <w:p>
      <w:pPr>
        <w:pStyle w:val="Style7"/>
        <w:widowControl w:val="0"/>
        <w:keepNext w:val="0"/>
        <w:keepLines w:val="0"/>
        <w:shd w:val="clear" w:color="auto" w:fill="auto"/>
        <w:bidi w:val="0"/>
        <w:jc w:val="left"/>
        <w:spacing w:before="0" w:after="240" w:line="322" w:lineRule="exact"/>
        <w:ind w:left="4980" w:right="540"/>
      </w:pPr>
      <w:r>
        <w:rPr>
          <w:lang w:val="ru-RU" w:eastAsia="ru-RU" w:bidi="ru-RU"/>
          <w:w w:val="100"/>
          <w:spacing w:val="0"/>
          <w:color w:val="000000"/>
          <w:position w:val="0"/>
        </w:rPr>
        <w:t>295034, Республика Крым, г. Симферополь, б-р Франко, д. 34</w:t>
      </w:r>
    </w:p>
    <w:p>
      <w:pPr>
        <w:pStyle w:val="Style7"/>
        <w:numPr>
          <w:ilvl w:val="0"/>
          <w:numId w:val="15"/>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line="322" w:lineRule="exact"/>
        <w:ind w:left="4980" w:right="1440" w:firstLine="0"/>
      </w:pPr>
      <w:r>
        <w:rPr>
          <w:lang w:val="ru-RU" w:eastAsia="ru-RU" w:bidi="ru-RU"/>
          <w:w w:val="100"/>
          <w:spacing w:val="0"/>
          <w:color w:val="000000"/>
          <w:position w:val="0"/>
        </w:rPr>
        <w:t>Комитет конкурентной политики Республики Крым 295022, Республика Крым, г. Симферополь,</w:t>
      </w:r>
    </w:p>
    <w:p>
      <w:pPr>
        <w:pStyle w:val="Style7"/>
        <w:widowControl w:val="0"/>
        <w:keepNext w:val="0"/>
        <w:keepLines w:val="0"/>
        <w:shd w:val="clear" w:color="auto" w:fill="auto"/>
        <w:bidi w:val="0"/>
        <w:jc w:val="left"/>
        <w:spacing w:before="0" w:after="240" w:line="322" w:lineRule="exact"/>
        <w:ind w:left="4980" w:right="0" w:firstLine="0"/>
      </w:pPr>
      <w:r>
        <w:rPr>
          <w:lang w:val="ru-RU" w:eastAsia="ru-RU" w:bidi="ru-RU"/>
          <w:w w:val="100"/>
          <w:spacing w:val="0"/>
          <w:color w:val="000000"/>
          <w:position w:val="0"/>
        </w:rPr>
        <w:t>ул. Кечкеметская, д. 198 (1 этаж)</w:t>
      </w:r>
    </w:p>
    <w:p>
      <w:pPr>
        <w:pStyle w:val="Style7"/>
        <w:numPr>
          <w:ilvl w:val="0"/>
          <w:numId w:val="15"/>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4980" w:right="1440" w:firstLine="0"/>
      </w:pPr>
      <w:r>
        <w:rPr>
          <w:lang w:val="ru-RU" w:eastAsia="ru-RU" w:bidi="ru-RU"/>
          <w:w w:val="100"/>
          <w:spacing w:val="0"/>
          <w:color w:val="000000"/>
          <w:position w:val="0"/>
        </w:rPr>
        <w:t>Общество с ограниченной ответственностью «РегионСтройСервисАвтоматика»</w:t>
      </w:r>
    </w:p>
    <w:p>
      <w:pPr>
        <w:pStyle w:val="Style7"/>
        <w:widowControl w:val="0"/>
        <w:keepNext w:val="0"/>
        <w:keepLines w:val="0"/>
        <w:shd w:val="clear" w:color="auto" w:fill="auto"/>
        <w:bidi w:val="0"/>
        <w:jc w:val="left"/>
        <w:spacing w:before="0" w:after="289" w:line="322" w:lineRule="exact"/>
        <w:ind w:left="4980" w:right="0" w:firstLine="0"/>
      </w:pPr>
      <w:r>
        <w:rPr>
          <w:lang w:val="ru-RU" w:eastAsia="ru-RU" w:bidi="ru-RU"/>
          <w:w w:val="100"/>
          <w:spacing w:val="0"/>
          <w:color w:val="000000"/>
          <w:position w:val="0"/>
        </w:rPr>
        <w:t>644123, г. Омск, ул. Конева, д. 14</w:t>
      </w:r>
    </w:p>
    <w:p>
      <w:pPr>
        <w:pStyle w:val="Style7"/>
        <w:numPr>
          <w:ilvl w:val="0"/>
          <w:numId w:val="15"/>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Электронная площадка:</w:t>
      </w:r>
    </w:p>
    <w:p>
      <w:pPr>
        <w:pStyle w:val="Style7"/>
        <w:widowControl w:val="0"/>
        <w:keepNext w:val="0"/>
        <w:keepLines w:val="0"/>
        <w:shd w:val="clear" w:color="auto" w:fill="auto"/>
        <w:bidi w:val="0"/>
        <w:jc w:val="left"/>
        <w:spacing w:before="0" w:after="0" w:line="326" w:lineRule="exact"/>
        <w:ind w:left="4980" w:right="1440" w:firstLine="0"/>
      </w:pPr>
      <w:r>
        <w:rPr>
          <w:lang w:val="ru-RU" w:eastAsia="ru-RU" w:bidi="ru-RU"/>
          <w:w w:val="100"/>
          <w:spacing w:val="0"/>
          <w:color w:val="000000"/>
          <w:position w:val="0"/>
        </w:rPr>
        <w:t>АО «Единая электронная торговая площадка» АО «ЕЭТП»</w:t>
      </w:r>
    </w:p>
    <w:p>
      <w:pPr>
        <w:pStyle w:val="Style7"/>
        <w:widowControl w:val="0"/>
        <w:keepNext w:val="0"/>
        <w:keepLines w:val="0"/>
        <w:shd w:val="clear" w:color="auto" w:fill="auto"/>
        <w:bidi w:val="0"/>
        <w:jc w:val="left"/>
        <w:spacing w:before="0" w:after="60" w:line="322" w:lineRule="exact"/>
        <w:ind w:left="4980" w:right="1440" w:firstLine="0"/>
      </w:pPr>
      <w:r>
        <w:rPr>
          <w:lang w:val="ru-RU" w:eastAsia="ru-RU" w:bidi="ru-RU"/>
          <w:w w:val="100"/>
          <w:spacing w:val="0"/>
          <w:color w:val="000000"/>
          <w:position w:val="0"/>
        </w:rPr>
        <w:t>115114, г. Москва, ул. Кожевническая, д. 14, стр. 5</w:t>
      </w:r>
    </w:p>
    <w:p>
      <w:pPr>
        <w:pStyle w:val="Style9"/>
        <w:widowControl w:val="0"/>
        <w:keepNext w:val="0"/>
        <w:keepLines w:val="0"/>
        <w:shd w:val="clear" w:color="auto" w:fill="auto"/>
        <w:bidi w:val="0"/>
        <w:spacing w:before="0" w:after="289"/>
        <w:ind w:left="260" w:right="0" w:firstLine="0"/>
      </w:pPr>
      <w:r>
        <w:rPr>
          <w:lang w:val="ru-RU" w:eastAsia="ru-RU" w:bidi="ru-RU"/>
          <w:w w:val="100"/>
          <w:spacing w:val="0"/>
          <w:color w:val="000000"/>
          <w:position w:val="0"/>
        </w:rPr>
        <w:t>Предписание по делу №06/4265-17 об устранении нарушений законодательства Российской Федерации о контрактной системе в сфере закупок</w:t>
      </w:r>
    </w:p>
    <w:p>
      <w:pPr>
        <w:pStyle w:val="Style7"/>
        <w:numPr>
          <w:ilvl w:val="0"/>
          <w:numId w:val="17"/>
        </w:numPr>
        <w:tabs>
          <w:tab w:leader="none" w:pos="8070" w:val="left"/>
          <w:tab w:leader="none" w:pos="8111" w:val="left"/>
        </w:tabs>
        <w:widowControl w:val="0"/>
        <w:keepNext w:val="0"/>
        <w:keepLines w:val="0"/>
        <w:shd w:val="clear" w:color="auto" w:fill="auto"/>
        <w:bidi w:val="0"/>
        <w:jc w:val="both"/>
        <w:spacing w:before="0" w:after="133" w:line="260" w:lineRule="exact"/>
        <w:ind w:left="34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60" w:firstLine="82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24"/>
        </w:rPr>
        <w:t>УФАС</w:t>
      </w:r>
      <w:r>
        <w:rPr>
          <w:lang w:val="ru-RU" w:eastAsia="ru-RU" w:bidi="ru-RU"/>
          <w:w w:val="100"/>
          <w:spacing w:val="0"/>
          <w:color w:val="000000"/>
          <w:position w:val="0"/>
        </w:rPr>
        <w:t xml:space="preserve"> России) (далее - Комиссия) в составе:</w:t>
      </w:r>
      <w:r>
        <w:br w:type="page"/>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24"/>
        </w:rPr>
        <w:t xml:space="preserve">УФАС </w:t>
      </w: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jc w:val="both"/>
        <w:spacing w:before="0" w:after="289" w:line="322" w:lineRule="exact"/>
        <w:ind w:left="20" w:right="20" w:firstLine="86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24"/>
        </w:rPr>
        <w:t>УФАС</w:t>
      </w:r>
      <w:r>
        <w:rPr>
          <w:lang w:val="ru-RU" w:eastAsia="ru-RU" w:bidi="ru-RU"/>
          <w:w w:val="100"/>
          <w:spacing w:val="0"/>
          <w:color w:val="000000"/>
          <w:position w:val="0"/>
        </w:rPr>
        <w:t xml:space="preserve"> России Н. П. Казаковой</w:t>
      </w:r>
    </w:p>
    <w:p>
      <w:pPr>
        <w:pStyle w:val="Style7"/>
        <w:widowControl w:val="0"/>
        <w:keepNext w:val="0"/>
        <w:keepLines w:val="0"/>
        <w:shd w:val="clear" w:color="auto" w:fill="auto"/>
        <w:bidi w:val="0"/>
        <w:jc w:val="both"/>
        <w:spacing w:before="0" w:after="255" w:line="260" w:lineRule="exact"/>
        <w:ind w:left="20" w:right="0" w:firstLine="86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both"/>
        <w:spacing w:before="0" w:after="52" w:line="312" w:lineRule="exact"/>
        <w:ind w:left="2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289" w:line="322" w:lineRule="exact"/>
        <w:ind w:left="20" w:right="20" w:firstLine="860"/>
      </w:pPr>
      <w:r>
        <w:rPr>
          <w:lang w:val="ru-RU" w:eastAsia="ru-RU" w:bidi="ru-RU"/>
          <w:w w:val="100"/>
          <w:spacing w:val="0"/>
          <w:color w:val="000000"/>
          <w:position w:val="0"/>
        </w:rPr>
        <w:t>на основании решения Комиссии от 13.11.2017 по делу №06/4265-17 по итогам рассмотрения жалобы Заявителя от 08.11.2017 (вх. №4843/09 от 08.11.2017) на действия Заказчика при проведении электронного аукциона «Капитальный ремонт лечебного корпуса ГБУЗРК "Крымский республиканский клинический центр фтизиатрии и пульмонологии" ОСП "Белогорская туберкулезная больница" , Белогорский р-н, с.Криничное» (извещение №0175200000417000462)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25"/>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243" w:line="260" w:lineRule="exact"/>
        <w:ind w:left="20" w:right="0" w:firstLine="0"/>
      </w:pPr>
      <w:r>
        <w:rPr>
          <w:lang w:val="ru-RU" w:eastAsia="ru-RU" w:bidi="ru-RU"/>
          <w:w w:val="100"/>
          <w:spacing w:val="0"/>
          <w:color w:val="000000"/>
          <w:position w:val="0"/>
        </w:rPr>
        <w:t>ПРЕДПИСЫВАЕТ:</w:t>
      </w:r>
    </w:p>
    <w:p>
      <w:pPr>
        <w:pStyle w:val="Style7"/>
        <w:numPr>
          <w:ilvl w:val="0"/>
          <w:numId w:val="1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при рассмотрении заявок участников на участие в Аукционе не учитывать требований к товарам, используемых при выполнении работ с учетом решения от</w:t>
      </w:r>
    </w:p>
    <w:p>
      <w:pPr>
        <w:pStyle w:val="Style7"/>
        <w:numPr>
          <w:ilvl w:val="0"/>
          <w:numId w:val="21"/>
        </w:numPr>
        <w:tabs>
          <w:tab w:leader="none" w:pos="1374" w:val="left"/>
        </w:tabs>
        <w:widowControl w:val="0"/>
        <w:keepNext w:val="0"/>
        <w:keepLines w:val="0"/>
        <w:shd w:val="clear" w:color="auto" w:fill="auto"/>
        <w:bidi w:val="0"/>
        <w:jc w:val="both"/>
        <w:spacing w:before="0" w:after="240" w:line="322" w:lineRule="exact"/>
        <w:ind w:left="20" w:right="0" w:firstLine="0"/>
      </w:pPr>
      <w:r>
        <w:rPr>
          <w:lang w:val="ru-RU" w:eastAsia="ru-RU" w:bidi="ru-RU"/>
          <w:w w:val="100"/>
          <w:spacing w:val="0"/>
          <w:color w:val="000000"/>
          <w:position w:val="0"/>
        </w:rPr>
        <w:t>по делу №06/4265-17.</w:t>
      </w:r>
    </w:p>
    <w:p>
      <w:pPr>
        <w:pStyle w:val="Style7"/>
        <w:numPr>
          <w:ilvl w:val="0"/>
          <w:numId w:val="19"/>
        </w:numPr>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13.11.2017 по делу №06/4265-17.</w:t>
      </w:r>
    </w:p>
    <w:p>
      <w:pPr>
        <w:pStyle w:val="Style7"/>
        <w:numPr>
          <w:ilvl w:val="0"/>
          <w:numId w:val="19"/>
        </w:numPr>
        <w:widowControl w:val="0"/>
        <w:keepNext w:val="0"/>
        <w:keepLines w:val="0"/>
        <w:shd w:val="clear" w:color="auto" w:fill="auto"/>
        <w:bidi w:val="0"/>
        <w:jc w:val="both"/>
        <w:spacing w:before="0" w:after="176" w:line="322" w:lineRule="exact"/>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Оператору электронной площадки в срок до 28.11.2017 исполнить настоящее предписание и представить в Крымское УФАС России подтверждение</w:t>
        <w:br w:type="page"/>
        <w:t>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19"/>
        </w:numPr>
        <w:tabs>
          <w:tab w:leader="none" w:pos="1402" w:val="left"/>
        </w:tabs>
        <w:widowControl w:val="0"/>
        <w:keepNext w:val="0"/>
        <w:keepLines w:val="0"/>
        <w:shd w:val="clear" w:color="auto" w:fill="auto"/>
        <w:bidi w:val="0"/>
        <w:jc w:val="both"/>
        <w:spacing w:before="0" w:after="184" w:line="326" w:lineRule="exact"/>
        <w:ind w:left="0" w:right="20" w:firstLine="840"/>
      </w:pPr>
      <w:r>
        <w:rPr>
          <w:lang w:val="ru-RU" w:eastAsia="ru-RU" w:bidi="ru-RU"/>
          <w:w w:val="100"/>
          <w:spacing w:val="0"/>
          <w:color w:val="000000"/>
          <w:position w:val="0"/>
        </w:rPr>
        <w:t>Прекратить действие уведомления о поступлении жалобы и приостановлении торгов от 09.11.2017 №06/12748.</w:t>
      </w:r>
    </w:p>
    <w:p>
      <w:pPr>
        <w:pStyle w:val="Style7"/>
        <w:widowControl w:val="0"/>
        <w:keepNext w:val="0"/>
        <w:keepLines w:val="0"/>
        <w:shd w:val="clear" w:color="auto" w:fill="auto"/>
        <w:bidi w:val="0"/>
        <w:jc w:val="both"/>
        <w:spacing w:before="0" w:after="180" w:line="322" w:lineRule="exact"/>
        <w:ind w:left="0" w:right="20" w:firstLine="84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line="322" w:lineRule="exact"/>
        <w:ind w:left="0" w:right="20" w:firstLine="84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66" w:val="right"/>
          <w:tab w:leader="none" w:pos="8400" w:val="right"/>
          <w:tab w:leader="none" w:pos="960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2" w:val="right"/>
          <w:tab w:leader="none" w:pos="8381"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35" w:y="1"/>
        <w:widowControl w:val="0"/>
        <w:keepNext w:val="0"/>
        <w:keepLines w:val="0"/>
        <w:shd w:val="clear" w:color="auto" w:fill="auto"/>
        <w:bidi w:val="0"/>
        <w:jc w:val="left"/>
        <w:spacing w:before="0" w:after="0" w:line="240" w:lineRule="exact"/>
        <w:ind w:left="0" w:right="0" w:firstLine="0"/>
      </w:pPr>
      <w:r>
        <w:rPr>
          <w:rStyle w:val="CharStyle11"/>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pgSz w:w="11906" w:h="16838"/>
      <w:pgMar w:top="1348" w:left="784" w:right="654" w:bottom="8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2">
    <w:name w:val="Основной текст (2)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13">
    <w:name w:val="Основной текст (2) Exact"/>
    <w:basedOn w:val="CharStyle4"/>
    <w:rPr>
      <w:lang w:val="ru-RU" w:eastAsia="ru-RU" w:bidi="ru-RU"/>
      <w:u w:val="single"/>
      <w:sz w:val="21"/>
      <w:szCs w:val="21"/>
      <w:w w:val="100"/>
      <w:spacing w:val="0"/>
      <w:color w:val="000000"/>
      <w:position w:val="0"/>
    </w:rPr>
  </w:style>
  <w:style w:type="character" w:customStyle="1" w:styleId="CharStyle14">
    <w:name w:val="Основной текст (3)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15">
    <w:name w:val="Основной текст"/>
    <w:basedOn w:val="CharStyle8"/>
    <w:rPr>
      <w:lang w:val="ru-RU" w:eastAsia="ru-RU" w:bidi="ru-RU"/>
      <w:w w:val="100"/>
      <w:spacing w:val="0"/>
      <w:color w:val="000000"/>
      <w:position w:val="0"/>
    </w:rPr>
  </w:style>
  <w:style w:type="character" w:customStyle="1" w:styleId="CharStyle17">
    <w:name w:val="Подпись к таблице_"/>
    <w:basedOn w:val="DefaultParagraphFont"/>
    <w:link w:val="Style16"/>
    <w:rPr>
      <w:b/>
      <w:bCs/>
      <w:i w:val="0"/>
      <w:iCs w:val="0"/>
      <w:u w:val="none"/>
      <w:strike w:val="0"/>
      <w:smallCaps w:val="0"/>
      <w:sz w:val="23"/>
      <w:szCs w:val="23"/>
      <w:rFonts w:ascii="Times New Roman" w:eastAsia="Times New Roman" w:hAnsi="Times New Roman" w:cs="Times New Roman"/>
    </w:rPr>
  </w:style>
  <w:style w:type="character" w:customStyle="1" w:styleId="CharStyle18">
    <w:name w:val="Подпись к таблице"/>
    <w:basedOn w:val="CharStyle17"/>
    <w:rPr>
      <w:lang w:val="ru-RU" w:eastAsia="ru-RU" w:bidi="ru-RU"/>
      <w:u w:val="single"/>
      <w:w w:val="100"/>
      <w:spacing w:val="0"/>
      <w:color w:val="000000"/>
      <w:position w:val="0"/>
    </w:rPr>
  </w:style>
  <w:style w:type="character" w:customStyle="1" w:styleId="CharStyle19">
    <w:name w:val="Основной текст + 10 pt,Полужирный"/>
    <w:basedOn w:val="CharStyle8"/>
    <w:rPr>
      <w:lang w:val="ru-RU" w:eastAsia="ru-RU" w:bidi="ru-RU"/>
      <w:b/>
      <w:bCs/>
      <w:sz w:val="20"/>
      <w:szCs w:val="20"/>
      <w:w w:val="100"/>
      <w:spacing w:val="0"/>
      <w:color w:val="000000"/>
      <w:position w:val="0"/>
    </w:rPr>
  </w:style>
  <w:style w:type="character" w:customStyle="1" w:styleId="CharStyle20">
    <w:name w:val="Основной текст + 10,5 pt"/>
    <w:basedOn w:val="CharStyle8"/>
    <w:rPr>
      <w:lang w:val="ru-RU" w:eastAsia="ru-RU" w:bidi="ru-RU"/>
      <w:sz w:val="21"/>
      <w:szCs w:val="21"/>
      <w:w w:val="100"/>
      <w:spacing w:val="0"/>
      <w:color w:val="000000"/>
      <w:position w:val="0"/>
    </w:rPr>
  </w:style>
  <w:style w:type="character" w:customStyle="1" w:styleId="CharStyle21">
    <w:name w:val="Основной текст + 10,5 pt"/>
    <w:basedOn w:val="CharStyle8"/>
    <w:rPr>
      <w:lang w:val="ru-RU" w:eastAsia="ru-RU" w:bidi="ru-RU"/>
      <w:sz w:val="21"/>
      <w:szCs w:val="21"/>
      <w:w w:val="100"/>
      <w:spacing w:val="0"/>
      <w:color w:val="000000"/>
      <w:position w:val="0"/>
    </w:rPr>
  </w:style>
  <w:style w:type="character" w:customStyle="1" w:styleId="CharStyle22">
    <w:name w:val="Основной текст + 10,5 pt,Интервал 1 pt"/>
    <w:basedOn w:val="CharStyle8"/>
    <w:rPr>
      <w:lang w:val="ru-RU" w:eastAsia="ru-RU" w:bidi="ru-RU"/>
      <w:sz w:val="21"/>
      <w:szCs w:val="21"/>
      <w:w w:val="100"/>
      <w:spacing w:val="20"/>
      <w:color w:val="000000"/>
      <w:position w:val="0"/>
    </w:rPr>
  </w:style>
  <w:style w:type="character" w:customStyle="1" w:styleId="CharStyle23">
    <w:name w:val="Основной текст"/>
    <w:basedOn w:val="CharStyle8"/>
    <w:rPr>
      <w:lang w:val="ru-RU" w:eastAsia="ru-RU" w:bidi="ru-RU"/>
      <w:w w:val="100"/>
      <w:spacing w:val="0"/>
      <w:color w:val="000000"/>
      <w:position w:val="0"/>
    </w:rPr>
  </w:style>
  <w:style w:type="character" w:customStyle="1" w:styleId="CharStyle24">
    <w:name w:val="Основной текст"/>
    <w:basedOn w:val="CharStyle8"/>
    <w:rPr>
      <w:lang w:val="ru-RU" w:eastAsia="ru-RU" w:bidi="ru-RU"/>
      <w:w w:val="100"/>
      <w:spacing w:val="0"/>
      <w:color w:val="000000"/>
      <w:position w:val="0"/>
    </w:rPr>
  </w:style>
  <w:style w:type="character" w:customStyle="1" w:styleId="CharStyle25">
    <w:name w:val="Основной текст"/>
    <w:basedOn w:val="CharStyle8"/>
    <w:rPr>
      <w:lang w:val="ru-RU" w:eastAsia="ru-RU" w:bidi="ru-RU"/>
      <w:u w:val="single"/>
      <w:w w:val="100"/>
      <w:spacing w:val="0"/>
      <w:color w:val="000000"/>
      <w:position w:val="0"/>
    </w:rPr>
  </w:style>
  <w:style w:type="character" w:customStyle="1" w:styleId="CharStyle26">
    <w:name w:val="Основной текст"/>
    <w:basedOn w:val="CharStyle8"/>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ind w:hanging="4960"/>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Подпись к таблице"/>
    <w:basedOn w:val="Normal"/>
    <w:link w:val="CharStyle17"/>
    <w:pPr>
      <w:widowControl w:val="0"/>
      <w:shd w:val="clear" w:color="auto" w:fill="FFFFFF"/>
      <w:spacing w:line="274"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