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846" w:left="2675" w:right="8128" w:bottom="865" w:header="0" w:footer="3" w:gutter="0"/>
          <w:rtlGutter w:val="0"/>
          <w:cols w:space="720"/>
          <w:noEndnote/>
          <w:docGrid w:linePitch="360"/>
        </w:sectPr>
      </w:pPr>
    </w:p>
    <w:p>
      <w:pPr>
        <w:widowControl w:val="0"/>
        <w:spacing w:line="113"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236"/>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line="278" w:lineRule="exact"/>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tabs>
          <w:tab w:leader="none" w:pos="1433" w:val="left"/>
        </w:tabs>
        <w:widowControl w:val="0"/>
        <w:keepNext w:val="0"/>
        <w:keepLines w:val="0"/>
        <w:shd w:val="clear" w:color="auto" w:fill="auto"/>
        <w:bidi w:val="0"/>
        <w:jc w:val="left"/>
        <w:spacing w:before="0" w:after="0"/>
        <w:ind w:left="40" w:right="1820" w:firstLine="0"/>
      </w:pPr>
      <w:r>
        <w:rPr>
          <w:lang w:val="ru-RU" w:eastAsia="ru-RU" w:bidi="ru-RU"/>
          <w:w w:val="100"/>
          <w:spacing w:val="0"/>
          <w:color w:val="000000"/>
          <w:position w:val="0"/>
        </w:rPr>
        <w:t>№06/13170 На № 1043 от 07.11.2017</w:t>
      </w:r>
    </w:p>
    <w:p>
      <w:pPr>
        <w:pStyle w:val="Style7"/>
        <w:numPr>
          <w:ilvl w:val="0"/>
          <w:numId w:val="3"/>
        </w:numPr>
        <w:widowControl w:val="0"/>
        <w:keepNext w:val="0"/>
        <w:keepLines w:val="0"/>
        <w:shd w:val="clear" w:color="auto" w:fill="auto"/>
        <w:bidi w:val="0"/>
        <w:jc w:val="left"/>
        <w:spacing w:before="0" w:after="0" w:line="331" w:lineRule="exact"/>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297" w:line="331" w:lineRule="exact"/>
        <w:ind w:left="20" w:right="0" w:firstLine="0"/>
      </w:pPr>
      <w:r>
        <w:rPr>
          <w:lang w:val="ru-RU" w:eastAsia="ru-RU" w:bidi="ru-RU"/>
          <w:w w:val="100"/>
          <w:spacing w:val="0"/>
          <w:color w:val="000000"/>
          <w:position w:val="0"/>
        </w:rPr>
        <w:t>Государственное бюджетное учреждение здравоохранения Республики Крым «Керченская городская больница №3» 298310, Республика Крым, г. Керчь, ул. Орджоникидзе, д. 53</w:t>
      </w:r>
    </w:p>
    <w:p>
      <w:pPr>
        <w:pStyle w:val="Style7"/>
        <w:numPr>
          <w:ilvl w:val="0"/>
          <w:numId w:val="3"/>
        </w:numPr>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Общество с ограниченной ответственностью «Торговый дом «Бриз»</w:t>
      </w:r>
    </w:p>
    <w:p>
      <w:pPr>
        <w:pStyle w:val="Style7"/>
        <w:widowControl w:val="0"/>
        <w:keepNext w:val="0"/>
        <w:keepLines w:val="0"/>
        <w:shd w:val="clear" w:color="auto" w:fill="auto"/>
        <w:bidi w:val="0"/>
        <w:jc w:val="left"/>
        <w:spacing w:before="0" w:after="244" w:line="322" w:lineRule="exact"/>
        <w:ind w:left="20" w:right="0" w:firstLine="0"/>
      </w:pPr>
      <w:r>
        <w:rPr>
          <w:lang w:val="ru-RU" w:eastAsia="ru-RU" w:bidi="ru-RU"/>
          <w:w w:val="100"/>
          <w:spacing w:val="0"/>
          <w:color w:val="000000"/>
          <w:position w:val="0"/>
        </w:rPr>
        <w:t>117574, г. Москва, Новоясеневский проспект, д. 6, корп. 3 (офис 31)</w:t>
      </w:r>
    </w:p>
    <w:p>
      <w:pPr>
        <w:pStyle w:val="Style7"/>
        <w:numPr>
          <w:ilvl w:val="0"/>
          <w:numId w:val="3"/>
        </w:numPr>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 xml:space="preserve"> Оператор электронной площадки: Закрытое акционерное общество «Сбербанк - Автоматизированная система торгов»</w:t>
      </w:r>
    </w:p>
    <w:p>
      <w:pPr>
        <w:pStyle w:val="Style7"/>
        <w:widowControl w:val="0"/>
        <w:keepNext w:val="0"/>
        <w:keepLines w:val="0"/>
        <w:shd w:val="clear" w:color="auto" w:fill="auto"/>
        <w:bidi w:val="0"/>
        <w:jc w:val="left"/>
        <w:spacing w:before="0" w:after="0" w:line="326" w:lineRule="exact"/>
        <w:ind w:left="20" w:right="0" w:firstLine="0"/>
        <w:sectPr>
          <w:type w:val="continuous"/>
          <w:pgSz w:w="11906" w:h="16838"/>
          <w:pgMar w:top="846" w:left="842" w:right="1020" w:bottom="865" w:header="0" w:footer="3" w:gutter="0"/>
          <w:rtlGutter w:val="0"/>
          <w:cols w:num="2" w:space="102"/>
          <w:noEndnote/>
          <w:docGrid w:linePitch="360"/>
        </w:sectPr>
      </w:pPr>
      <w:r>
        <w:rPr>
          <w:lang w:val="ru-RU" w:eastAsia="ru-RU" w:bidi="ru-RU"/>
          <w:w w:val="100"/>
          <w:spacing w:val="0"/>
          <w:color w:val="000000"/>
          <w:position w:val="0"/>
        </w:rPr>
        <w:t>119435, г. Москва, Большой Саввинский переулок, д. 12, строение 9</w:t>
      </w:r>
    </w:p>
    <w:p>
      <w:pPr>
        <w:widowControl w:val="0"/>
        <w:spacing w:line="239"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spacing w:before="0" w:after="245"/>
        <w:ind w:left="0" w:right="0" w:firstLine="0"/>
      </w:pPr>
      <w:r>
        <w:rPr>
          <w:lang w:val="ru-RU" w:eastAsia="ru-RU" w:bidi="ru-RU"/>
          <w:w w:val="100"/>
          <w:spacing w:val="0"/>
          <w:color w:val="000000"/>
          <w:position w:val="0"/>
        </w:rPr>
        <w:t>Решение по делу №06/4255-17 о нарушении законодательства Российской Федерации о контрактной системе в сфере закупок</w:t>
      </w:r>
    </w:p>
    <w:p>
      <w:pPr>
        <w:pStyle w:val="Style7"/>
        <w:framePr w:h="240" w:wrap="around" w:vAnchor="text" w:hAnchor="margin" w:x="39" w:y="6"/>
        <w:widowControl w:val="0"/>
        <w:keepNext w:val="0"/>
        <w:keepLines w:val="0"/>
        <w:shd w:val="clear" w:color="auto" w:fill="auto"/>
        <w:bidi w:val="0"/>
        <w:jc w:val="left"/>
        <w:spacing w:before="0" w:after="0" w:line="240" w:lineRule="exact"/>
        <w:ind w:left="0" w:right="0" w:firstLine="0"/>
      </w:pPr>
      <w:r>
        <w:rPr>
          <w:rStyle w:val="CharStyle9"/>
          <w:spacing w:val="0"/>
        </w:rPr>
        <w:t>14.11.2017</w:t>
      </w:r>
    </w:p>
    <w:p>
      <w:pPr>
        <w:pStyle w:val="Style7"/>
        <w:widowControl w:val="0"/>
        <w:keepNext w:val="0"/>
        <w:keepLines w:val="0"/>
        <w:shd w:val="clear" w:color="auto" w:fill="auto"/>
        <w:bidi w:val="0"/>
        <w:jc w:val="right"/>
        <w:spacing w:before="0" w:after="192" w:line="260" w:lineRule="exact"/>
        <w:ind w:left="0" w:right="2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line="317" w:lineRule="exact"/>
        <w:ind w:left="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17" w:lineRule="exact"/>
        <w:ind w:left="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0" w:line="317" w:lineRule="exact"/>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both"/>
        <w:spacing w:before="0" w:after="0" w:line="317" w:lineRule="exact"/>
        <w:ind w:left="0" w:right="20" w:firstLine="860"/>
      </w:pPr>
      <w:r>
        <w:rPr>
          <w:lang w:val="ru-RU" w:eastAsia="ru-RU" w:bidi="ru-RU"/>
          <w:w w:val="100"/>
          <w:spacing w:val="0"/>
          <w:color w:val="000000"/>
          <w:position w:val="0"/>
        </w:rPr>
        <w:t>главного специалиста-эксперта отдела контроля закупок Крымского УФАС России Н. А. Баданина,</w:t>
      </w:r>
    </w:p>
    <w:p>
      <w:pPr>
        <w:pStyle w:val="Style7"/>
        <w:widowControl w:val="0"/>
        <w:keepNext w:val="0"/>
        <w:keepLines w:val="0"/>
        <w:shd w:val="clear" w:color="auto" w:fill="auto"/>
        <w:bidi w:val="0"/>
        <w:jc w:val="both"/>
        <w:spacing w:before="0" w:after="0" w:line="317" w:lineRule="exact"/>
        <w:ind w:left="0" w:right="0" w:firstLine="860"/>
      </w:pPr>
      <w:r>
        <w:rPr>
          <w:lang w:val="ru-RU" w:eastAsia="ru-RU" w:bidi="ru-RU"/>
          <w:w w:val="100"/>
          <w:spacing w:val="0"/>
          <w:color w:val="000000"/>
          <w:position w:val="0"/>
        </w:rPr>
        <w:t>при участии представителей Е. В. Кузнецова (по доверенности),</w:t>
      </w:r>
      <w:r>
        <w:br w:type="page"/>
      </w:r>
    </w:p>
    <w:p>
      <w:pPr>
        <w:pStyle w:val="Style7"/>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Е. А. Ширяевой (по доверенности),</w:t>
      </w:r>
    </w:p>
    <w:p>
      <w:pPr>
        <w:pStyle w:val="Style7"/>
        <w:widowControl w:val="0"/>
        <w:keepNext w:val="0"/>
        <w:keepLines w:val="0"/>
        <w:shd w:val="clear" w:color="auto" w:fill="auto"/>
        <w:bidi w:val="0"/>
        <w:jc w:val="left"/>
        <w:spacing w:before="0" w:after="0" w:line="322" w:lineRule="exact"/>
        <w:ind w:left="860" w:right="20" w:firstLine="0"/>
      </w:pPr>
      <w:r>
        <w:rPr>
          <w:lang w:val="ru-RU" w:eastAsia="ru-RU" w:bidi="ru-RU"/>
          <w:w w:val="100"/>
          <w:spacing w:val="0"/>
          <w:color w:val="000000"/>
          <w:position w:val="0"/>
        </w:rPr>
        <w:t>представители Заявителя на заседание Комиссии не явились, — рассмотрев жалобу Заявителя от 07.11.2017 № 1043 (вх. №4848/09 от</w:t>
      </w:r>
    </w:p>
    <w:p>
      <w:pPr>
        <w:pStyle w:val="Style7"/>
        <w:numPr>
          <w:ilvl w:val="0"/>
          <w:numId w:val="5"/>
        </w:numPr>
        <w:tabs>
          <w:tab w:leader="none" w:pos="1509" w:val="left"/>
        </w:tabs>
        <w:widowControl w:val="0"/>
        <w:keepNext w:val="0"/>
        <w:keepLines w:val="0"/>
        <w:shd w:val="clear" w:color="auto" w:fill="auto"/>
        <w:bidi w:val="0"/>
        <w:jc w:val="both"/>
        <w:spacing w:before="0" w:after="109" w:line="322" w:lineRule="exact"/>
        <w:ind w:left="20" w:right="20" w:firstLine="0"/>
      </w:pPr>
      <w:r>
        <w:rPr>
          <w:lang w:val="ru-RU" w:eastAsia="ru-RU" w:bidi="ru-RU"/>
          <w:w w:val="100"/>
          <w:spacing w:val="0"/>
          <w:color w:val="000000"/>
          <w:position w:val="0"/>
        </w:rPr>
        <w:t>на действия Заказчика при проведении аукциона в электронной форме «Антитеррористические мероприятия (покупка противогазов)» (извещение №0375300036417000151)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осуществления внеплановой проверки в соответствии с пунктом 1 части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зарегистрированного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68" w:line="260" w:lineRule="exact"/>
        <w:ind w:left="45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Крымское УФАС России поступила жалоба Заявителя на положения документации об Аукционе. По мнению Заявителя, его права и законные интересы нарушены следующими действиями Заказчика, ненадлежащее описавшего объект закупки, а именно установив к товару нестандартное требование, а именно к фильтрующе-поглощающей коробке, не влияющее на потребительские свойства конечного изделия - противогаза.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09.11.2017 №06/12740, направленное Заявителю, Заказчику, Оператору электронной площадки и размещенное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www.zakupki.gov.ru</w:t>
      </w:r>
      <w:r>
        <w:rPr>
          <w:rStyle w:val="Hyperlink"/>
        </w:rPr>
        <w:t xml:space="preserve"> </w:t>
      </w:r>
      <w:r>
        <w:fldChar w:fldCharType="end"/>
      </w:r>
      <w:r>
        <w:rPr>
          <w:lang w:val="ru-RU" w:eastAsia="ru-RU" w:bidi="ru-RU"/>
          <w:w w:val="100"/>
          <w:spacing w:val="0"/>
          <w:color w:val="000000"/>
          <w:position w:val="0"/>
        </w:rPr>
        <w:t>(далее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Заседание Комиссии по рассмотрению жалобы назначено на 14:00 13.11.2017. На основании пункта 3.32 Административного регламента от 19.11.2014 №727/14 по собственной инициативе Комиссии, в том числе для выяснения обстоятельств, имеющих значение для принятия решения, в заседании Комиссии объявлен перерыв до 15:30 14.11.2017.</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ходе заседания Комиссии представители Заказчика не согласились с доводами жалобы Заявителя и сообщили, что при проведении Аукциона Заказчик руководствовался требованиями Закона о контрактной системе.</w:t>
      </w:r>
    </w:p>
    <w:p>
      <w:pPr>
        <w:pStyle w:val="Style7"/>
        <w:widowControl w:val="0"/>
        <w:keepNext w:val="0"/>
        <w:keepLines w:val="0"/>
        <w:shd w:val="clear" w:color="auto" w:fill="auto"/>
        <w:bidi w:val="0"/>
        <w:jc w:val="both"/>
        <w:spacing w:before="0" w:after="0" w:line="260" w:lineRule="exact"/>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7"/>
        </w:numPr>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 xml:space="preserve"> извещение о проведении закупки размещено на официальном сайте — 31.10.2017;</w:t>
      </w:r>
    </w:p>
    <w:p>
      <w:pPr>
        <w:pStyle w:val="Style7"/>
        <w:numPr>
          <w:ilvl w:val="0"/>
          <w:numId w:val="7"/>
        </w:numPr>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7"/>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начальная (максимальная) цена контракта - 1 638 123,90 рублей;</w:t>
      </w:r>
    </w:p>
    <w:p>
      <w:pPr>
        <w:pStyle w:val="Style7"/>
        <w:numPr>
          <w:ilvl w:val="0"/>
          <w:numId w:val="7"/>
        </w:numPr>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 xml:space="preserve"> дата и время окончания подачи заявок: 08.11.2017 07:00, дата окончания срока рассмотрения первых частей заявок участников: 10.11.2017, дата проведения Аукциона: 13.11.2017;</w:t>
      </w:r>
    </w:p>
    <w:p>
      <w:pPr>
        <w:pStyle w:val="Style7"/>
        <w:numPr>
          <w:ilvl w:val="0"/>
          <w:numId w:val="7"/>
        </w:numPr>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 xml:space="preserve"> на участие в Аукционе подана 1 заявка, признанная соответствующей документации об Аукционе.</w:t>
      </w:r>
    </w:p>
    <w:p>
      <w:pPr>
        <w:pStyle w:val="Style7"/>
        <w:numPr>
          <w:ilvl w:val="0"/>
          <w:numId w:val="9"/>
        </w:numPr>
        <w:tabs>
          <w:tab w:leader="none" w:pos="1197" w:val="left"/>
        </w:tabs>
        <w:widowControl w:val="0"/>
        <w:keepNext w:val="0"/>
        <w:keepLines w:val="0"/>
        <w:shd w:val="clear" w:color="auto" w:fill="auto"/>
        <w:bidi w:val="0"/>
        <w:jc w:val="both"/>
        <w:spacing w:before="0" w:after="0" w:line="269" w:lineRule="exact"/>
        <w:ind w:left="20" w:right="40" w:firstLine="860"/>
      </w:pPr>
      <w:r>
        <w:rPr>
          <w:lang w:val="ru-RU" w:eastAsia="ru-RU" w:bidi="ru-RU"/>
          <w:w w:val="100"/>
          <w:spacing w:val="0"/>
          <w:color w:val="000000"/>
          <w:position w:val="0"/>
        </w:rPr>
        <w:t xml:space="preserve">В качестве доводов жалобы Заявитель указывает на то, что Заказчиком в техническом задании документации об Аукционе «Предъявлено требование: «Фильтрующе-поглощающая коробка (ФПК) цельнометаллическая с металлическим дном и металлическим экраном входного отверстия, в едином исполнении с лакокрасочным покрытием защитного цвета - 1шт». Данное требование является нестандартным и значительно отличается от требования </w:t>
      </w:r>
      <w:r>
        <w:rPr>
          <w:rStyle w:val="CharStyle19"/>
        </w:rPr>
        <w:t>к</w:t>
      </w:r>
      <w:r>
        <w:rPr>
          <w:lang w:val="ru-RU" w:eastAsia="ru-RU" w:bidi="ru-RU"/>
          <w:w w:val="100"/>
          <w:spacing w:val="0"/>
          <w:color w:val="000000"/>
          <w:position w:val="0"/>
        </w:rPr>
        <w:t xml:space="preserve"> данному параметру, которое установлено в пункте 5.5 части 5 ГОСТ 12.4.235-2012 и в ГОСТ 12.4,041-2001.</w:t>
      </w:r>
    </w:p>
    <w:p>
      <w:pPr>
        <w:pStyle w:val="Style7"/>
        <w:widowControl w:val="0"/>
        <w:keepNext w:val="0"/>
        <w:keepLines w:val="0"/>
        <w:shd w:val="clear" w:color="auto" w:fill="auto"/>
        <w:bidi w:val="0"/>
        <w:jc w:val="both"/>
        <w:spacing w:before="0" w:after="0" w:line="269" w:lineRule="exact"/>
        <w:ind w:left="20" w:right="40" w:firstLine="860"/>
      </w:pPr>
      <w:r>
        <w:rPr>
          <w:lang w:val="ru-RU" w:eastAsia="ru-RU" w:bidi="ru-RU"/>
          <w:w w:val="100"/>
          <w:spacing w:val="0"/>
          <w:color w:val="000000"/>
          <w:position w:val="0"/>
        </w:rPr>
        <w:t>Материал корпуса коробки фильтрующе-поглощающей не влияет на потребительские свойства конечного изделия и в соответствии с ГОСТ 12.4.041-2001 не является показателем, характеризирующим свойства противогаза как фильтрующего средства индивидуальной защиты органов дыхания</w:t>
      </w:r>
    </w:p>
    <w:p>
      <w:pPr>
        <w:pStyle w:val="Style7"/>
        <w:widowControl w:val="0"/>
        <w:keepNext w:val="0"/>
        <w:keepLines w:val="0"/>
        <w:shd w:val="clear" w:color="auto" w:fill="auto"/>
        <w:bidi w:val="0"/>
        <w:jc w:val="both"/>
        <w:spacing w:before="0" w:after="0" w:line="269" w:lineRule="exact"/>
        <w:ind w:left="20" w:right="40" w:firstLine="860"/>
      </w:pPr>
      <w:r>
        <w:rPr>
          <w:lang w:val="ru-RU" w:eastAsia="ru-RU" w:bidi="ru-RU"/>
          <w:w w:val="100"/>
          <w:spacing w:val="0"/>
          <w:color w:val="000000"/>
          <w:position w:val="0"/>
        </w:rPr>
        <w:t xml:space="preserve">Разделом 5.5 ГОСТ Р 12.4.235-2012 установлено, что материалы фильтров должны сохранять свои свойства в процессе хранения и эксплуатации а течение срока годности в соответствии с требованиями нормативной документации, Материалы фильтров должны быть устойчивы к воздействию условий, для которых они предназначены. Для изготовления фильтров следует применять материалы, разрешенные органами здравоохранения для использования в контакте с кожей и вдыхаемым воздухом. Материалы фильтров и газообразные продукты, выносимые потоком воздуха через фильтры, не должны быть вредными для пользователя и не должны вызывать у него неприятные ощущения. Фильтры должны быть устойчивы </w:t>
      </w:r>
      <w:r>
        <w:rPr>
          <w:rStyle w:val="CharStyle19"/>
        </w:rPr>
        <w:t xml:space="preserve">к </w:t>
      </w:r>
      <w:r>
        <w:rPr>
          <w:lang w:val="ru-RU" w:eastAsia="ru-RU" w:bidi="ru-RU"/>
          <w:w w:val="100"/>
          <w:spacing w:val="0"/>
          <w:color w:val="000000"/>
          <w:position w:val="0"/>
        </w:rPr>
        <w:t>механическому воздействию.</w:t>
      </w:r>
    </w:p>
    <w:p>
      <w:pPr>
        <w:pStyle w:val="Style7"/>
        <w:widowControl w:val="0"/>
        <w:keepNext w:val="0"/>
        <w:keepLines w:val="0"/>
        <w:shd w:val="clear" w:color="auto" w:fill="auto"/>
        <w:bidi w:val="0"/>
        <w:jc w:val="both"/>
        <w:spacing w:before="0" w:after="0" w:line="269" w:lineRule="exact"/>
        <w:ind w:left="20" w:right="40" w:firstLine="860"/>
      </w:pPr>
      <w:r>
        <w:rPr>
          <w:lang w:val="ru-RU" w:eastAsia="ru-RU" w:bidi="ru-RU"/>
          <w:w w:val="100"/>
          <w:spacing w:val="0"/>
          <w:color w:val="000000"/>
          <w:position w:val="0"/>
        </w:rPr>
        <w:t>Таким образом, ГОСТ 12,4.041-2001 и ГОСТ Р 12.4.235-2012 не устанавливают требования к конкретному материалу изготовления фильтрующе-поглощающих коробок. Требованиям вышеуказанных ГОСТ отвечают, как цельнометаллические ФПК, так и например ФПК из композиционных полимерных материалов. ...</w:t>
      </w:r>
    </w:p>
    <w:p>
      <w:pPr>
        <w:pStyle w:val="Style7"/>
        <w:widowControl w:val="0"/>
        <w:keepNext w:val="0"/>
        <w:keepLines w:val="0"/>
        <w:shd w:val="clear" w:color="auto" w:fill="auto"/>
        <w:bidi w:val="0"/>
        <w:jc w:val="both"/>
        <w:spacing w:before="0" w:after="0" w:line="312" w:lineRule="exact"/>
        <w:ind w:left="20" w:right="40" w:firstLine="860"/>
      </w:pPr>
      <w:r>
        <w:rPr>
          <w:lang w:val="ru-RU" w:eastAsia="ru-RU" w:bidi="ru-RU"/>
          <w:w w:val="100"/>
          <w:spacing w:val="0"/>
          <w:color w:val="000000"/>
          <w:position w:val="0"/>
        </w:rPr>
        <w:t>Данные требования являются нестандартным, не предусмотрены нормативными документами и подходят только для продукции определенного круга производителей, что ограничивает конкуренцию. ...</w:t>
      </w:r>
    </w:p>
    <w:p>
      <w:pPr>
        <w:pStyle w:val="Style7"/>
        <w:widowControl w:val="0"/>
        <w:keepNext w:val="0"/>
        <w:keepLines w:val="0"/>
        <w:shd w:val="clear" w:color="auto" w:fill="auto"/>
        <w:bidi w:val="0"/>
        <w:jc w:val="both"/>
        <w:spacing w:before="0" w:after="0" w:line="312" w:lineRule="exact"/>
        <w:ind w:left="20" w:right="40" w:firstLine="860"/>
      </w:pPr>
      <w:r>
        <w:rPr>
          <w:lang w:val="ru-RU" w:eastAsia="ru-RU" w:bidi="ru-RU"/>
          <w:w w:val="100"/>
          <w:spacing w:val="0"/>
          <w:color w:val="000000"/>
          <w:position w:val="0"/>
        </w:rPr>
        <w:t>Предъявление требования к материалу корпуса ФПК, а именно «металл», «закатный шов» отстраняет от участия в аукционе иных производителей данной продукции.</w:t>
      </w:r>
    </w:p>
    <w:p>
      <w:pPr>
        <w:pStyle w:val="Style7"/>
        <w:widowControl w:val="0"/>
        <w:keepNext w:val="0"/>
        <w:keepLines w:val="0"/>
        <w:shd w:val="clear" w:color="auto" w:fill="auto"/>
        <w:bidi w:val="0"/>
        <w:jc w:val="both"/>
        <w:spacing w:before="0" w:after="0" w:line="312" w:lineRule="exact"/>
        <w:ind w:left="20" w:right="40" w:firstLine="860"/>
      </w:pPr>
      <w:r>
        <w:rPr>
          <w:lang w:val="ru-RU" w:eastAsia="ru-RU" w:bidi="ru-RU"/>
          <w:w w:val="100"/>
          <w:spacing w:val="0"/>
          <w:color w:val="000000"/>
          <w:position w:val="0"/>
        </w:rPr>
        <w:t>Предъявление требования к материалу корпуса ФПК имеет целью исключение конкуренции при проведении торгов и как следствие создание . -завышенной иены на товар.</w:t>
      </w:r>
    </w:p>
    <w:p>
      <w:pPr>
        <w:pStyle w:val="Style7"/>
        <w:widowControl w:val="0"/>
        <w:keepNext w:val="0"/>
        <w:keepLines w:val="0"/>
        <w:shd w:val="clear" w:color="auto" w:fill="auto"/>
        <w:bidi w:val="0"/>
        <w:jc w:val="both"/>
        <w:spacing w:before="0" w:after="0" w:line="312" w:lineRule="exact"/>
        <w:ind w:left="20" w:right="0" w:firstLine="860"/>
      </w:pPr>
      <w:r>
        <w:rPr>
          <w:rStyle w:val="CharStyle20"/>
        </w:rPr>
        <w:t>...»</w:t>
      </w:r>
      <w:r>
        <w:rPr>
          <w:lang w:val="ru-RU" w:eastAsia="ru-RU" w:bidi="ru-RU"/>
          <w:w w:val="100"/>
          <w:spacing w:val="0"/>
          <w:color w:val="000000"/>
          <w:position w:val="0"/>
        </w:rPr>
        <w:t xml:space="preserve"> (цитаты жалобы).</w:t>
      </w:r>
    </w:p>
    <w:p>
      <w:pPr>
        <w:pStyle w:val="Style7"/>
        <w:widowControl w:val="0"/>
        <w:keepNext w:val="0"/>
        <w:keepLines w:val="0"/>
        <w:shd w:val="clear" w:color="auto" w:fill="auto"/>
        <w:bidi w:val="0"/>
        <w:jc w:val="both"/>
        <w:spacing w:before="0" w:after="0" w:line="312" w:lineRule="exact"/>
        <w:ind w:left="20" w:right="40" w:firstLine="860"/>
      </w:pPr>
      <w:r>
        <w:rPr>
          <w:lang w:val="ru-RU" w:eastAsia="ru-RU" w:bidi="ru-RU"/>
          <w:w w:val="100"/>
          <w:spacing w:val="0"/>
          <w:color w:val="000000"/>
          <w:position w:val="0"/>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в соответствии со статьей 33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Согласно пункту 1 части 1 статьи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силу части 2 статьи 33 Закона о контрактной системе документация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w:t>
      </w:r>
      <w:r>
        <w:rPr>
          <w:lang w:val="ru-RU" w:eastAsia="ru-RU" w:bidi="ru-RU"/>
          <w:w w:val="100"/>
          <w:spacing w:val="0"/>
          <w:color w:val="000000"/>
          <w:position w:val="0"/>
        </w:rPr>
        <w:t xml:space="preserve"> пунктом 2 части 1 статьи 64 </w:t>
      </w:r>
      <w:r>
        <w:rPr>
          <w:lang w:val="ru-RU" w:eastAsia="ru-RU" w:bidi="ru-RU"/>
          <w:w w:val="100"/>
          <w:spacing w:val="0"/>
          <w:color w:val="000000"/>
          <w:position w:val="0"/>
        </w:rPr>
        <w:t>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w:t>
      </w:r>
      <w:r>
        <w:rPr>
          <w:lang w:val="ru-RU" w:eastAsia="ru-RU" w:bidi="ru-RU"/>
          <w:w w:val="100"/>
          <w:spacing w:val="0"/>
          <w:color w:val="000000"/>
          <w:position w:val="0"/>
        </w:rPr>
        <w:t xml:space="preserve"> частями 3</w:t>
      </w:r>
    </w:p>
    <w:p>
      <w:pPr>
        <w:pStyle w:val="Style7"/>
        <w:numPr>
          <w:ilvl w:val="0"/>
          <w:numId w:val="7"/>
        </w:numPr>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 xml:space="preserve"> 6 статьи 66 </w:t>
      </w:r>
      <w:r>
        <w:rPr>
          <w:lang w:val="ru-RU" w:eastAsia="ru-RU" w:bidi="ru-RU"/>
          <w:w w:val="100"/>
          <w:spacing w:val="0"/>
          <w:color w:val="000000"/>
          <w:position w:val="0"/>
        </w:rPr>
        <w:t>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Согласно подпункту «б» пункта 1 части 3 статьи 66 Закона о контрактной системе первая часть заявки на участие в электронном аукционе при заключении контракта на поставку товара должна содержать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260" w:lineRule="exact"/>
        <w:ind w:left="20" w:right="0" w:firstLine="860"/>
      </w:pPr>
      <w:r>
        <w:rPr>
          <w:lang w:val="ru-RU" w:eastAsia="ru-RU" w:bidi="ru-RU"/>
          <w:w w:val="100"/>
          <w:spacing w:val="0"/>
          <w:color w:val="000000"/>
          <w:position w:val="0"/>
        </w:rPr>
        <w:t>Заказчик в техническом задании документации об Аукционе, установил: «.</w:t>
      </w:r>
    </w:p>
    <w:p>
      <w:pPr>
        <w:pStyle w:val="Style10"/>
        <w:widowControl w:val="0"/>
        <w:keepNext w:val="0"/>
        <w:keepLines w:val="0"/>
        <w:shd w:val="clear" w:color="auto" w:fill="auto"/>
        <w:bidi w:val="0"/>
        <w:spacing w:before="0" w:after="0"/>
        <w:ind w:left="0" w:right="0" w:firstLine="0"/>
      </w:pPr>
      <w:r>
        <w:rPr>
          <w:lang w:val="ru-RU" w:eastAsia="ru-RU" w:bidi="ru-RU"/>
          <w:w w:val="100"/>
          <w:spacing w:val="0"/>
          <w:color w:val="000000"/>
          <w:position w:val="0"/>
        </w:rPr>
        <w:t>IV. ОПИСАНИЕ ОБЪЕКТА ЗАКУПКИ (ТЕХНИЧЕСКОЕ ЗАД</w:t>
      </w:r>
      <w:r>
        <w:rPr>
          <w:rStyle w:val="CharStyle22"/>
          <w:b/>
          <w:bCs/>
        </w:rPr>
        <w:t>АНИЕ</w:t>
      </w:r>
      <w:r>
        <w:rPr>
          <w:lang w:val="ru-RU" w:eastAsia="ru-RU" w:bidi="ru-RU"/>
          <w:w w:val="100"/>
          <w:spacing w:val="0"/>
          <w:color w:val="000000"/>
          <w:position w:val="0"/>
        </w:rPr>
        <w:t>) на поставку противогазов гражданских фильтрующих ..</w:t>
      </w:r>
    </w:p>
    <w:p>
      <w:pPr>
        <w:pStyle w:val="Style10"/>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Поставляемый товар:</w:t>
      </w:r>
    </w:p>
    <w:p>
      <w:pPr>
        <w:pStyle w:val="Style10"/>
        <w:widowControl w:val="0"/>
        <w:keepNext w:val="0"/>
        <w:keepLines w:val="0"/>
        <w:shd w:val="clear" w:color="auto" w:fill="auto"/>
        <w:bidi w:val="0"/>
        <w:jc w:val="left"/>
        <w:spacing w:before="0" w:after="0"/>
        <w:ind w:left="20" w:right="6900" w:firstLine="0"/>
      </w:pPr>
      <w:r>
        <w:rPr>
          <w:lang w:val="ru-RU" w:eastAsia="ru-RU" w:bidi="ru-RU"/>
          <w:w w:val="100"/>
          <w:spacing w:val="0"/>
          <w:color w:val="000000"/>
          <w:position w:val="0"/>
        </w:rPr>
        <w:t>Противогаз граждански фильтрующий Назначение:</w:t>
      </w:r>
    </w:p>
    <w:p>
      <w:pPr>
        <w:pStyle w:val="Style10"/>
        <w:widowControl w:val="0"/>
        <w:keepNext w:val="0"/>
        <w:keepLines w:val="0"/>
        <w:shd w:val="clear" w:color="auto" w:fill="auto"/>
        <w:bidi w:val="0"/>
        <w:spacing w:before="0" w:after="176"/>
        <w:ind w:left="0" w:right="0" w:firstLine="0"/>
      </w:pPr>
      <w:r>
        <w:rPr>
          <w:lang w:val="ru-RU" w:eastAsia="ru-RU" w:bidi="ru-RU"/>
          <w:w w:val="100"/>
          <w:spacing w:val="0"/>
          <w:color w:val="000000"/>
          <w:position w:val="0"/>
        </w:rPr>
        <w:t>Противогаз гражданский фильтрующий предназначен для защиты органов дыхания, лица и глаз взрослого населения страны, в том числе личного состава невоенизированных формирований гражданской обороны (НФГО) от:</w:t>
      </w:r>
    </w:p>
    <w:p>
      <w:pPr>
        <w:pStyle w:val="Style10"/>
        <w:widowControl w:val="0"/>
        <w:keepNext w:val="0"/>
        <w:keepLines w:val="0"/>
        <w:shd w:val="clear" w:color="auto" w:fill="auto"/>
        <w:bidi w:val="0"/>
        <w:jc w:val="both"/>
        <w:spacing w:before="0" w:after="0" w:line="230" w:lineRule="exact"/>
        <w:ind w:left="20" w:right="0" w:firstLine="0"/>
      </w:pPr>
      <w:r>
        <w:rPr>
          <w:lang w:val="ru-RU" w:eastAsia="ru-RU" w:bidi="ru-RU"/>
          <w:w w:val="100"/>
          <w:spacing w:val="0"/>
          <w:color w:val="000000"/>
          <w:position w:val="0"/>
        </w:rPr>
        <w:t>Комплект поставки:</w:t>
      </w:r>
    </w:p>
    <w:p>
      <w:pPr>
        <w:pStyle w:val="Style10"/>
        <w:numPr>
          <w:ilvl w:val="0"/>
          <w:numId w:val="7"/>
        </w:numPr>
        <w:widowControl w:val="0"/>
        <w:keepNext w:val="0"/>
        <w:keepLines w:val="0"/>
        <w:shd w:val="clear" w:color="auto" w:fill="auto"/>
        <w:bidi w:val="0"/>
        <w:jc w:val="both"/>
        <w:spacing w:before="0" w:after="0" w:line="230" w:lineRule="exact"/>
        <w:ind w:left="20" w:right="20" w:firstLine="0"/>
      </w:pPr>
      <w:r>
        <w:rPr>
          <w:lang w:val="ru-RU" w:eastAsia="ru-RU" w:bidi="ru-RU"/>
          <w:w w:val="100"/>
          <w:spacing w:val="0"/>
          <w:color w:val="000000"/>
          <w:position w:val="0"/>
        </w:rPr>
        <w:t xml:space="preserve"> Фильтрующе-поглощающая коробка (ФПК) цельнометаллическая с металлическим дном и металлическим экраном входного отверстия, в едином исполнении с лакокрасочным покрытием защитного цвета - 1шт.;</w:t>
      </w:r>
    </w:p>
    <w:p>
      <w:pPr>
        <w:pStyle w:val="Style10"/>
        <w:numPr>
          <w:ilvl w:val="0"/>
          <w:numId w:val="7"/>
        </w:numPr>
        <w:widowControl w:val="0"/>
        <w:keepNext w:val="0"/>
        <w:keepLines w:val="0"/>
        <w:shd w:val="clear" w:color="auto" w:fill="auto"/>
        <w:bidi w:val="0"/>
        <w:jc w:val="both"/>
        <w:spacing w:before="0" w:after="0" w:line="230" w:lineRule="exact"/>
        <w:ind w:left="20" w:right="0" w:firstLine="0"/>
      </w:pPr>
      <w:r>
        <w:rPr>
          <w:lang w:val="ru-RU" w:eastAsia="ru-RU" w:bidi="ru-RU"/>
          <w:w w:val="100"/>
          <w:spacing w:val="0"/>
          <w:color w:val="000000"/>
          <w:position w:val="0"/>
        </w:rPr>
        <w:t xml:space="preserve"> Лицевая часть с переговорным устройством, узлами клапана вдоха и выдоха, со стеклами круглой формы - 1шт.;</w:t>
      </w:r>
    </w:p>
    <w:p>
      <w:pPr>
        <w:pStyle w:val="Style10"/>
        <w:numPr>
          <w:ilvl w:val="0"/>
          <w:numId w:val="7"/>
        </w:numPr>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xml:space="preserve"> Комплект не запотевающих пленок (в коробке по 6 шт.) - 1шт.;</w:t>
      </w:r>
    </w:p>
    <w:p>
      <w:pPr>
        <w:pStyle w:val="Style10"/>
        <w:numPr>
          <w:ilvl w:val="0"/>
          <w:numId w:val="7"/>
        </w:numPr>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xml:space="preserve"> Шнур прижимной резиновый для крепления не запотевающих пленок - 2шт.;</w:t>
      </w:r>
    </w:p>
    <w:p>
      <w:pPr>
        <w:pStyle w:val="Style10"/>
        <w:numPr>
          <w:ilvl w:val="0"/>
          <w:numId w:val="7"/>
        </w:numPr>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xml:space="preserve"> Сумка для хранения и ношения противогаза -1 шт.;</w:t>
      </w:r>
    </w:p>
    <w:p>
      <w:pPr>
        <w:pStyle w:val="Style10"/>
        <w:numPr>
          <w:ilvl w:val="0"/>
          <w:numId w:val="7"/>
        </w:numPr>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xml:space="preserve"> Техническое описание и инструкция по эксплуатации - 1экз. на каждый ящик;</w:t>
      </w:r>
    </w:p>
    <w:p>
      <w:pPr>
        <w:pStyle w:val="Style10"/>
        <w:numPr>
          <w:ilvl w:val="0"/>
          <w:numId w:val="7"/>
        </w:numPr>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xml:space="preserve"> Формуляр на изделие - 1 экз. на партию.</w:t>
      </w:r>
    </w:p>
    <w:p>
      <w:pPr>
        <w:pStyle w:val="Style10"/>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Техническая характеристика:</w:t>
      </w:r>
    </w:p>
    <w:p>
      <w:pPr>
        <w:pStyle w:val="Style10"/>
        <w:numPr>
          <w:ilvl w:val="0"/>
          <w:numId w:val="7"/>
        </w:numPr>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xml:space="preserve"> Масса противогаза в комплекте без сумки, не более 900 г ;</w:t>
      </w:r>
    </w:p>
    <w:p>
      <w:pPr>
        <w:pStyle w:val="Style10"/>
        <w:numPr>
          <w:ilvl w:val="0"/>
          <w:numId w:val="7"/>
        </w:numPr>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xml:space="preserve"> Масса фильтрующе-поглощающей коробки, не более 250 г ;</w:t>
      </w:r>
    </w:p>
    <w:p>
      <w:pPr>
        <w:pStyle w:val="Style10"/>
        <w:numPr>
          <w:ilvl w:val="0"/>
          <w:numId w:val="7"/>
        </w:numPr>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xml:space="preserve"> Г абаритные размеры при размещении в сумке, 285х250х115 мм;</w:t>
      </w:r>
    </w:p>
    <w:p>
      <w:pPr>
        <w:pStyle w:val="Style10"/>
        <w:numPr>
          <w:ilvl w:val="0"/>
          <w:numId w:val="7"/>
        </w:numPr>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 xml:space="preserve"> Коэффициент проницаемости ФПК по аэрозолю стандартного масляного тумана (СМТ) без контроля на «струйку», не более 0, 0002 %;</w:t>
      </w:r>
    </w:p>
    <w:p>
      <w:pPr>
        <w:pStyle w:val="Style10"/>
        <w:numPr>
          <w:ilvl w:val="0"/>
          <w:numId w:val="7"/>
        </w:numPr>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xml:space="preserve"> Коэффициент подсоса аэрозоля СМТ под лицевую часть, не более 0, 0001% ;</w:t>
      </w:r>
    </w:p>
    <w:p>
      <w:pPr>
        <w:pStyle w:val="Style10"/>
        <w:numPr>
          <w:ilvl w:val="0"/>
          <w:numId w:val="7"/>
        </w:numPr>
        <w:widowControl w:val="0"/>
        <w:keepNext w:val="0"/>
        <w:keepLines w:val="0"/>
        <w:shd w:val="clear" w:color="auto" w:fill="auto"/>
        <w:bidi w:val="0"/>
        <w:jc w:val="left"/>
        <w:spacing w:before="0" w:after="0"/>
        <w:ind w:left="20" w:right="20" w:firstLine="0"/>
      </w:pPr>
      <w:r>
        <w:rPr>
          <w:lang w:val="ru-RU" w:eastAsia="ru-RU" w:bidi="ru-RU"/>
          <w:w w:val="100"/>
          <w:spacing w:val="0"/>
          <w:color w:val="000000"/>
          <w:position w:val="0"/>
        </w:rPr>
        <w:t xml:space="preserve"> Сопротивление противогаза дыханию на вдохе при скорости постоянного потока воздуха 30 дм</w:t>
      </w:r>
      <w:r>
        <w:rPr>
          <w:lang w:val="ru-RU" w:eastAsia="ru-RU" w:bidi="ru-RU"/>
          <w:vertAlign w:val="superscript"/>
          <w:w w:val="100"/>
          <w:spacing w:val="0"/>
          <w:color w:val="000000"/>
          <w:position w:val="0"/>
        </w:rPr>
        <w:t>3</w:t>
      </w:r>
      <w:r>
        <w:rPr>
          <w:lang w:val="ru-RU" w:eastAsia="ru-RU" w:bidi="ru-RU"/>
          <w:w w:val="100"/>
          <w:spacing w:val="0"/>
          <w:color w:val="000000"/>
          <w:position w:val="0"/>
        </w:rPr>
        <w:t>/мин, не более 18 мм вод. ст. ( 176, 4 Па);</w:t>
      </w:r>
    </w:p>
    <w:p>
      <w:pPr>
        <w:pStyle w:val="Style10"/>
        <w:numPr>
          <w:ilvl w:val="0"/>
          <w:numId w:val="7"/>
        </w:numPr>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xml:space="preserve"> Температурный диапазон эксплуатации, от минус 40 °С до плюс 40°С;</w:t>
      </w:r>
    </w:p>
    <w:p>
      <w:pPr>
        <w:pStyle w:val="Style10"/>
        <w:numPr>
          <w:ilvl w:val="0"/>
          <w:numId w:val="7"/>
        </w:numPr>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xml:space="preserve"> Подтвержденный гарантийный срок хранения противогазов в заводской упаковке, 12 лет с момента изготовления.</w:t>
      </w:r>
    </w:p>
    <w:p>
      <w:pPr>
        <w:pStyle w:val="Style10"/>
        <w:numPr>
          <w:ilvl w:val="0"/>
          <w:numId w:val="7"/>
        </w:numPr>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xml:space="preserve"> - Время защитного действия ФПК по АХОВИД, не менее:</w:t>
      </w:r>
    </w:p>
    <w:p>
      <w:pPr>
        <w:pStyle w:val="Style10"/>
        <w:numPr>
          <w:ilvl w:val="0"/>
          <w:numId w:val="7"/>
        </w:numPr>
        <w:widowControl w:val="0"/>
        <w:keepNext w:val="0"/>
        <w:keepLines w:val="0"/>
        <w:shd w:val="clear" w:color="auto" w:fill="auto"/>
        <w:bidi w:val="0"/>
        <w:jc w:val="left"/>
        <w:spacing w:before="0" w:after="0"/>
        <w:ind w:left="160" w:right="0" w:firstLine="0"/>
      </w:pPr>
      <w:r>
        <w:rPr>
          <w:lang w:val="ru-RU" w:eastAsia="ru-RU" w:bidi="ru-RU"/>
          <w:w w:val="100"/>
          <w:spacing w:val="0"/>
          <w:color w:val="000000"/>
          <w:position w:val="0"/>
        </w:rPr>
        <w:t xml:space="preserve"> циан водорода при концентрации 5,0 мг/дм</w:t>
      </w:r>
      <w:r>
        <w:rPr>
          <w:lang w:val="ru-RU" w:eastAsia="ru-RU" w:bidi="ru-RU"/>
          <w:vertAlign w:val="superscript"/>
          <w:w w:val="100"/>
          <w:spacing w:val="0"/>
          <w:color w:val="000000"/>
          <w:position w:val="0"/>
        </w:rPr>
        <w:t>3</w:t>
      </w:r>
      <w:r>
        <w:rPr>
          <w:lang w:val="ru-RU" w:eastAsia="ru-RU" w:bidi="ru-RU"/>
          <w:w w:val="100"/>
          <w:spacing w:val="0"/>
          <w:color w:val="000000"/>
          <w:position w:val="0"/>
        </w:rPr>
        <w:t xml:space="preserve"> - 18 мин;</w:t>
      </w:r>
    </w:p>
    <w:p>
      <w:pPr>
        <w:pStyle w:val="Style10"/>
        <w:numPr>
          <w:ilvl w:val="0"/>
          <w:numId w:val="7"/>
        </w:numPr>
        <w:widowControl w:val="0"/>
        <w:keepNext w:val="0"/>
        <w:keepLines w:val="0"/>
        <w:shd w:val="clear" w:color="auto" w:fill="auto"/>
        <w:bidi w:val="0"/>
        <w:jc w:val="left"/>
        <w:spacing w:before="0" w:after="0"/>
        <w:ind w:left="160" w:right="0" w:firstLine="0"/>
      </w:pPr>
      <w:r>
        <w:rPr>
          <w:lang w:val="ru-RU" w:eastAsia="ru-RU" w:bidi="ru-RU"/>
          <w:w w:val="100"/>
          <w:spacing w:val="0"/>
          <w:color w:val="000000"/>
          <w:position w:val="0"/>
        </w:rPr>
        <w:t xml:space="preserve"> циан хлористый при концентрации 5,0 мг/дм</w:t>
      </w:r>
      <w:r>
        <w:rPr>
          <w:lang w:val="ru-RU" w:eastAsia="ru-RU" w:bidi="ru-RU"/>
          <w:vertAlign w:val="superscript"/>
          <w:w w:val="100"/>
          <w:spacing w:val="0"/>
          <w:color w:val="000000"/>
          <w:position w:val="0"/>
        </w:rPr>
        <w:t>3</w:t>
      </w:r>
      <w:r>
        <w:rPr>
          <w:lang w:val="ru-RU" w:eastAsia="ru-RU" w:bidi="ru-RU"/>
          <w:w w:val="100"/>
          <w:spacing w:val="0"/>
          <w:color w:val="000000"/>
          <w:position w:val="0"/>
        </w:rPr>
        <w:t xml:space="preserve"> - 18 мин;</w:t>
      </w:r>
    </w:p>
    <w:p>
      <w:pPr>
        <w:pStyle w:val="Style10"/>
        <w:numPr>
          <w:ilvl w:val="0"/>
          <w:numId w:val="7"/>
        </w:numPr>
        <w:widowControl w:val="0"/>
        <w:keepNext w:val="0"/>
        <w:keepLines w:val="0"/>
        <w:shd w:val="clear" w:color="auto" w:fill="auto"/>
        <w:bidi w:val="0"/>
        <w:jc w:val="left"/>
        <w:spacing w:before="0" w:after="0"/>
        <w:ind w:left="160" w:right="0" w:firstLine="0"/>
      </w:pPr>
      <w:r>
        <w:rPr>
          <w:lang w:val="ru-RU" w:eastAsia="ru-RU" w:bidi="ru-RU"/>
          <w:w w:val="100"/>
          <w:spacing w:val="0"/>
          <w:color w:val="000000"/>
          <w:position w:val="0"/>
        </w:rPr>
        <w:t xml:space="preserve"> сероводород при концентрации 10,0 мг/дм</w:t>
      </w:r>
      <w:r>
        <w:rPr>
          <w:lang w:val="ru-RU" w:eastAsia="ru-RU" w:bidi="ru-RU"/>
          <w:vertAlign w:val="superscript"/>
          <w:w w:val="100"/>
          <w:spacing w:val="0"/>
          <w:color w:val="000000"/>
          <w:position w:val="0"/>
        </w:rPr>
        <w:t>3</w:t>
      </w:r>
      <w:r>
        <w:rPr>
          <w:lang w:val="ru-RU" w:eastAsia="ru-RU" w:bidi="ru-RU"/>
          <w:w w:val="100"/>
          <w:spacing w:val="0"/>
          <w:color w:val="000000"/>
          <w:position w:val="0"/>
        </w:rPr>
        <w:t xml:space="preserve"> - 25 мин;</w:t>
      </w:r>
    </w:p>
    <w:p>
      <w:pPr>
        <w:pStyle w:val="Style10"/>
        <w:numPr>
          <w:ilvl w:val="0"/>
          <w:numId w:val="7"/>
        </w:numPr>
        <w:widowControl w:val="0"/>
        <w:keepNext w:val="0"/>
        <w:keepLines w:val="0"/>
        <w:shd w:val="clear" w:color="auto" w:fill="auto"/>
        <w:bidi w:val="0"/>
        <w:jc w:val="left"/>
        <w:spacing w:before="0" w:after="0"/>
        <w:ind w:left="160" w:right="0" w:firstLine="0"/>
      </w:pPr>
      <w:r>
        <w:rPr>
          <w:lang w:val="ru-RU" w:eastAsia="ru-RU" w:bidi="ru-RU"/>
          <w:w w:val="100"/>
          <w:spacing w:val="0"/>
          <w:color w:val="000000"/>
          <w:position w:val="0"/>
        </w:rPr>
        <w:t xml:space="preserve"> хлор при концентрации 5,0 мг/дм</w:t>
      </w:r>
      <w:r>
        <w:rPr>
          <w:lang w:val="ru-RU" w:eastAsia="ru-RU" w:bidi="ru-RU"/>
          <w:vertAlign w:val="superscript"/>
          <w:w w:val="100"/>
          <w:spacing w:val="0"/>
          <w:color w:val="000000"/>
          <w:position w:val="0"/>
        </w:rPr>
        <w:t>3</w:t>
      </w:r>
      <w:r>
        <w:rPr>
          <w:lang w:val="ru-RU" w:eastAsia="ru-RU" w:bidi="ru-RU"/>
          <w:w w:val="100"/>
          <w:spacing w:val="0"/>
          <w:color w:val="000000"/>
          <w:position w:val="0"/>
        </w:rPr>
        <w:t xml:space="preserve"> - 40 мин;</w:t>
      </w:r>
    </w:p>
    <w:p>
      <w:pPr>
        <w:pStyle w:val="Style10"/>
        <w:numPr>
          <w:ilvl w:val="0"/>
          <w:numId w:val="7"/>
        </w:numPr>
        <w:widowControl w:val="0"/>
        <w:keepNext w:val="0"/>
        <w:keepLines w:val="0"/>
        <w:shd w:val="clear" w:color="auto" w:fill="auto"/>
        <w:bidi w:val="0"/>
        <w:jc w:val="left"/>
        <w:spacing w:before="0" w:after="0"/>
        <w:ind w:left="160" w:right="0" w:firstLine="0"/>
      </w:pPr>
      <w:r>
        <w:rPr>
          <w:lang w:val="ru-RU" w:eastAsia="ru-RU" w:bidi="ru-RU"/>
          <w:w w:val="100"/>
          <w:spacing w:val="0"/>
          <w:color w:val="000000"/>
          <w:position w:val="0"/>
        </w:rPr>
        <w:t xml:space="preserve"> соляная кислота при концентрации 5,0 мг/дм</w:t>
      </w:r>
      <w:r>
        <w:rPr>
          <w:lang w:val="ru-RU" w:eastAsia="ru-RU" w:bidi="ru-RU"/>
          <w:vertAlign w:val="superscript"/>
          <w:w w:val="100"/>
          <w:spacing w:val="0"/>
          <w:color w:val="000000"/>
          <w:position w:val="0"/>
        </w:rPr>
        <w:t>3</w:t>
      </w:r>
      <w:r>
        <w:rPr>
          <w:lang w:val="ru-RU" w:eastAsia="ru-RU" w:bidi="ru-RU"/>
          <w:w w:val="100"/>
          <w:spacing w:val="0"/>
          <w:color w:val="000000"/>
          <w:position w:val="0"/>
        </w:rPr>
        <w:t xml:space="preserve"> - 20 мин;</w:t>
      </w:r>
    </w:p>
    <w:p>
      <w:pPr>
        <w:pStyle w:val="Style10"/>
        <w:numPr>
          <w:ilvl w:val="0"/>
          <w:numId w:val="7"/>
        </w:numPr>
        <w:widowControl w:val="0"/>
        <w:keepNext w:val="0"/>
        <w:keepLines w:val="0"/>
        <w:shd w:val="clear" w:color="auto" w:fill="auto"/>
        <w:bidi w:val="0"/>
        <w:jc w:val="left"/>
        <w:spacing w:before="0" w:after="0"/>
        <w:ind w:left="160" w:right="0" w:firstLine="0"/>
      </w:pPr>
      <w:r>
        <w:rPr>
          <w:lang w:val="ru-RU" w:eastAsia="ru-RU" w:bidi="ru-RU"/>
          <w:w w:val="100"/>
          <w:spacing w:val="0"/>
          <w:color w:val="000000"/>
          <w:position w:val="0"/>
        </w:rPr>
        <w:t xml:space="preserve"> тетраэтилсвинец при концентрации 2,0 мг/дм</w:t>
      </w:r>
      <w:r>
        <w:rPr>
          <w:lang w:val="ru-RU" w:eastAsia="ru-RU" w:bidi="ru-RU"/>
          <w:vertAlign w:val="superscript"/>
          <w:w w:val="100"/>
          <w:spacing w:val="0"/>
          <w:color w:val="000000"/>
          <w:position w:val="0"/>
        </w:rPr>
        <w:t>3</w:t>
      </w:r>
      <w:r>
        <w:rPr>
          <w:lang w:val="ru-RU" w:eastAsia="ru-RU" w:bidi="ru-RU"/>
          <w:w w:val="100"/>
          <w:spacing w:val="0"/>
          <w:color w:val="000000"/>
          <w:position w:val="0"/>
        </w:rPr>
        <w:t xml:space="preserve"> - 50 мин;</w:t>
      </w:r>
    </w:p>
    <w:p>
      <w:pPr>
        <w:pStyle w:val="Style10"/>
        <w:numPr>
          <w:ilvl w:val="0"/>
          <w:numId w:val="7"/>
        </w:numPr>
        <w:widowControl w:val="0"/>
        <w:keepNext w:val="0"/>
        <w:keepLines w:val="0"/>
        <w:shd w:val="clear" w:color="auto" w:fill="auto"/>
        <w:bidi w:val="0"/>
        <w:jc w:val="left"/>
        <w:spacing w:before="0" w:after="0"/>
        <w:ind w:left="160" w:right="0" w:firstLine="0"/>
      </w:pPr>
      <w:r>
        <w:rPr>
          <w:lang w:val="ru-RU" w:eastAsia="ru-RU" w:bidi="ru-RU"/>
          <w:w w:val="100"/>
          <w:spacing w:val="0"/>
          <w:color w:val="000000"/>
          <w:position w:val="0"/>
        </w:rPr>
        <w:t xml:space="preserve"> этилмеркаптан при концентрации 5,0 мг/дм</w:t>
      </w:r>
      <w:r>
        <w:rPr>
          <w:lang w:val="ru-RU" w:eastAsia="ru-RU" w:bidi="ru-RU"/>
          <w:vertAlign w:val="superscript"/>
          <w:w w:val="100"/>
          <w:spacing w:val="0"/>
          <w:color w:val="000000"/>
          <w:position w:val="0"/>
        </w:rPr>
        <w:t>3</w:t>
      </w:r>
      <w:r>
        <w:rPr>
          <w:lang w:val="ru-RU" w:eastAsia="ru-RU" w:bidi="ru-RU"/>
          <w:w w:val="100"/>
          <w:spacing w:val="0"/>
          <w:color w:val="000000"/>
          <w:position w:val="0"/>
        </w:rPr>
        <w:t xml:space="preserve"> - 40 мин;</w:t>
      </w:r>
    </w:p>
    <w:p>
      <w:pPr>
        <w:pStyle w:val="Style10"/>
        <w:numPr>
          <w:ilvl w:val="0"/>
          <w:numId w:val="7"/>
        </w:numPr>
        <w:widowControl w:val="0"/>
        <w:keepNext w:val="0"/>
        <w:keepLines w:val="0"/>
        <w:shd w:val="clear" w:color="auto" w:fill="auto"/>
        <w:bidi w:val="0"/>
        <w:jc w:val="left"/>
        <w:spacing w:before="0" w:after="0"/>
        <w:ind w:left="160" w:right="0" w:firstLine="0"/>
      </w:pPr>
      <w:r>
        <w:rPr>
          <w:lang w:val="ru-RU" w:eastAsia="ru-RU" w:bidi="ru-RU"/>
          <w:w w:val="100"/>
          <w:spacing w:val="0"/>
          <w:color w:val="000000"/>
          <w:position w:val="0"/>
        </w:rPr>
        <w:t xml:space="preserve"> нитробензол при концентрации 5,0 мг/дм</w:t>
      </w:r>
      <w:r>
        <w:rPr>
          <w:lang w:val="ru-RU" w:eastAsia="ru-RU" w:bidi="ru-RU"/>
          <w:vertAlign w:val="superscript"/>
          <w:w w:val="100"/>
          <w:spacing w:val="0"/>
          <w:color w:val="000000"/>
          <w:position w:val="0"/>
        </w:rPr>
        <w:t>3</w:t>
      </w:r>
      <w:r>
        <w:rPr>
          <w:lang w:val="ru-RU" w:eastAsia="ru-RU" w:bidi="ru-RU"/>
          <w:w w:val="100"/>
          <w:spacing w:val="0"/>
          <w:color w:val="000000"/>
          <w:position w:val="0"/>
        </w:rPr>
        <w:t xml:space="preserve"> - 40 мин;</w:t>
      </w:r>
    </w:p>
    <w:p>
      <w:pPr>
        <w:pStyle w:val="Style10"/>
        <w:numPr>
          <w:ilvl w:val="0"/>
          <w:numId w:val="7"/>
        </w:numPr>
        <w:widowControl w:val="0"/>
        <w:keepNext w:val="0"/>
        <w:keepLines w:val="0"/>
        <w:shd w:val="clear" w:color="auto" w:fill="auto"/>
        <w:bidi w:val="0"/>
        <w:jc w:val="left"/>
        <w:spacing w:before="0" w:after="0"/>
        <w:ind w:left="160" w:right="0" w:firstLine="0"/>
      </w:pPr>
      <w:r>
        <w:rPr>
          <w:lang w:val="ru-RU" w:eastAsia="ru-RU" w:bidi="ru-RU"/>
          <w:w w:val="100"/>
          <w:spacing w:val="0"/>
          <w:color w:val="000000"/>
          <w:position w:val="0"/>
        </w:rPr>
        <w:t xml:space="preserve"> фенол при концентрации 0,2 мг/дм</w:t>
      </w:r>
      <w:r>
        <w:rPr>
          <w:lang w:val="ru-RU" w:eastAsia="ru-RU" w:bidi="ru-RU"/>
          <w:vertAlign w:val="superscript"/>
          <w:w w:val="100"/>
          <w:spacing w:val="0"/>
          <w:color w:val="000000"/>
          <w:position w:val="0"/>
        </w:rPr>
        <w:t>3</w:t>
      </w:r>
      <w:r>
        <w:rPr>
          <w:lang w:val="ru-RU" w:eastAsia="ru-RU" w:bidi="ru-RU"/>
          <w:w w:val="100"/>
          <w:spacing w:val="0"/>
          <w:color w:val="000000"/>
          <w:position w:val="0"/>
        </w:rPr>
        <w:t xml:space="preserve"> - 200 мин;</w:t>
      </w:r>
    </w:p>
    <w:p>
      <w:pPr>
        <w:pStyle w:val="Style10"/>
        <w:numPr>
          <w:ilvl w:val="0"/>
          <w:numId w:val="7"/>
        </w:numPr>
        <w:widowControl w:val="0"/>
        <w:keepNext w:val="0"/>
        <w:keepLines w:val="0"/>
        <w:shd w:val="clear" w:color="auto" w:fill="auto"/>
        <w:bidi w:val="0"/>
        <w:jc w:val="left"/>
        <w:spacing w:before="0" w:after="0"/>
        <w:ind w:left="160" w:right="0" w:firstLine="0"/>
      </w:pPr>
      <w:r>
        <w:rPr>
          <w:lang w:val="ru-RU" w:eastAsia="ru-RU" w:bidi="ru-RU"/>
          <w:w w:val="100"/>
          <w:spacing w:val="0"/>
          <w:color w:val="000000"/>
          <w:position w:val="0"/>
        </w:rPr>
        <w:t xml:space="preserve"> фурфурол при концентрации 1,5 мг/дм</w:t>
      </w:r>
      <w:r>
        <w:rPr>
          <w:lang w:val="ru-RU" w:eastAsia="ru-RU" w:bidi="ru-RU"/>
          <w:vertAlign w:val="superscript"/>
          <w:w w:val="100"/>
          <w:spacing w:val="0"/>
          <w:color w:val="000000"/>
          <w:position w:val="0"/>
        </w:rPr>
        <w:t>3</w:t>
      </w:r>
      <w:r>
        <w:rPr>
          <w:lang w:val="ru-RU" w:eastAsia="ru-RU" w:bidi="ru-RU"/>
          <w:w w:val="100"/>
          <w:spacing w:val="0"/>
          <w:color w:val="000000"/>
          <w:position w:val="0"/>
        </w:rPr>
        <w:t xml:space="preserve"> - 300 мин.</w:t>
      </w:r>
    </w:p>
    <w:p>
      <w:pPr>
        <w:pStyle w:val="Style10"/>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Дата изготовления: не ранее 2017 года.</w:t>
      </w:r>
    </w:p>
    <w:p>
      <w:pPr>
        <w:pStyle w:val="Style10"/>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Особенности конструкции:</w:t>
      </w:r>
    </w:p>
    <w:p>
      <w:pPr>
        <w:pStyle w:val="Style10"/>
        <w:numPr>
          <w:ilvl w:val="0"/>
          <w:numId w:val="7"/>
        </w:numPr>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 xml:space="preserve"> Соответствовать приказу МЧС РФ от 27.05. 2003 № 285 «Об утверждении и введении в действие Правил использования и содержания средств индивидуальной защиты, приборов радиационной, химической разведки и контроля».</w:t>
      </w:r>
    </w:p>
    <w:p>
      <w:pPr>
        <w:pStyle w:val="Style10"/>
        <w:numPr>
          <w:ilvl w:val="0"/>
          <w:numId w:val="7"/>
        </w:numPr>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 xml:space="preserve"> Лицевая часть должна состоять из корпуса в виде маски объемного типа с «независимым» обтюратором, отформованным за одно целое с корпусом маски, очкового узла, переговорного устройства, узлов клапана вдоха и выдоха, обтекателя, наголовника.</w:t>
      </w:r>
    </w:p>
    <w:p>
      <w:pPr>
        <w:pStyle w:val="Style10"/>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Лицевая часть должна иметь пятиточечное крепление лямок наголовника. Щёчные лямки должны иметь металлические «самозатягивающиеся» пряжки и пластмассовые фиксаторы.</w:t>
      </w:r>
    </w:p>
    <w:p>
      <w:pPr>
        <w:pStyle w:val="Style10"/>
        <w:numPr>
          <w:ilvl w:val="0"/>
          <w:numId w:val="7"/>
        </w:numPr>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 xml:space="preserve"> Конструкционный материал фильтрующе-поглощающей коробки должен быть защищен от коррозии, при механических повреждениях должен обладать следующими свойствами: не разрушаться, позволять визуально без проведения испытаний определять видимые повреждения (образование вмятин), пересыпание шихты в месте повреждения. Фильтрующе- поглощающая коробка должна иметь форму цилиндра, при закрытых верхнем колпачке и нижней пробке она должна быть герметична. Закатной шов ФПК должен быть расположен в зоне противоаэрозольного фильтрующего элемента для исключения попадания неочищенного воздуха (химически опасных веществ) в зону дыхания в случае механического повреждения закатного шва.</w:t>
      </w:r>
    </w:p>
    <w:p>
      <w:pPr>
        <w:pStyle w:val="Style10"/>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Конструкционный материал фильтрующе-поглощающей коробки должен быть искробезопасным и иметь подтверждение ФГБУ ВНИИПО МЧС России.</w:t>
      </w:r>
    </w:p>
    <w:p>
      <w:pPr>
        <w:pStyle w:val="Style10"/>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Резьбовые соединения комплектующих деталей противогаза должны соответствовать ГОСТ 8762-75 «Резьба круглая диаметром 40 мм для противогазов и калибры к ней. Основные размеры».</w:t>
      </w:r>
    </w:p>
    <w:p>
      <w:pPr>
        <w:pStyle w:val="Style10"/>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Качество лакокрасочного покрытия ФПК должно соответствовать ГОСТ 9.032.</w:t>
      </w:r>
    </w:p>
    <w:p>
      <w:pPr>
        <w:pStyle w:val="Style10"/>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Особенности маркировки:</w:t>
      </w:r>
    </w:p>
    <w:p>
      <w:pPr>
        <w:pStyle w:val="Style10"/>
        <w:numPr>
          <w:ilvl w:val="0"/>
          <w:numId w:val="7"/>
        </w:numPr>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 xml:space="preserve"> На цилиндрической части ФПК между зигами должно быть нанесено наименование изделия, между зигом и закатным швом должно быть нанесено условное обозначение предприятия-изготовителя, дата изготовления (квартал - римскими цифрами и две последние цифры года - арабскими цифрами), номер партии. На экране дна коробки методом штамповки изнутри должно быть выдавлено условное обозначение предприятия-изготовителя и две последние цифры года изготовления. На конусной части коробки со стороны горловины методом штамповки изнутри должно быть нанесено наименование предприятия-изготовителя побуквенно.</w:t>
      </w:r>
    </w:p>
    <w:p>
      <w:pPr>
        <w:pStyle w:val="Style10"/>
        <w:numPr>
          <w:ilvl w:val="0"/>
          <w:numId w:val="7"/>
        </w:numPr>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 xml:space="preserve"> Лицевая часть должна иметь маркировку: размер (цифра в круге), номер пресс-формы, условное обозначение предприятия-изготовителя, две последние цифры года и квартал выпуска, обозначенный точками.</w:t>
      </w:r>
    </w:p>
    <w:p>
      <w:pPr>
        <w:pStyle w:val="Style10"/>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Особенности упаковки:</w:t>
      </w:r>
    </w:p>
    <w:p>
      <w:pPr>
        <w:pStyle w:val="Style10"/>
        <w:widowControl w:val="0"/>
        <w:keepNext w:val="0"/>
        <w:keepLines w:val="0"/>
        <w:shd w:val="clear" w:color="auto" w:fill="auto"/>
        <w:bidi w:val="0"/>
        <w:jc w:val="both"/>
        <w:spacing w:before="0" w:after="33"/>
        <w:ind w:left="20" w:right="20" w:firstLine="0"/>
      </w:pPr>
      <w:r>
        <w:rPr>
          <w:lang w:val="ru-RU" w:eastAsia="ru-RU" w:bidi="ru-RU"/>
          <w:w w:val="100"/>
          <w:spacing w:val="0"/>
          <w:color w:val="000000"/>
          <w:position w:val="0"/>
        </w:rPr>
        <w:t>Противогазы должны быть упакованы в ящик. В каждом ящике должно быть 20 комплектов противогазов. Лицевые части должны быть уложены в ящик в следующем ростовочном ассортименте: 1 рост - 8 шт., 2 рост - 8 шт., 3 рост - 4</w:t>
      </w:r>
    </w:p>
    <w:p>
      <w:pPr>
        <w:pStyle w:val="Style7"/>
        <w:widowControl w:val="0"/>
        <w:keepNext w:val="0"/>
        <w:keepLines w:val="0"/>
        <w:shd w:val="clear" w:color="auto" w:fill="auto"/>
        <w:bidi w:val="0"/>
        <w:jc w:val="both"/>
        <w:spacing w:before="0" w:after="0" w:line="260" w:lineRule="exact"/>
        <w:ind w:left="20" w:right="0" w:firstLine="0"/>
      </w:pPr>
      <w:r>
        <w:rPr>
          <w:rStyle w:val="CharStyle23"/>
        </w:rPr>
        <w:t xml:space="preserve">шт. </w:t>
      </w:r>
      <w:r>
        <w:rPr>
          <w:lang w:val="ru-RU" w:eastAsia="ru-RU" w:bidi="ru-RU"/>
          <w:w w:val="100"/>
          <w:spacing w:val="0"/>
          <w:color w:val="000000"/>
          <w:position w:val="0"/>
        </w:rPr>
        <w:t>. » (цитата).</w:t>
      </w:r>
    </w:p>
    <w:p>
      <w:pPr>
        <w:pStyle w:val="Style7"/>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Изучив техническое задание документации об Аукционе, Комиссия приходит к</w:t>
      </w:r>
    </w:p>
    <w:p>
      <w:pPr>
        <w:pStyle w:val="Style7"/>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выводу, что Заказчиком необъективно описан объект закупки, ввиду установления излишних требований к описанию участниками закупки объекта закупки, к упаковке, маркировке, сведений о показателях технологии производства составных товара, испытаниях товара, и иных показателях, значения которых становятся известными при испытании товара после его производства.</w:t>
      </w:r>
    </w:p>
    <w:p>
      <w:pPr>
        <w:pStyle w:val="Style7"/>
        <w:widowControl w:val="0"/>
        <w:keepNext w:val="0"/>
        <w:keepLines w:val="0"/>
        <w:shd w:val="clear" w:color="auto" w:fill="auto"/>
        <w:bidi w:val="0"/>
        <w:jc w:val="both"/>
        <w:spacing w:before="0" w:after="0" w:line="322" w:lineRule="exact"/>
        <w:ind w:left="0" w:right="20" w:firstLine="540"/>
      </w:pPr>
      <w:r>
        <w:rPr>
          <w:lang w:val="ru-RU" w:eastAsia="ru-RU" w:bidi="ru-RU"/>
          <w:w w:val="100"/>
          <w:spacing w:val="0"/>
          <w:color w:val="000000"/>
          <w:position w:val="0"/>
        </w:rPr>
        <w:t>Указанные требования приводят к ограничению количества участников закупки, поскольку Закон о контрактной системе не обязывает участника закупки при заполнении заявки иметь в наличии товар для представления подробных сведений.</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Действия Заказчика по необъективному описанию в документации об Аукционе объекта Аукциона нарушают требования пункта 1 части 1 статьи 33, пункта 1 части 1 статьи 64 Закона о контрактной системе и содержат признаки состава административного правонарушения, предусмотренного</w:t>
      </w:r>
      <w:r>
        <w:rPr>
          <w:lang w:val="ru-RU" w:eastAsia="ru-RU" w:bidi="ru-RU"/>
          <w:w w:val="100"/>
          <w:spacing w:val="0"/>
          <w:color w:val="000000"/>
          <w:position w:val="0"/>
        </w:rPr>
        <w:t xml:space="preserve"> частью 4.2 статьи</w:t>
      </w:r>
      <w:r>
        <w:rPr>
          <w:lang w:val="ru-RU" w:eastAsia="ru-RU" w:bidi="ru-RU"/>
          <w:w w:val="100"/>
          <w:spacing w:val="0"/>
          <w:color w:val="000000"/>
          <w:position w:val="0"/>
        </w:rPr>
        <w:t xml:space="preserve"> </w:t>
      </w:r>
      <w:r>
        <w:rPr>
          <w:lang w:val="ru-RU" w:eastAsia="ru-RU" w:bidi="ru-RU"/>
          <w:w w:val="100"/>
          <w:spacing w:val="0"/>
          <w:color w:val="000000"/>
          <w:position w:val="0"/>
        </w:rPr>
        <w:t xml:space="preserve">7.30 </w:t>
      </w:r>
      <w:r>
        <w:rPr>
          <w:lang w:val="ru-RU" w:eastAsia="ru-RU" w:bidi="ru-RU"/>
          <w:w w:val="100"/>
          <w:spacing w:val="0"/>
          <w:color w:val="000000"/>
          <w:position w:val="0"/>
        </w:rPr>
        <w:t>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60" w:line="322" w:lineRule="exact"/>
        <w:ind w:left="0" w:right="0" w:firstLine="860"/>
      </w:pPr>
      <w:r>
        <w:rPr>
          <w:lang w:val="ru-RU" w:eastAsia="ru-RU" w:bidi="ru-RU"/>
          <w:w w:val="100"/>
          <w:spacing w:val="0"/>
          <w:color w:val="000000"/>
          <w:position w:val="0"/>
        </w:rPr>
        <w:t>Таким образом, доводы Заявителя нашли свое подтверждение</w:t>
      </w:r>
    </w:p>
    <w:p>
      <w:pPr>
        <w:pStyle w:val="Style7"/>
        <w:numPr>
          <w:ilvl w:val="0"/>
          <w:numId w:val="9"/>
        </w:numPr>
        <w:tabs>
          <w:tab w:leader="none" w:pos="5990" w:val="left"/>
          <w:tab w:leader="none" w:pos="1234" w:val="left"/>
        </w:tabs>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Согласно пункту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tab/>
        <w:t>использование при составлении</w:t>
      </w:r>
    </w:p>
    <w:p>
      <w:pPr>
        <w:pStyle w:val="Style7"/>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силу части 2 статьи 33 Закона о контрактной системе документация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7"/>
        <w:widowControl w:val="0"/>
        <w:keepNext w:val="0"/>
        <w:keepLines w:val="0"/>
        <w:shd w:val="clear" w:color="auto" w:fill="auto"/>
        <w:bidi w:val="0"/>
        <w:jc w:val="both"/>
        <w:spacing w:before="0" w:after="0" w:line="322" w:lineRule="exact"/>
        <w:ind w:left="0" w:right="20" w:firstLine="860"/>
      </w:pPr>
      <w:r>
        <w:rPr>
          <w:rStyle w:val="CharStyle24"/>
        </w:rPr>
        <w:t xml:space="preserve">Требования к противогазам </w:t>
      </w:r>
      <w:r>
        <w:rPr>
          <w:lang w:val="ru-RU" w:eastAsia="ru-RU" w:bidi="ru-RU"/>
          <w:w w:val="100"/>
          <w:spacing w:val="0"/>
          <w:color w:val="000000"/>
          <w:position w:val="0"/>
        </w:rPr>
        <w:t>гражданским фильтрующим предусмотрены действующим ГОСТ 12.4.041-2001 «Система стандартов безопасности труда (ССБТ). Средства индивидуальной защиты органов дыхания фильтрующие. Общие технические требования», утвержденным Межгосударственным Советом по стандартизации, метрологии и сертификации (протокол №19 от 24.05.2001).</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Настоящий стандарт распространяется на фильтрующие средства индивидуальной защиты органов дыхания (далее - СИЗОД), предназначенные для защиты от вредных для здоровья аэрозолей, газов и паров и их сочетаний в окружающем воздухе при условии содержания в нем кислорода не менее 17 об. %. Стандарт устанавливает общие технические требования к фильтрующим СИЗОД и их частям*.</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Стандарт не распространяется на следующие специальные виды СИЗОД: пожарные; военные; медицинские; авиационные; для подводных работ.</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Комиссия, изучив техническое задание документации об Аукционе, не установила наличия требования о соответствии закупаемых противогазов гражданских фильтрующих требованиям ГОСТ 12.4.041-2001.</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заседании Комиссии представители Заказчика уточнили, что Заказчиком закупаются именно противогазы гражданские фильтрующие.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Вместе с тем, документация об Аукционе не содержит обоснования применения показателей закупаемых противогазов гражданских фильтрующих отличных от показателей ГОСТ 12.4.041-2001.</w:t>
      </w:r>
    </w:p>
    <w:p>
      <w:pPr>
        <w:pStyle w:val="Style7"/>
        <w:widowControl w:val="0"/>
        <w:keepNext w:val="0"/>
        <w:keepLines w:val="0"/>
        <w:shd w:val="clear" w:color="auto" w:fill="auto"/>
        <w:bidi w:val="0"/>
        <w:jc w:val="both"/>
        <w:spacing w:before="0" w:after="64" w:line="322" w:lineRule="exact"/>
        <w:ind w:left="20" w:right="20" w:firstLine="860"/>
      </w:pPr>
      <w:r>
        <w:rPr>
          <w:lang w:val="ru-RU" w:eastAsia="ru-RU" w:bidi="ru-RU"/>
          <w:w w:val="100"/>
          <w:spacing w:val="0"/>
          <w:color w:val="000000"/>
          <w:position w:val="0"/>
        </w:rPr>
        <w:t xml:space="preserve">Таким образом, данные действия Заказчика нарушают требования пункта 2 части 1 статьи 33, пункта 1 части 1 статьи 64 Закона о контрактной системе и содержат признаки состава административного правонарушения, предусмотренного </w:t>
      </w:r>
      <w:r>
        <w:rPr>
          <w:lang w:val="ru-RU" w:eastAsia="ru-RU" w:bidi="ru-RU"/>
          <w:w w:val="100"/>
          <w:spacing w:val="0"/>
          <w:color w:val="000000"/>
          <w:position w:val="0"/>
        </w:rPr>
        <w:t xml:space="preserve">частью 4.2 статьи 7.30 </w:t>
      </w:r>
      <w:r>
        <w:rPr>
          <w:lang w:val="ru-RU" w:eastAsia="ru-RU" w:bidi="ru-RU"/>
          <w:w w:val="100"/>
          <w:spacing w:val="0"/>
          <w:color w:val="000000"/>
          <w:position w:val="0"/>
        </w:rPr>
        <w:t>Кодекса Российской Федерации об административных правонарушениях.</w:t>
      </w:r>
    </w:p>
    <w:p>
      <w:pPr>
        <w:pStyle w:val="Style7"/>
        <w:numPr>
          <w:ilvl w:val="0"/>
          <w:numId w:val="9"/>
        </w:numPr>
        <w:tabs>
          <w:tab w:leader="none" w:pos="1268" w:val="left"/>
        </w:tabs>
        <w:widowControl w:val="0"/>
        <w:keepNext w:val="0"/>
        <w:keepLines w:val="0"/>
        <w:shd w:val="clear" w:color="auto" w:fill="auto"/>
        <w:bidi w:val="0"/>
        <w:jc w:val="both"/>
        <w:spacing w:before="0" w:after="0" w:line="317" w:lineRule="exact"/>
        <w:ind w:left="20" w:right="2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line="317" w:lineRule="exact"/>
        <w:ind w:left="20" w:right="20" w:firstLine="860"/>
      </w:pPr>
      <w:r>
        <w:rPr>
          <w:lang w:val="ru-RU" w:eastAsia="ru-RU" w:bidi="ru-RU"/>
          <w:w w:val="100"/>
          <w:spacing w:val="0"/>
          <w:color w:val="000000"/>
          <w:position w:val="0"/>
        </w:rPr>
        <w:t>Согласно пункту 3 части 5 статьи 66 Закона о контрактной системе вторая часть заявки на участие в электронном аукционе должна содержать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7"/>
        <w:widowControl w:val="0"/>
        <w:keepNext w:val="0"/>
        <w:keepLines w:val="0"/>
        <w:shd w:val="clear" w:color="auto" w:fill="auto"/>
        <w:bidi w:val="0"/>
        <w:jc w:val="both"/>
        <w:spacing w:before="0" w:after="0" w:line="317" w:lineRule="exact"/>
        <w:ind w:left="20" w:right="20" w:firstLine="860"/>
      </w:pPr>
      <w:r>
        <w:rPr>
          <w:lang w:val="ru-RU" w:eastAsia="ru-RU" w:bidi="ru-RU"/>
          <w:w w:val="100"/>
          <w:spacing w:val="0"/>
          <w:color w:val="000000"/>
          <w:position w:val="0"/>
        </w:rPr>
        <w:t>Комиссией установлено, что Заказчиком в требованиях раздела ТТ.</w:t>
      </w:r>
      <w:r>
        <w:rPr>
          <w:rStyle w:val="CharStyle25"/>
          <w:lang w:val="ru-RU" w:eastAsia="ru-RU" w:bidi="ru-RU"/>
        </w:rPr>
        <w:t>ТТТ</w:t>
      </w:r>
      <w:r>
        <w:rPr>
          <w:lang w:val="ru-RU" w:eastAsia="ru-RU" w:bidi="ru-RU"/>
          <w:w w:val="100"/>
          <w:spacing w:val="0"/>
          <w:color w:val="000000"/>
          <w:position w:val="0"/>
        </w:rPr>
        <w:t>. «ТРЕБОВАНИЯ К СОДЕРЖАНИЮ И СОСТАВУ ЗАЯВКИ НА УЧАСТИЕ В ЭЛЕКТРОННОМ АУКЦИОНЕ» документации об Аукционе установлено требование о том, что «</w:t>
      </w:r>
      <w:r>
        <w:rPr>
          <w:rStyle w:val="CharStyle26"/>
        </w:rPr>
        <w:t xml:space="preserve">Вторая часть заявки </w:t>
      </w:r>
      <w:r>
        <w:rPr>
          <w:lang w:val="ru-RU" w:eastAsia="ru-RU" w:bidi="ru-RU"/>
          <w:w w:val="100"/>
          <w:spacing w:val="0"/>
          <w:color w:val="000000"/>
          <w:position w:val="0"/>
        </w:rPr>
        <w:t>на участие в электронном аукционе должна содержать следующие документы и информацию: ...</w:t>
      </w:r>
      <w:r>
        <w:br w:type="page"/>
      </w:r>
    </w:p>
    <w:p>
      <w:pPr>
        <w:pStyle w:val="Style7"/>
        <w:widowControl w:val="0"/>
        <w:keepNext w:val="0"/>
        <w:keepLines w:val="0"/>
        <w:shd w:val="clear" w:color="auto" w:fill="auto"/>
        <w:bidi w:val="0"/>
        <w:jc w:val="both"/>
        <w:spacing w:before="0" w:after="0" w:line="298" w:lineRule="exact"/>
        <w:ind w:left="0" w:right="20" w:firstLine="860"/>
      </w:pPr>
      <w:r>
        <w:rPr>
          <w:lang w:val="ru-RU" w:eastAsia="ru-RU" w:bidi="ru-RU"/>
          <w:w w:val="100"/>
          <w:spacing w:val="0"/>
          <w:color w:val="000000"/>
          <w:position w:val="0"/>
        </w:rPr>
        <w:t>3) копии документов, подтверждающих соответствие товара, требованиям, установленным в соответствии с законодательством Российской Федерации (наличие регистрационного удостоверения (РУ), сертификата в случае, если в соответствии с законодательством Российской Федерации установлены требования к товару требуется;.» (цитата).</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Вместе с тем, согласно извещению и документации об Аукционе Заказчик закупает противогазы гражданские фильтрующие, которые не являются изделием медицинского назначения.</w:t>
      </w:r>
    </w:p>
    <w:p>
      <w:pPr>
        <w:pStyle w:val="Style7"/>
        <w:widowControl w:val="0"/>
        <w:keepNext w:val="0"/>
        <w:keepLines w:val="0"/>
        <w:shd w:val="clear" w:color="auto" w:fill="auto"/>
        <w:bidi w:val="0"/>
        <w:jc w:val="both"/>
        <w:spacing w:before="0" w:after="180" w:line="322" w:lineRule="exact"/>
        <w:ind w:left="0" w:right="140" w:firstLine="860"/>
      </w:pPr>
      <w:r>
        <w:rPr>
          <w:lang w:val="ru-RU" w:eastAsia="ru-RU" w:bidi="ru-RU"/>
          <w:w w:val="100"/>
          <w:spacing w:val="0"/>
          <w:color w:val="000000"/>
          <w:position w:val="0"/>
        </w:rPr>
        <w:t>Таким образом, действия Заказчика по ненадлежащему установлению требований к составу документов, предоставляемых участником Аукциона, нарушают пункт 2 части 1 статьи 64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pPr>
        <w:pStyle w:val="Style7"/>
        <w:numPr>
          <w:ilvl w:val="0"/>
          <w:numId w:val="9"/>
        </w:numPr>
        <w:tabs>
          <w:tab w:leader="none" w:pos="1177" w:val="left"/>
        </w:tabs>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силу части 1 статьи 64 Закона о контрактной системе документация об электронном аукционе должна содержать информацию, указанную в извещении о проведении такого аукциона.</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соответствии с частью 5 статьи 63 Закона о контрактной системе в извещении о проведении электронного аукциона указывается информация, указанная в статье 42 Закона о контрактной системе.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Пунктом 2 статьи 42 Закона о контрактной системе определено, что в извещении об осуществлении закупки должно содержаться краткое изложение условий контракта, содержащее наименование и описание объекта закупки с учетом требований, предусмотренных статьей 33 настоящего Федерального закона,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w:t>
      </w:r>
    </w:p>
    <w:p>
      <w:pPr>
        <w:pStyle w:val="Style7"/>
        <w:framePr w:h="255" w:wrap="around" w:vAnchor="text" w:hAnchor="margin" w:x="4161" w:y="-4"/>
        <w:widowControl w:val="0"/>
        <w:keepNext w:val="0"/>
        <w:keepLines w:val="0"/>
        <w:shd w:val="clear" w:color="auto" w:fill="auto"/>
        <w:bidi w:val="0"/>
        <w:jc w:val="left"/>
        <w:spacing w:before="0" w:after="0" w:line="240" w:lineRule="exact"/>
        <w:ind w:left="100" w:right="0" w:firstLine="0"/>
      </w:pPr>
      <w:r>
        <w:rPr>
          <w:rStyle w:val="CharStyle9"/>
          <w:spacing w:val="0"/>
        </w:rPr>
        <w:t>установлено, что в извещении о проведении</w:t>
      </w:r>
    </w:p>
    <w:p>
      <w:pPr>
        <w:pStyle w:val="Style7"/>
        <w:widowControl w:val="0"/>
        <w:keepNext w:val="0"/>
        <w:keepLines w:val="0"/>
        <w:shd w:val="clear" w:color="auto" w:fill="auto"/>
        <w:bidi w:val="0"/>
        <w:jc w:val="left"/>
        <w:spacing w:before="0" w:after="0" w:line="322" w:lineRule="exact"/>
        <w:ind w:left="0" w:right="0" w:firstLine="0"/>
      </w:pPr>
      <w:r>
        <w:rPr>
          <w:lang w:val="ru-RU" w:eastAsia="ru-RU" w:bidi="ru-RU"/>
          <w:w w:val="100"/>
          <w:spacing w:val="0"/>
          <w:color w:val="000000"/>
          <w:position w:val="0"/>
        </w:rPr>
        <w:t>На заседании Комиссии,</w:t>
      </w:r>
    </w:p>
    <w:p>
      <w:pPr>
        <w:pStyle w:val="Style7"/>
        <w:widowControl w:val="0"/>
        <w:keepNext w:val="0"/>
        <w:keepLines w:val="0"/>
        <w:shd w:val="clear" w:color="auto" w:fill="auto"/>
        <w:bidi w:val="0"/>
        <w:jc w:val="left"/>
        <w:spacing w:before="0" w:after="0" w:line="322" w:lineRule="exact"/>
        <w:ind w:left="0" w:right="0" w:firstLine="0"/>
      </w:pPr>
      <w:r>
        <w:rPr>
          <w:lang w:val="ru-RU" w:eastAsia="ru-RU" w:bidi="ru-RU"/>
          <w:w w:val="100"/>
          <w:spacing w:val="0"/>
          <w:color w:val="000000"/>
          <w:position w:val="0"/>
        </w:rPr>
        <w:t xml:space="preserve">Аукциона Заказчик указал: </w:t>
      </w:r>
      <w:r>
        <w:rPr>
          <w:rStyle w:val="CharStyle20"/>
        </w:rPr>
        <w:t>«...</w:t>
      </w:r>
    </w:p>
    <w:p>
      <w:pPr>
        <w:pStyle w:val="Style10"/>
        <w:framePr w:w="1378" w:h="1341" w:wrap="around" w:vAnchor="text" w:hAnchor="margin" w:x="8740" w:y="673"/>
        <w:widowControl w:val="0"/>
        <w:keepNext w:val="0"/>
        <w:keepLines w:val="0"/>
        <w:shd w:val="clear" w:color="auto" w:fill="auto"/>
        <w:bidi w:val="0"/>
        <w:jc w:val="left"/>
        <w:spacing w:before="0" w:after="223" w:line="170" w:lineRule="exact"/>
        <w:ind w:left="100" w:right="0" w:firstLine="0"/>
      </w:pPr>
      <w:r>
        <w:rPr>
          <w:rStyle w:val="CharStyle11"/>
          <w:b/>
          <w:bCs/>
          <w:spacing w:val="0"/>
        </w:rPr>
        <w:t>СТОИМОСТЬ</w:t>
      </w:r>
    </w:p>
    <w:p>
      <w:pPr>
        <w:pStyle w:val="Style10"/>
        <w:framePr w:w="1378" w:h="1341" w:wrap="around" w:vAnchor="text" w:hAnchor="margin" w:x="8740" w:y="673"/>
        <w:widowControl w:val="0"/>
        <w:keepNext w:val="0"/>
        <w:keepLines w:val="0"/>
        <w:shd w:val="clear" w:color="auto" w:fill="auto"/>
        <w:bidi w:val="0"/>
        <w:jc w:val="left"/>
        <w:spacing w:before="0" w:after="0" w:line="446" w:lineRule="exact"/>
        <w:ind w:left="100" w:right="60" w:firstLine="0"/>
      </w:pPr>
      <w:r>
        <w:rPr>
          <w:rStyle w:val="CharStyle11"/>
          <w:b/>
          <w:bCs/>
          <w:spacing w:val="0"/>
        </w:rPr>
        <w:t>1 638 123,90 1 638 123,90</w:t>
      </w:r>
    </w:p>
    <w:p>
      <w:pPr>
        <w:pStyle w:val="Style10"/>
        <w:widowControl w:val="0"/>
        <w:keepNext w:val="0"/>
        <w:keepLines w:val="0"/>
        <w:shd w:val="clear" w:color="auto" w:fill="auto"/>
        <w:bidi w:val="0"/>
        <w:jc w:val="left"/>
        <w:spacing w:before="0" w:after="144" w:line="180" w:lineRule="exact"/>
        <w:ind w:left="0" w:right="0" w:firstLine="0"/>
      </w:pPr>
      <w:r>
        <w:rPr>
          <w:rStyle w:val="CharStyle22"/>
          <w:b/>
          <w:bCs/>
        </w:rPr>
        <w:t>ИН</w:t>
      </w:r>
      <w:r>
        <w:rPr>
          <w:lang w:val="ru-RU" w:eastAsia="ru-RU" w:bidi="ru-RU"/>
          <w:w w:val="100"/>
          <w:spacing w:val="0"/>
          <w:color w:val="000000"/>
          <w:position w:val="0"/>
        </w:rPr>
        <w:t>ФОРМ</w:t>
      </w:r>
      <w:r>
        <w:rPr>
          <w:rStyle w:val="CharStyle22"/>
          <w:b/>
          <w:bCs/>
        </w:rPr>
        <w:t>АЦИЯ</w:t>
      </w:r>
      <w:r>
        <w:rPr>
          <w:lang w:val="ru-RU" w:eastAsia="ru-RU" w:bidi="ru-RU"/>
          <w:w w:val="100"/>
          <w:spacing w:val="0"/>
          <w:color w:val="000000"/>
          <w:position w:val="0"/>
        </w:rPr>
        <w:t xml:space="preserve"> ОБ ОБЪЕКТЕ ЗАКУПКИ</w:t>
      </w:r>
    </w:p>
    <w:tbl>
      <w:tblPr>
        <w:tblOverlap w:val="never"/>
        <w:tblLayout w:type="fixed"/>
        <w:jc w:val="left"/>
      </w:tblPr>
      <w:tblGrid>
        <w:gridCol w:w="1277"/>
        <w:gridCol w:w="1670"/>
        <w:gridCol w:w="1378"/>
        <w:gridCol w:w="1214"/>
      </w:tblGrid>
      <w:tr>
        <w:trPr>
          <w:trHeight w:val="226" w:hRule="exact"/>
        </w:trPr>
        <w:tc>
          <w:tcPr>
            <w:shd w:val="clear" w:color="auto" w:fill="FFFFFF"/>
            <w:tcBorders/>
            <w:vAlign w:val="top"/>
          </w:tcPr>
          <w:p>
            <w:pPr>
              <w:pStyle w:val="Style7"/>
              <w:framePr w:w="5539" w:h="1430" w:hSpace="1954" w:wrap="notBeside" w:vAnchor="text" w:hAnchor="text" w:x="5440" w:y="87"/>
              <w:widowControl w:val="0"/>
              <w:keepNext w:val="0"/>
              <w:keepLines w:val="0"/>
              <w:shd w:val="clear" w:color="auto" w:fill="auto"/>
              <w:bidi w:val="0"/>
              <w:jc w:val="left"/>
              <w:spacing w:before="0" w:after="0" w:line="180" w:lineRule="exact"/>
              <w:ind w:left="200" w:right="0" w:firstLine="0"/>
            </w:pPr>
            <w:r>
              <w:rPr>
                <w:rStyle w:val="CharStyle27"/>
              </w:rPr>
              <w:t>КОД ПО</w:t>
            </w:r>
          </w:p>
        </w:tc>
        <w:tc>
          <w:tcPr>
            <w:shd w:val="clear" w:color="auto" w:fill="FFFFFF"/>
            <w:tcBorders/>
            <w:vAlign w:val="top"/>
          </w:tcPr>
          <w:p>
            <w:pPr>
              <w:pStyle w:val="Style7"/>
              <w:framePr w:w="5539" w:h="1430" w:hSpace="1954" w:wrap="notBeside" w:vAnchor="text" w:hAnchor="text" w:x="5440" w:y="87"/>
              <w:widowControl w:val="0"/>
              <w:keepNext w:val="0"/>
              <w:keepLines w:val="0"/>
              <w:shd w:val="clear" w:color="auto" w:fill="auto"/>
              <w:bidi w:val="0"/>
              <w:jc w:val="center"/>
              <w:spacing w:before="0" w:after="0" w:line="180" w:lineRule="exact"/>
              <w:ind w:left="0" w:right="0" w:firstLine="0"/>
            </w:pPr>
            <w:r>
              <w:rPr>
                <w:rStyle w:val="CharStyle27"/>
              </w:rPr>
              <w:t>ЕДИНИЦА</w:t>
            </w:r>
          </w:p>
        </w:tc>
        <w:tc>
          <w:tcPr>
            <w:shd w:val="clear" w:color="auto" w:fill="FFFFFF"/>
            <w:tcBorders/>
            <w:vAlign w:val="top"/>
          </w:tcPr>
          <w:p>
            <w:pPr>
              <w:pStyle w:val="Style7"/>
              <w:framePr w:w="5539" w:h="1430" w:hSpace="1954" w:wrap="notBeside" w:vAnchor="text" w:hAnchor="text" w:x="5440" w:y="87"/>
              <w:widowControl w:val="0"/>
              <w:keepNext w:val="0"/>
              <w:keepLines w:val="0"/>
              <w:shd w:val="clear" w:color="auto" w:fill="auto"/>
              <w:bidi w:val="0"/>
              <w:jc w:val="center"/>
              <w:spacing w:before="0" w:after="0" w:line="180" w:lineRule="exact"/>
              <w:ind w:left="0" w:right="0" w:firstLine="0"/>
            </w:pPr>
            <w:r>
              <w:rPr>
                <w:rStyle w:val="CharStyle27"/>
              </w:rPr>
              <w:t>КОЛИЧЕ</w:t>
            </w:r>
          </w:p>
        </w:tc>
        <w:tc>
          <w:tcPr>
            <w:shd w:val="clear" w:color="auto" w:fill="FFFFFF"/>
            <w:tcBorders/>
            <w:vAlign w:val="top"/>
          </w:tcPr>
          <w:p>
            <w:pPr>
              <w:pStyle w:val="Style7"/>
              <w:framePr w:w="5539" w:h="1430" w:hSpace="1954" w:wrap="notBeside" w:vAnchor="text" w:hAnchor="text" w:x="5440" w:y="87"/>
              <w:widowControl w:val="0"/>
              <w:keepNext w:val="0"/>
              <w:keepLines w:val="0"/>
              <w:shd w:val="clear" w:color="auto" w:fill="auto"/>
              <w:bidi w:val="0"/>
              <w:jc w:val="right"/>
              <w:spacing w:before="0" w:after="0" w:line="180" w:lineRule="exact"/>
              <w:ind w:left="0" w:right="80" w:firstLine="0"/>
            </w:pPr>
            <w:r>
              <w:rPr>
                <w:rStyle w:val="CharStyle27"/>
              </w:rPr>
              <w:t>ЦЕНА ЗА</w:t>
            </w:r>
          </w:p>
        </w:tc>
      </w:tr>
      <w:tr>
        <w:trPr>
          <w:trHeight w:val="394" w:hRule="exact"/>
        </w:trPr>
        <w:tc>
          <w:tcPr>
            <w:shd w:val="clear" w:color="auto" w:fill="FFFFFF"/>
            <w:tcBorders/>
            <w:vAlign w:val="top"/>
          </w:tcPr>
          <w:p>
            <w:pPr>
              <w:pStyle w:val="Style7"/>
              <w:framePr w:w="5539" w:h="1430" w:hSpace="1954" w:wrap="notBeside" w:vAnchor="text" w:hAnchor="text" w:x="5440" w:y="87"/>
              <w:widowControl w:val="0"/>
              <w:keepNext w:val="0"/>
              <w:keepLines w:val="0"/>
              <w:shd w:val="clear" w:color="auto" w:fill="auto"/>
              <w:bidi w:val="0"/>
              <w:jc w:val="left"/>
              <w:spacing w:before="0" w:after="0" w:line="180" w:lineRule="exact"/>
              <w:ind w:left="200" w:right="0" w:firstLine="0"/>
            </w:pPr>
            <w:r>
              <w:rPr>
                <w:rStyle w:val="CharStyle27"/>
              </w:rPr>
              <w:t>ОКПД2</w:t>
            </w:r>
          </w:p>
        </w:tc>
        <w:tc>
          <w:tcPr>
            <w:shd w:val="clear" w:color="auto" w:fill="FFFFFF"/>
            <w:tcBorders/>
            <w:vAlign w:val="top"/>
          </w:tcPr>
          <w:p>
            <w:pPr>
              <w:pStyle w:val="Style7"/>
              <w:framePr w:w="5539" w:h="1430" w:hSpace="1954" w:wrap="notBeside" w:vAnchor="text" w:hAnchor="text" w:x="5440" w:y="87"/>
              <w:widowControl w:val="0"/>
              <w:keepNext w:val="0"/>
              <w:keepLines w:val="0"/>
              <w:shd w:val="clear" w:color="auto" w:fill="auto"/>
              <w:bidi w:val="0"/>
              <w:jc w:val="center"/>
              <w:spacing w:before="0" w:after="0" w:line="180" w:lineRule="exact"/>
              <w:ind w:left="0" w:right="0" w:firstLine="0"/>
            </w:pPr>
            <w:r>
              <w:rPr>
                <w:rStyle w:val="CharStyle27"/>
              </w:rPr>
              <w:t>ИЗМЕРЕНИЯ</w:t>
            </w:r>
          </w:p>
        </w:tc>
        <w:tc>
          <w:tcPr>
            <w:shd w:val="clear" w:color="auto" w:fill="FFFFFF"/>
            <w:tcBorders/>
            <w:vAlign w:val="top"/>
          </w:tcPr>
          <w:p>
            <w:pPr>
              <w:pStyle w:val="Style7"/>
              <w:framePr w:w="5539" w:h="1430" w:hSpace="1954" w:wrap="notBeside" w:vAnchor="text" w:hAnchor="text" w:x="5440" w:y="87"/>
              <w:widowControl w:val="0"/>
              <w:keepNext w:val="0"/>
              <w:keepLines w:val="0"/>
              <w:shd w:val="clear" w:color="auto" w:fill="auto"/>
              <w:bidi w:val="0"/>
              <w:jc w:val="center"/>
              <w:spacing w:before="0" w:after="0" w:line="180" w:lineRule="exact"/>
              <w:ind w:left="0" w:right="0" w:firstLine="0"/>
            </w:pPr>
            <w:r>
              <w:rPr>
                <w:rStyle w:val="CharStyle27"/>
              </w:rPr>
              <w:t>СТВО</w:t>
            </w:r>
          </w:p>
        </w:tc>
        <w:tc>
          <w:tcPr>
            <w:shd w:val="clear" w:color="auto" w:fill="FFFFFF"/>
            <w:tcBorders/>
            <w:vAlign w:val="top"/>
          </w:tcPr>
          <w:p>
            <w:pPr>
              <w:pStyle w:val="Style7"/>
              <w:framePr w:w="5539" w:h="1430" w:hSpace="1954" w:wrap="notBeside" w:vAnchor="text" w:hAnchor="text" w:x="5440" w:y="87"/>
              <w:widowControl w:val="0"/>
              <w:keepNext w:val="0"/>
              <w:keepLines w:val="0"/>
              <w:shd w:val="clear" w:color="auto" w:fill="auto"/>
              <w:bidi w:val="0"/>
              <w:jc w:val="right"/>
              <w:spacing w:before="0" w:after="0" w:line="180" w:lineRule="exact"/>
              <w:ind w:left="0" w:right="80" w:firstLine="0"/>
            </w:pPr>
            <w:r>
              <w:rPr>
                <w:rStyle w:val="CharStyle27"/>
              </w:rPr>
              <w:t>ЕД.ИЗМ.</w:t>
            </w:r>
          </w:p>
        </w:tc>
      </w:tr>
      <w:tr>
        <w:trPr>
          <w:trHeight w:val="485" w:hRule="exact"/>
        </w:trPr>
        <w:tc>
          <w:tcPr>
            <w:shd w:val="clear" w:color="auto" w:fill="FFFFFF"/>
            <w:tcBorders/>
            <w:vAlign w:val="center"/>
          </w:tcPr>
          <w:p>
            <w:pPr>
              <w:pStyle w:val="Style7"/>
              <w:framePr w:w="5539" w:h="1430" w:hSpace="1954" w:wrap="notBeside" w:vAnchor="text" w:hAnchor="text" w:x="5440" w:y="87"/>
              <w:widowControl w:val="0"/>
              <w:keepNext w:val="0"/>
              <w:keepLines w:val="0"/>
              <w:shd w:val="clear" w:color="auto" w:fill="auto"/>
              <w:bidi w:val="0"/>
              <w:jc w:val="left"/>
              <w:spacing w:before="0" w:after="0" w:line="180" w:lineRule="exact"/>
              <w:ind w:left="20" w:right="0" w:firstLine="0"/>
            </w:pPr>
            <w:r>
              <w:rPr>
                <w:rStyle w:val="CharStyle27"/>
              </w:rPr>
              <w:t>32.99.11.111</w:t>
            </w:r>
          </w:p>
        </w:tc>
        <w:tc>
          <w:tcPr>
            <w:shd w:val="clear" w:color="auto" w:fill="FFFFFF"/>
            <w:tcBorders/>
            <w:vAlign w:val="center"/>
          </w:tcPr>
          <w:p>
            <w:pPr>
              <w:pStyle w:val="Style7"/>
              <w:framePr w:w="5539" w:h="1430" w:hSpace="1954" w:wrap="notBeside" w:vAnchor="text" w:hAnchor="text" w:x="5440" w:y="87"/>
              <w:widowControl w:val="0"/>
              <w:keepNext w:val="0"/>
              <w:keepLines w:val="0"/>
              <w:shd w:val="clear" w:color="auto" w:fill="auto"/>
              <w:bidi w:val="0"/>
              <w:jc w:val="center"/>
              <w:spacing w:before="0" w:after="0" w:line="180" w:lineRule="exact"/>
              <w:ind w:left="0" w:right="0" w:firstLine="0"/>
            </w:pPr>
            <w:r>
              <w:rPr>
                <w:rStyle w:val="CharStyle27"/>
              </w:rPr>
              <w:t>шт</w:t>
            </w:r>
          </w:p>
        </w:tc>
        <w:tc>
          <w:tcPr>
            <w:shd w:val="clear" w:color="auto" w:fill="FFFFFF"/>
            <w:tcBorders/>
            <w:vAlign w:val="center"/>
          </w:tcPr>
          <w:p>
            <w:pPr>
              <w:pStyle w:val="Style7"/>
              <w:framePr w:w="5539" w:h="1430" w:hSpace="1954" w:wrap="notBeside" w:vAnchor="text" w:hAnchor="text" w:x="5440" w:y="87"/>
              <w:widowControl w:val="0"/>
              <w:keepNext w:val="0"/>
              <w:keepLines w:val="0"/>
              <w:shd w:val="clear" w:color="auto" w:fill="auto"/>
              <w:bidi w:val="0"/>
              <w:jc w:val="center"/>
              <w:spacing w:before="0" w:after="0" w:line="180" w:lineRule="exact"/>
              <w:ind w:left="0" w:right="0" w:firstLine="0"/>
            </w:pPr>
            <w:r>
              <w:rPr>
                <w:rStyle w:val="CharStyle27"/>
              </w:rPr>
              <w:t>470,00</w:t>
            </w:r>
          </w:p>
        </w:tc>
        <w:tc>
          <w:tcPr>
            <w:shd w:val="clear" w:color="auto" w:fill="FFFFFF"/>
            <w:tcBorders/>
            <w:vAlign w:val="center"/>
          </w:tcPr>
          <w:p>
            <w:pPr>
              <w:pStyle w:val="Style7"/>
              <w:framePr w:w="5539" w:h="1430" w:hSpace="1954" w:wrap="notBeside" w:vAnchor="text" w:hAnchor="text" w:x="5440" w:y="87"/>
              <w:widowControl w:val="0"/>
              <w:keepNext w:val="0"/>
              <w:keepLines w:val="0"/>
              <w:shd w:val="clear" w:color="auto" w:fill="auto"/>
              <w:bidi w:val="0"/>
              <w:jc w:val="right"/>
              <w:spacing w:before="0" w:after="0" w:line="180" w:lineRule="exact"/>
              <w:ind w:left="0" w:right="80" w:firstLine="0"/>
            </w:pPr>
            <w:r>
              <w:rPr>
                <w:rStyle w:val="CharStyle27"/>
              </w:rPr>
              <w:t>3 485,37</w:t>
            </w:r>
          </w:p>
        </w:tc>
      </w:tr>
      <w:tr>
        <w:trPr>
          <w:trHeight w:val="326" w:hRule="exact"/>
        </w:trPr>
        <w:tc>
          <w:tcPr>
            <w:shd w:val="clear" w:color="auto" w:fill="FFFFFF"/>
            <w:tcBorders/>
            <w:vAlign w:val="top"/>
          </w:tcPr>
          <w:p>
            <w:pPr>
              <w:framePr w:w="5539" w:h="1430" w:hSpace="1954" w:wrap="notBeside" w:vAnchor="text" w:hAnchor="text" w:x="5440" w:y="87"/>
              <w:widowControl w:val="0"/>
              <w:rPr>
                <w:sz w:val="10"/>
                <w:szCs w:val="10"/>
              </w:rPr>
            </w:pPr>
          </w:p>
        </w:tc>
        <w:tc>
          <w:tcPr>
            <w:shd w:val="clear" w:color="auto" w:fill="FFFFFF"/>
            <w:tcBorders/>
            <w:vAlign w:val="top"/>
          </w:tcPr>
          <w:p>
            <w:pPr>
              <w:framePr w:w="5539" w:h="1430" w:hSpace="1954" w:wrap="notBeside" w:vAnchor="text" w:hAnchor="text" w:x="5440" w:y="87"/>
              <w:widowControl w:val="0"/>
              <w:rPr>
                <w:sz w:val="10"/>
                <w:szCs w:val="10"/>
              </w:rPr>
            </w:pPr>
          </w:p>
        </w:tc>
        <w:tc>
          <w:tcPr>
            <w:shd w:val="clear" w:color="auto" w:fill="FFFFFF"/>
            <w:tcBorders/>
            <w:vAlign w:val="top"/>
          </w:tcPr>
          <w:p>
            <w:pPr>
              <w:framePr w:w="5539" w:h="1430" w:hSpace="1954" w:wrap="notBeside" w:vAnchor="text" w:hAnchor="text" w:x="5440" w:y="87"/>
              <w:widowControl w:val="0"/>
              <w:rPr>
                <w:sz w:val="10"/>
                <w:szCs w:val="10"/>
              </w:rPr>
            </w:pPr>
          </w:p>
        </w:tc>
        <w:tc>
          <w:tcPr>
            <w:shd w:val="clear" w:color="auto" w:fill="FFFFFF"/>
            <w:tcBorders/>
            <w:vAlign w:val="bottom"/>
          </w:tcPr>
          <w:p>
            <w:pPr>
              <w:pStyle w:val="Style7"/>
              <w:framePr w:w="5539" w:h="1430" w:hSpace="1954" w:wrap="notBeside" w:vAnchor="text" w:hAnchor="text" w:x="5440" w:y="87"/>
              <w:widowControl w:val="0"/>
              <w:keepNext w:val="0"/>
              <w:keepLines w:val="0"/>
              <w:shd w:val="clear" w:color="auto" w:fill="auto"/>
              <w:bidi w:val="0"/>
              <w:jc w:val="right"/>
              <w:spacing w:before="0" w:after="0" w:line="180" w:lineRule="exact"/>
              <w:ind w:left="0" w:right="160" w:firstLine="0"/>
            </w:pPr>
            <w:r>
              <w:rPr>
                <w:rStyle w:val="CharStyle27"/>
              </w:rPr>
              <w:t>Итого:</w:t>
            </w:r>
          </w:p>
        </w:tc>
      </w:tr>
    </w:tbl>
    <w:p>
      <w:pPr>
        <w:pStyle w:val="Style28"/>
        <w:framePr w:w="2189" w:h="1125" w:hSpace="1954" w:wrap="notBeside" w:vAnchor="text" w:hAnchor="text" w:x="2901" w:y="-44"/>
        <w:widowControl w:val="0"/>
        <w:keepNext w:val="0"/>
        <w:keepLines w:val="0"/>
        <w:shd w:val="clear" w:color="auto" w:fill="auto"/>
        <w:bidi w:val="0"/>
        <w:jc w:val="left"/>
        <w:spacing w:before="0" w:after="220"/>
        <w:ind w:left="0" w:right="0" w:firstLine="0"/>
      </w:pPr>
      <w:r>
        <w:rPr>
          <w:lang w:val="ru-RU" w:eastAsia="ru-RU" w:bidi="ru-RU"/>
          <w:w w:val="100"/>
          <w:spacing w:val="0"/>
          <w:color w:val="000000"/>
          <w:position w:val="0"/>
        </w:rPr>
        <w:t>НАИМЕНОВАНИЕ ТОВАРА, РАБОТЫ, УСЛУГИ</w:t>
      </w:r>
    </w:p>
    <w:p>
      <w:pPr>
        <w:pStyle w:val="Style28"/>
        <w:framePr w:w="2189" w:h="1125" w:hSpace="1954" w:wrap="notBeside" w:vAnchor="text" w:hAnchor="text" w:x="2901" w:y="-44"/>
        <w:widowControl w:val="0"/>
        <w:keepNext w:val="0"/>
        <w:keepLines w:val="0"/>
        <w:shd w:val="clear" w:color="auto" w:fill="auto"/>
        <w:bidi w:val="0"/>
        <w:jc w:val="left"/>
        <w:spacing w:before="0" w:after="0" w:line="180" w:lineRule="exact"/>
        <w:ind w:left="0" w:right="0" w:firstLine="0"/>
      </w:pPr>
      <w:r>
        <w:rPr>
          <w:lang w:val="ru-RU" w:eastAsia="ru-RU" w:bidi="ru-RU"/>
          <w:w w:val="100"/>
          <w:spacing w:val="0"/>
          <w:color w:val="000000"/>
          <w:position w:val="0"/>
        </w:rPr>
        <w:t>противогаз</w:t>
      </w:r>
    </w:p>
    <w:p>
      <w:pPr>
        <w:pStyle w:val="Style30"/>
        <w:framePr w:w="10205" w:h="2068" w:hSpace="1954" w:wrap="notBeside" w:vAnchor="text" w:hAnchor="text" w:x="2723" w:y="1731"/>
        <w:widowControl w:val="0"/>
        <w:keepNext w:val="0"/>
        <w:keepLines w:val="0"/>
        <w:shd w:val="clear" w:color="auto" w:fill="auto"/>
        <w:bidi w:val="0"/>
        <w:spacing w:before="0" w:after="0"/>
        <w:ind w:left="0" w:right="0"/>
      </w:pPr>
      <w:r>
        <w:rPr>
          <w:rStyle w:val="CharStyle32"/>
        </w:rPr>
        <w:t>...»</w:t>
      </w:r>
      <w:r>
        <w:rPr>
          <w:lang w:val="ru-RU" w:eastAsia="ru-RU" w:bidi="ru-RU"/>
          <w:w w:val="100"/>
          <w:spacing w:val="0"/>
          <w:color w:val="000000"/>
          <w:position w:val="0"/>
        </w:rPr>
        <w:t xml:space="preserve"> (цитата извещения о проведении Аукциона).</w:t>
      </w:r>
    </w:p>
    <w:p>
      <w:pPr>
        <w:pStyle w:val="Style30"/>
        <w:framePr w:w="10205" w:h="2068" w:hSpace="1954" w:wrap="notBeside" w:vAnchor="text" w:hAnchor="text" w:x="2723" w:y="1731"/>
        <w:widowControl w:val="0"/>
        <w:keepNext w:val="0"/>
        <w:keepLines w:val="0"/>
        <w:shd w:val="clear" w:color="auto" w:fill="auto"/>
        <w:bidi w:val="0"/>
        <w:spacing w:before="0" w:after="0"/>
        <w:ind w:left="0" w:right="0"/>
      </w:pPr>
      <w:r>
        <w:rPr>
          <w:lang w:val="ru-RU" w:eastAsia="ru-RU" w:bidi="ru-RU"/>
          <w:w w:val="100"/>
          <w:spacing w:val="0"/>
          <w:color w:val="000000"/>
          <w:position w:val="0"/>
        </w:rPr>
        <w:t>При этом в проекте контракта документации об Аукционе Заказчик указал:«...</w:t>
      </w:r>
    </w:p>
    <w:p>
      <w:pPr>
        <w:pStyle w:val="Style33"/>
        <w:framePr w:w="10205" w:h="2068" w:hSpace="1954" w:wrap="notBeside" w:vAnchor="text" w:hAnchor="text" w:x="2723" w:y="1731"/>
        <w:widowControl w:val="0"/>
        <w:keepNext w:val="0"/>
        <w:keepLines w:val="0"/>
        <w:shd w:val="clear" w:color="auto" w:fill="auto"/>
        <w:bidi w:val="0"/>
        <w:jc w:val="left"/>
        <w:spacing w:before="0" w:after="0"/>
        <w:ind w:left="4020" w:right="0" w:firstLine="0"/>
      </w:pPr>
      <w:r>
        <w:rPr>
          <w:lang w:val="ru-RU" w:eastAsia="ru-RU" w:bidi="ru-RU"/>
          <w:w w:val="100"/>
          <w:spacing w:val="0"/>
          <w:color w:val="000000"/>
          <w:position w:val="0"/>
        </w:rPr>
        <w:t>1. ПРЕДМЕТ КОНТРАКТА</w:t>
      </w:r>
    </w:p>
    <w:p>
      <w:pPr>
        <w:pStyle w:val="Style30"/>
        <w:framePr w:w="10205" w:h="2068" w:hSpace="1954" w:wrap="notBeside" w:vAnchor="text" w:hAnchor="text" w:x="2723" w:y="1731"/>
        <w:widowControl w:val="0"/>
        <w:keepNext w:val="0"/>
        <w:keepLines w:val="0"/>
        <w:shd w:val="clear" w:color="auto" w:fill="auto"/>
        <w:bidi w:val="0"/>
        <w:spacing w:before="0" w:after="0" w:line="274" w:lineRule="exact"/>
        <w:ind w:left="0" w:right="0"/>
      </w:pPr>
      <w:r>
        <w:rPr>
          <w:lang w:val="ru-RU" w:eastAsia="ru-RU" w:bidi="ru-RU"/>
          <w:w w:val="100"/>
          <w:spacing w:val="0"/>
          <w:color w:val="000000"/>
          <w:position w:val="0"/>
        </w:rPr>
        <w:t>1.1. По настоящему Контракту Исполнитель обязуется поставить противогазы (далее Товар) Заказчику, а Заказчик обязуется принять и оплатить Товар. Код товара по ОКПД 2- 21.20.24.170.</w:t>
      </w:r>
    </w:p>
    <w:p>
      <w:pPr>
        <w:widowControl w:val="0"/>
        <w:rPr>
          <w:sz w:val="2"/>
          <w:szCs w:val="2"/>
        </w:rPr>
      </w:pPr>
      <w:r>
        <w:br w:type="page"/>
      </w:r>
    </w:p>
    <w:p>
      <w:pPr>
        <w:widowControl w:val="0"/>
      </w:pPr>
      <w:r>
        <w:br w:type="page"/>
      </w:r>
    </w:p>
    <w:p>
      <w:pPr>
        <w:pStyle w:val="Style7"/>
        <w:widowControl w:val="0"/>
        <w:keepNext w:val="0"/>
        <w:keepLines w:val="0"/>
        <w:shd w:val="clear" w:color="auto" w:fill="auto"/>
        <w:bidi w:val="0"/>
        <w:jc w:val="both"/>
        <w:spacing w:before="0" w:after="0" w:line="322" w:lineRule="exact"/>
        <w:ind w:left="20" w:right="0" w:firstLine="860"/>
      </w:pPr>
      <w:r>
        <w:rPr>
          <w:rStyle w:val="CharStyle20"/>
        </w:rPr>
        <w:t>.»</w:t>
      </w:r>
      <w:r>
        <w:rPr>
          <w:lang w:val="ru-RU" w:eastAsia="ru-RU" w:bidi="ru-RU"/>
          <w:w w:val="100"/>
          <w:spacing w:val="0"/>
          <w:color w:val="000000"/>
          <w:position w:val="0"/>
        </w:rPr>
        <w:t xml:space="preserve"> (цитата документации об Аукционе).</w:t>
      </w:r>
    </w:p>
    <w:p>
      <w:pPr>
        <w:pStyle w:val="Style7"/>
        <w:widowControl w:val="0"/>
        <w:keepNext w:val="0"/>
        <w:keepLines w:val="0"/>
        <w:shd w:val="clear" w:color="auto" w:fill="auto"/>
        <w:bidi w:val="0"/>
        <w:jc w:val="both"/>
        <w:spacing w:before="0" w:after="176" w:line="322" w:lineRule="exact"/>
        <w:ind w:left="20" w:right="20" w:firstLine="860"/>
      </w:pPr>
      <w:r>
        <w:rPr>
          <w:lang w:val="ru-RU" w:eastAsia="ru-RU" w:bidi="ru-RU"/>
          <w:w w:val="100"/>
          <w:spacing w:val="0"/>
          <w:color w:val="000000"/>
          <w:position w:val="0"/>
        </w:rPr>
        <w:t>Согласно Общероссийскому классификатору продукции по видам экономической деятельности (ОКПД 2), установленным Заказчиком кодам ОКПД 2 соответствуют различные товары:</w:t>
      </w:r>
    </w:p>
    <w:tbl>
      <w:tblPr>
        <w:tblOverlap w:val="never"/>
        <w:tblLayout w:type="fixed"/>
        <w:jc w:val="center"/>
      </w:tblPr>
      <w:tblGrid>
        <w:gridCol w:w="1925"/>
        <w:gridCol w:w="1459"/>
        <w:gridCol w:w="6797"/>
      </w:tblGrid>
      <w:tr>
        <w:trPr>
          <w:trHeight w:val="490" w:hRule="exact"/>
        </w:trPr>
        <w:tc>
          <w:tcPr>
            <w:shd w:val="clear" w:color="auto" w:fill="FFFFFF"/>
            <w:tcBorders>
              <w:left w:val="single" w:sz="4"/>
              <w:top w:val="single" w:sz="4"/>
            </w:tcBorders>
            <w:vAlign w:val="center"/>
          </w:tcPr>
          <w:p>
            <w:pPr>
              <w:pStyle w:val="Style7"/>
              <w:framePr w:w="10181"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35"/>
              </w:rPr>
              <w:t>Классификатор</w:t>
            </w:r>
          </w:p>
        </w:tc>
        <w:tc>
          <w:tcPr>
            <w:shd w:val="clear" w:color="auto" w:fill="FFFFFF"/>
            <w:tcBorders>
              <w:left w:val="single" w:sz="4"/>
              <w:top w:val="single" w:sz="4"/>
            </w:tcBorders>
            <w:vAlign w:val="center"/>
          </w:tcPr>
          <w:p>
            <w:pPr>
              <w:pStyle w:val="Style7"/>
              <w:framePr w:w="10181" w:wrap="notBeside" w:vAnchor="text" w:hAnchor="text" w:xAlign="center" w:y="1"/>
              <w:widowControl w:val="0"/>
              <w:keepNext w:val="0"/>
              <w:keepLines w:val="0"/>
              <w:shd w:val="clear" w:color="auto" w:fill="auto"/>
              <w:bidi w:val="0"/>
              <w:jc w:val="left"/>
              <w:spacing w:before="0" w:after="0" w:line="230" w:lineRule="exact"/>
              <w:ind w:left="100" w:right="0" w:firstLine="0"/>
            </w:pPr>
            <w:r>
              <w:rPr>
                <w:rStyle w:val="CharStyle35"/>
              </w:rPr>
              <w:t>Код</w:t>
            </w:r>
          </w:p>
        </w:tc>
        <w:tc>
          <w:tcPr>
            <w:shd w:val="clear" w:color="auto" w:fill="FFFFFF"/>
            <w:tcBorders>
              <w:left w:val="single" w:sz="4"/>
              <w:right w:val="single" w:sz="4"/>
              <w:top w:val="single" w:sz="4"/>
            </w:tcBorders>
            <w:vAlign w:val="center"/>
          </w:tcPr>
          <w:p>
            <w:pPr>
              <w:pStyle w:val="Style7"/>
              <w:framePr w:w="10181" w:wrap="notBeside" w:vAnchor="text" w:hAnchor="text" w:xAlign="center" w:y="1"/>
              <w:widowControl w:val="0"/>
              <w:keepNext w:val="0"/>
              <w:keepLines w:val="0"/>
              <w:shd w:val="clear" w:color="auto" w:fill="auto"/>
              <w:bidi w:val="0"/>
              <w:jc w:val="left"/>
              <w:spacing w:before="0" w:after="0" w:line="230" w:lineRule="exact"/>
              <w:ind w:left="100" w:right="0" w:firstLine="0"/>
            </w:pPr>
            <w:r>
              <w:rPr>
                <w:rStyle w:val="CharStyle35"/>
              </w:rPr>
              <w:t>Расшифровка</w:t>
            </w:r>
          </w:p>
        </w:tc>
      </w:tr>
      <w:tr>
        <w:trPr>
          <w:trHeight w:val="485" w:hRule="exact"/>
        </w:trPr>
        <w:tc>
          <w:tcPr>
            <w:shd w:val="clear" w:color="auto" w:fill="FFFFFF"/>
            <w:tcBorders>
              <w:left w:val="single" w:sz="4"/>
              <w:top w:val="single" w:sz="4"/>
            </w:tcBorders>
            <w:vAlign w:val="center"/>
          </w:tcPr>
          <w:p>
            <w:pPr>
              <w:pStyle w:val="Style7"/>
              <w:framePr w:w="10181" w:wrap="notBeside" w:vAnchor="text" w:hAnchor="text" w:xAlign="center" w:y="1"/>
              <w:widowControl w:val="0"/>
              <w:keepNext w:val="0"/>
              <w:keepLines w:val="0"/>
              <w:shd w:val="clear" w:color="auto" w:fill="auto"/>
              <w:bidi w:val="0"/>
              <w:jc w:val="left"/>
              <w:spacing w:before="0" w:after="0" w:line="260" w:lineRule="exact"/>
              <w:ind w:left="120" w:right="0" w:firstLine="0"/>
            </w:pPr>
            <w:r>
              <w:rPr>
                <w:rStyle w:val="CharStyle36"/>
              </w:rPr>
              <w:t>ОКПД 2</w:t>
            </w:r>
          </w:p>
        </w:tc>
        <w:tc>
          <w:tcPr>
            <w:shd w:val="clear" w:color="auto" w:fill="FFFFFF"/>
            <w:tcBorders>
              <w:left w:val="single" w:sz="4"/>
              <w:top w:val="single" w:sz="4"/>
            </w:tcBorders>
            <w:vAlign w:val="center"/>
          </w:tcPr>
          <w:p>
            <w:pPr>
              <w:pStyle w:val="Style7"/>
              <w:framePr w:w="10181" w:wrap="notBeside" w:vAnchor="text" w:hAnchor="text" w:xAlign="center" w:y="1"/>
              <w:widowControl w:val="0"/>
              <w:keepNext w:val="0"/>
              <w:keepLines w:val="0"/>
              <w:shd w:val="clear" w:color="auto" w:fill="auto"/>
              <w:bidi w:val="0"/>
              <w:jc w:val="left"/>
              <w:spacing w:before="0" w:after="0" w:line="260" w:lineRule="exact"/>
              <w:ind w:left="100" w:right="0" w:firstLine="0"/>
            </w:pPr>
            <w:r>
              <w:rPr>
                <w:rStyle w:val="CharStyle36"/>
              </w:rPr>
              <w:t>21.20.24.170</w:t>
            </w:r>
          </w:p>
        </w:tc>
        <w:tc>
          <w:tcPr>
            <w:shd w:val="clear" w:color="auto" w:fill="FFFFFF"/>
            <w:tcBorders>
              <w:left w:val="single" w:sz="4"/>
              <w:right w:val="single" w:sz="4"/>
              <w:top w:val="single" w:sz="4"/>
            </w:tcBorders>
            <w:vAlign w:val="center"/>
          </w:tcPr>
          <w:p>
            <w:pPr>
              <w:pStyle w:val="Style7"/>
              <w:framePr w:w="10181" w:wrap="notBeside" w:vAnchor="text" w:hAnchor="text" w:xAlign="center" w:y="1"/>
              <w:widowControl w:val="0"/>
              <w:keepNext w:val="0"/>
              <w:keepLines w:val="0"/>
              <w:shd w:val="clear" w:color="auto" w:fill="auto"/>
              <w:bidi w:val="0"/>
              <w:jc w:val="left"/>
              <w:spacing w:before="0" w:after="0" w:line="260" w:lineRule="exact"/>
              <w:ind w:left="100" w:right="0" w:firstLine="0"/>
            </w:pPr>
            <w:r>
              <w:rPr>
                <w:rStyle w:val="CharStyle36"/>
              </w:rPr>
              <w:t>Аптечки и сумки санитарные для оказания первой помощи</w:t>
            </w:r>
          </w:p>
        </w:tc>
      </w:tr>
      <w:tr>
        <w:trPr>
          <w:trHeight w:val="499" w:hRule="exact"/>
        </w:trPr>
        <w:tc>
          <w:tcPr>
            <w:shd w:val="clear" w:color="auto" w:fill="FFFFFF"/>
            <w:tcBorders>
              <w:left w:val="single" w:sz="4"/>
              <w:top w:val="single" w:sz="4"/>
              <w:bottom w:val="single" w:sz="4"/>
            </w:tcBorders>
            <w:vAlign w:val="center"/>
          </w:tcPr>
          <w:p>
            <w:pPr>
              <w:pStyle w:val="Style7"/>
              <w:framePr w:w="10181" w:wrap="notBeside" w:vAnchor="text" w:hAnchor="text" w:xAlign="center" w:y="1"/>
              <w:widowControl w:val="0"/>
              <w:keepNext w:val="0"/>
              <w:keepLines w:val="0"/>
              <w:shd w:val="clear" w:color="auto" w:fill="auto"/>
              <w:bidi w:val="0"/>
              <w:jc w:val="left"/>
              <w:spacing w:before="0" w:after="0" w:line="260" w:lineRule="exact"/>
              <w:ind w:left="120" w:right="0" w:firstLine="0"/>
            </w:pPr>
            <w:r>
              <w:rPr>
                <w:rStyle w:val="CharStyle36"/>
              </w:rPr>
              <w:t>ОКПД 2</w:t>
            </w:r>
          </w:p>
        </w:tc>
        <w:tc>
          <w:tcPr>
            <w:shd w:val="clear" w:color="auto" w:fill="FFFFFF"/>
            <w:tcBorders>
              <w:left w:val="single" w:sz="4"/>
              <w:top w:val="single" w:sz="4"/>
              <w:bottom w:val="single" w:sz="4"/>
            </w:tcBorders>
            <w:vAlign w:val="center"/>
          </w:tcPr>
          <w:p>
            <w:pPr>
              <w:pStyle w:val="Style7"/>
              <w:framePr w:w="10181" w:wrap="notBeside" w:vAnchor="text" w:hAnchor="text" w:xAlign="center" w:y="1"/>
              <w:widowControl w:val="0"/>
              <w:keepNext w:val="0"/>
              <w:keepLines w:val="0"/>
              <w:shd w:val="clear" w:color="auto" w:fill="auto"/>
              <w:bidi w:val="0"/>
              <w:jc w:val="left"/>
              <w:spacing w:before="0" w:after="0" w:line="260" w:lineRule="exact"/>
              <w:ind w:left="100" w:right="0" w:firstLine="0"/>
            </w:pPr>
            <w:r>
              <w:rPr>
                <w:rStyle w:val="CharStyle36"/>
              </w:rPr>
              <w:t>32.99.11.111</w:t>
            </w:r>
          </w:p>
        </w:tc>
        <w:tc>
          <w:tcPr>
            <w:shd w:val="clear" w:color="auto" w:fill="FFFFFF"/>
            <w:tcBorders>
              <w:left w:val="single" w:sz="4"/>
              <w:right w:val="single" w:sz="4"/>
              <w:top w:val="single" w:sz="4"/>
              <w:bottom w:val="single" w:sz="4"/>
            </w:tcBorders>
            <w:vAlign w:val="center"/>
          </w:tcPr>
          <w:p>
            <w:pPr>
              <w:pStyle w:val="Style7"/>
              <w:framePr w:w="10181" w:wrap="notBeside" w:vAnchor="text" w:hAnchor="text" w:xAlign="center" w:y="1"/>
              <w:widowControl w:val="0"/>
              <w:keepNext w:val="0"/>
              <w:keepLines w:val="0"/>
              <w:shd w:val="clear" w:color="auto" w:fill="auto"/>
              <w:bidi w:val="0"/>
              <w:jc w:val="left"/>
              <w:spacing w:before="0" w:after="0" w:line="260" w:lineRule="exact"/>
              <w:ind w:left="100" w:right="0" w:firstLine="0"/>
            </w:pPr>
            <w:r>
              <w:rPr>
                <w:rStyle w:val="CharStyle36"/>
              </w:rPr>
              <w:t>Противогазы фильтрующие</w:t>
            </w:r>
          </w:p>
        </w:tc>
      </w:tr>
    </w:tbl>
    <w:p>
      <w:pPr>
        <w:widowControl w:val="0"/>
        <w:rPr>
          <w:sz w:val="2"/>
          <w:szCs w:val="2"/>
        </w:rPr>
      </w:pPr>
    </w:p>
    <w:p>
      <w:pPr>
        <w:pStyle w:val="Style7"/>
        <w:widowControl w:val="0"/>
        <w:keepNext w:val="0"/>
        <w:keepLines w:val="0"/>
        <w:shd w:val="clear" w:color="auto" w:fill="auto"/>
        <w:bidi w:val="0"/>
        <w:jc w:val="both"/>
        <w:spacing w:before="175" w:after="60" w:line="322" w:lineRule="exact"/>
        <w:ind w:left="20" w:right="20" w:firstLine="860"/>
      </w:pPr>
      <w:r>
        <w:rPr>
          <w:lang w:val="ru-RU" w:eastAsia="ru-RU" w:bidi="ru-RU"/>
          <w:w w:val="100"/>
          <w:spacing w:val="0"/>
          <w:color w:val="000000"/>
          <w:position w:val="0"/>
        </w:rPr>
        <w:t>На основании изложенного, Комиссия приходит к выводу, что Заказчиком в извещении и документации об Аукционе указана разная информация о наименовании предмета закупки, условие контракта, что нарушает требования пункта 2 статьи 42, части 5 статьи 63, части 1 статьи 64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7"/>
        <w:numPr>
          <w:ilvl w:val="0"/>
          <w:numId w:val="9"/>
        </w:numPr>
        <w:tabs>
          <w:tab w:leader="none" w:pos="1225"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4 статьи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 При этом согласно требованиям части 6 статьи 65, части 2 статьи 70 Закона о контрактной системе по истечении срока для внесения изменений в документацию об электронном аукционе не предусмотрена возможность изменения заказчиком положений проекта контракта, за исключением необходимости включения в проект контракта, прилагаемый к документации о таком аукционе,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Частью 1 статьи 34 Закона о контрактной системе определено, что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При этом частями 5, 7, 8 статьи 34 Закона о контрактной системе установлено, что заказчик обязан установить в контракте размер пени в случае просрочки исполнения заказчиком обязательств, предусмотренных контрактом, размер пени, определенный в порядке, установленном Правительством Российской</w:t>
      </w:r>
    </w:p>
    <w:p>
      <w:pPr>
        <w:pStyle w:val="Style7"/>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Федерации, в случае просрочки исполнения поставщиком (подрядчиком, исполнителем) обязательств по контракту, а также размер штрафа в виде фиксированной суммы, определенной в порядке, установленном Правительством Российской Федерации, за ненадлежащее исполнение сторонами своих обязательств по контракту.</w:t>
      </w:r>
    </w:p>
    <w:p>
      <w:pPr>
        <w:pStyle w:val="Style7"/>
        <w:tabs>
          <w:tab w:leader="none" w:pos="6777" w:val="left"/>
          <w:tab w:leader="none" w:pos="10201" w:val="right"/>
        </w:tabs>
        <w:widowControl w:val="0"/>
        <w:keepNext w:val="0"/>
        <w:keepLines w:val="0"/>
        <w:shd w:val="clear" w:color="auto" w:fill="auto"/>
        <w:bidi w:val="0"/>
        <w:jc w:val="both"/>
        <w:spacing w:before="0" w:after="0" w:line="322" w:lineRule="exact"/>
        <w:ind w:left="860" w:right="0" w:firstLine="0"/>
      </w:pPr>
      <w:r>
        <w:rPr>
          <w:lang w:val="ru-RU" w:eastAsia="ru-RU" w:bidi="ru-RU"/>
          <w:w w:val="100"/>
          <w:spacing w:val="0"/>
          <w:color w:val="000000"/>
          <w:position w:val="0"/>
        </w:rPr>
        <w:t>Правила определения размера штрафа,</w:t>
        <w:tab/>
        <w:t>начисляемого</w:t>
        <w:tab/>
        <w:t>в случае</w:t>
      </w:r>
    </w:p>
    <w:p>
      <w:pPr>
        <w:pStyle w:val="Style7"/>
        <w:tabs>
          <w:tab w:leader="none" w:pos="6777" w:val="left"/>
          <w:tab w:leader="none" w:pos="10201" w:val="right"/>
        </w:tabs>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w:t>
        <w:tab/>
        <w:t>контрактом,</w:t>
        <w:tab/>
        <w:t>утверждены</w:t>
      </w:r>
    </w:p>
    <w:p>
      <w:pPr>
        <w:pStyle w:val="Style7"/>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Постановлением Правительства Российской Федерации от 30.08.2017 №1042 (далее - Правила от 30.08.2017 №1042). Нормы положений пунктов Правил от 30.08.2017 №1042 являются обязательными к применению с 09.09.2017.</w:t>
      </w:r>
    </w:p>
    <w:p>
      <w:pPr>
        <w:pStyle w:val="Style7"/>
        <w:tabs>
          <w:tab w:leader="none" w:pos="1858" w:val="left"/>
        </w:tabs>
        <w:widowControl w:val="0"/>
        <w:keepNext w:val="0"/>
        <w:keepLines w:val="0"/>
        <w:shd w:val="clear" w:color="auto" w:fill="auto"/>
        <w:bidi w:val="0"/>
        <w:jc w:val="both"/>
        <w:spacing w:before="0" w:after="0" w:line="322" w:lineRule="exact"/>
        <w:ind w:left="860" w:right="0" w:firstLine="0"/>
      </w:pPr>
      <w:r>
        <w:rPr>
          <w:lang w:val="ru-RU" w:eastAsia="ru-RU" w:bidi="ru-RU"/>
          <w:w w:val="100"/>
          <w:spacing w:val="0"/>
          <w:color w:val="000000"/>
          <w:position w:val="0"/>
        </w:rPr>
        <w:t>Таким</w:t>
        <w:tab/>
        <w:t>образом, учитывая, что Законом о контрактной системе не</w:t>
      </w:r>
    </w:p>
    <w:p>
      <w:pPr>
        <w:pStyle w:val="Style7"/>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предусмотрено изменение заказчиком положений проекта контракта по истечении срока для внесения изменений в документацию о проведении закупок, размер неустойки (штрафа, пени) подлежит включению заказчиком непосредственно в проект контракта, прилагаемый к документации о закупке.</w:t>
      </w:r>
    </w:p>
    <w:p>
      <w:pPr>
        <w:pStyle w:val="Style7"/>
        <w:tabs>
          <w:tab w:leader="none" w:pos="6777" w:val="left"/>
          <w:tab w:leader="none" w:pos="10201" w:val="right"/>
        </w:tabs>
        <w:widowControl w:val="0"/>
        <w:keepNext w:val="0"/>
        <w:keepLines w:val="0"/>
        <w:shd w:val="clear" w:color="auto" w:fill="auto"/>
        <w:bidi w:val="0"/>
        <w:jc w:val="both"/>
        <w:spacing w:before="0" w:after="0" w:line="322" w:lineRule="exact"/>
        <w:ind w:left="860" w:right="0" w:firstLine="0"/>
      </w:pPr>
      <w:r>
        <w:rPr>
          <w:lang w:val="ru-RU" w:eastAsia="ru-RU" w:bidi="ru-RU"/>
          <w:w w:val="100"/>
          <w:spacing w:val="0"/>
          <w:color w:val="000000"/>
          <w:position w:val="0"/>
        </w:rPr>
        <w:t>На основании изложенного, надлежащим</w:t>
        <w:tab/>
        <w:t>исполнением</w:t>
        <w:tab/>
        <w:t>обязанности</w:t>
      </w:r>
    </w:p>
    <w:p>
      <w:pPr>
        <w:pStyle w:val="Style7"/>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заказчика по установлению размеров неустойки (штрафы, пени) является включение в проект контракта штрафа, пени, предусмотренных Правилами от 30.08.2017 №1042:</w:t>
      </w:r>
    </w:p>
    <w:p>
      <w:pPr>
        <w:pStyle w:val="Style7"/>
        <w:numPr>
          <w:ilvl w:val="0"/>
          <w:numId w:val="11"/>
        </w:numPr>
        <w:tabs>
          <w:tab w:leader="none" w:pos="1858" w:val="left"/>
          <w:tab w:leader="none" w:pos="1321" w:val="left"/>
        </w:tabs>
        <w:widowControl w:val="0"/>
        <w:keepNext w:val="0"/>
        <w:keepLines w:val="0"/>
        <w:shd w:val="clear" w:color="auto" w:fill="auto"/>
        <w:bidi w:val="0"/>
        <w:jc w:val="both"/>
        <w:spacing w:before="0" w:after="0" w:line="322" w:lineRule="exact"/>
        <w:ind w:left="860" w:right="0" w:firstLine="0"/>
      </w:pPr>
      <w:r>
        <w:rPr>
          <w:lang w:val="ru-RU" w:eastAsia="ru-RU" w:bidi="ru-RU"/>
          <w:w w:val="100"/>
          <w:spacing w:val="0"/>
          <w:color w:val="000000"/>
          <w:position w:val="0"/>
        </w:rPr>
        <w:t>За</w:t>
        <w:tab/>
        <w:t>каждый факт неисполнения или ненадлежащего исполнения</w:t>
      </w:r>
    </w:p>
    <w:p>
      <w:pPr>
        <w:pStyle w:val="Style7"/>
        <w:tabs>
          <w:tab w:leader="none" w:pos="1858" w:val="left"/>
        </w:tabs>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поставщиком</w:t>
        <w:tab/>
        <w:t>(подрядчиком, исполнителем) обязательств, предусмотренных</w:t>
      </w:r>
    </w:p>
    <w:p>
      <w:pPr>
        <w:pStyle w:val="Style7"/>
        <w:tabs>
          <w:tab w:leader="none" w:pos="1858" w:val="left"/>
        </w:tabs>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контрактом, за исключением просрочки исполнения обязательств (в том числе гарантийного</w:t>
        <w:tab/>
        <w:t>обязательства), предусмотренных контрактом, размер штрафа</w:t>
      </w:r>
    </w:p>
    <w:p>
      <w:pPr>
        <w:pStyle w:val="Style7"/>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устанавливается в виде фиксированной суммы, определяемой в следующем порядке (за исключением случаев, предусмотренных</w:t>
      </w:r>
      <w:r>
        <w:fldChar w:fldCharType="begin"/>
      </w:r>
      <w:r>
        <w:rPr>
          <w:color w:val="000000"/>
        </w:rPr>
        <w:instrText> HYPERLINK "http://www.consultant.ru/document/cons_doc_LAW_227100/20c630df7c4997e52b3728324b0bf9a46a6da2c6/%23dst100029" </w:instrText>
      </w:r>
      <w:r>
        <w:fldChar w:fldCharType="separate"/>
      </w:r>
      <w:r>
        <w:rPr>
          <w:rStyle w:val="Hyperlink"/>
          <w:lang w:val="ru-RU" w:eastAsia="ru-RU" w:bidi="ru-RU"/>
          <w:w w:val="100"/>
          <w:spacing w:val="0"/>
          <w:position w:val="0"/>
        </w:rPr>
        <w:t xml:space="preserve"> </w:t>
      </w:r>
      <w:r>
        <w:rPr>
          <w:rStyle w:val="Hyperlink"/>
        </w:rPr>
        <w:t>пунктами 4</w:t>
      </w:r>
      <w:r>
        <w:rPr>
          <w:rStyle w:val="Hyperlink"/>
        </w:rPr>
        <w:t xml:space="preserve"> </w:t>
      </w:r>
      <w:r>
        <w:fldChar w:fldCharType="end"/>
      </w:r>
      <w:r>
        <w:rPr>
          <w:lang w:val="ru-RU" w:eastAsia="ru-RU" w:bidi="ru-RU"/>
          <w:w w:val="100"/>
          <w:spacing w:val="0"/>
          <w:color w:val="000000"/>
          <w:position w:val="0"/>
        </w:rPr>
        <w:t>-</w:t>
      </w:r>
      <w:r>
        <w:fldChar w:fldCharType="begin"/>
      </w:r>
      <w:r>
        <w:rPr>
          <w:color w:val="000000"/>
        </w:rPr>
        <w:instrText> HYPERLINK "http://www.consultant.ru/document/cons_doc_LAW_227100/20c630df7c4997e52b3728324b0bf9a46a6da2c6/%23dst100043" </w:instrText>
      </w:r>
      <w:r>
        <w:fldChar w:fldCharType="separate"/>
      </w:r>
      <w:r>
        <w:rPr>
          <w:rStyle w:val="Hyperlink"/>
          <w:lang w:val="ru-RU" w:eastAsia="ru-RU" w:bidi="ru-RU"/>
          <w:w w:val="100"/>
          <w:spacing w:val="0"/>
          <w:position w:val="0"/>
        </w:rPr>
        <w:t xml:space="preserve"> </w:t>
      </w:r>
      <w:r>
        <w:rPr>
          <w:rStyle w:val="Hyperlink"/>
        </w:rPr>
        <w:t xml:space="preserve">8 </w:t>
      </w:r>
      <w:r>
        <w:fldChar w:fldCharType="end"/>
      </w:r>
      <w:r>
        <w:rPr>
          <w:lang w:val="ru-RU" w:eastAsia="ru-RU" w:bidi="ru-RU"/>
          <w:w w:val="100"/>
          <w:spacing w:val="0"/>
          <w:color w:val="000000"/>
          <w:position w:val="0"/>
        </w:rPr>
        <w:t>Правил от 30.08.2017 №1042):</w:t>
      </w:r>
    </w:p>
    <w:p>
      <w:pPr>
        <w:pStyle w:val="Style7"/>
        <w:widowControl w:val="0"/>
        <w:keepNext w:val="0"/>
        <w:keepLines w:val="0"/>
        <w:shd w:val="clear" w:color="auto" w:fill="auto"/>
        <w:bidi w:val="0"/>
        <w:jc w:val="left"/>
        <w:spacing w:before="0" w:after="0" w:line="322" w:lineRule="exact"/>
        <w:ind w:left="0" w:right="20" w:firstLine="860"/>
      </w:pPr>
      <w:r>
        <w:rPr>
          <w:lang w:val="ru-RU" w:eastAsia="ru-RU" w:bidi="ru-RU"/>
          <w:w w:val="100"/>
          <w:spacing w:val="0"/>
          <w:color w:val="000000"/>
          <w:position w:val="0"/>
        </w:rPr>
        <w:t>а) 10 процентов цены контракта (этапа) в случае, если цена контракта (этапа) не превышает 3 млн. рублей;</w:t>
      </w:r>
    </w:p>
    <w:p>
      <w:pPr>
        <w:pStyle w:val="Style7"/>
        <w:widowControl w:val="0"/>
        <w:keepNext w:val="0"/>
        <w:keepLines w:val="0"/>
        <w:shd w:val="clear" w:color="auto" w:fill="auto"/>
        <w:bidi w:val="0"/>
        <w:jc w:val="left"/>
        <w:spacing w:before="0" w:after="0" w:line="322" w:lineRule="exact"/>
        <w:ind w:left="0" w:right="20" w:firstLine="860"/>
      </w:pPr>
      <w:r>
        <w:rPr>
          <w:lang w:val="ru-RU" w:eastAsia="ru-RU" w:bidi="ru-RU"/>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7"/>
        <w:widowControl w:val="0"/>
        <w:keepNext w:val="0"/>
        <w:keepLines w:val="0"/>
        <w:shd w:val="clear" w:color="auto" w:fill="auto"/>
        <w:bidi w:val="0"/>
        <w:jc w:val="left"/>
        <w:spacing w:before="0" w:after="0" w:line="322" w:lineRule="exact"/>
        <w:ind w:left="0" w:right="20" w:firstLine="860"/>
      </w:pPr>
      <w:r>
        <w:rPr>
          <w:lang w:val="ru-RU" w:eastAsia="ru-RU" w:bidi="ru-RU"/>
          <w:w w:val="100"/>
          <w:spacing w:val="0"/>
          <w:color w:val="000000"/>
          <w:position w:val="0"/>
        </w:rPr>
        <w:t>в) 1 процент цены контракта (этапа) в случае, если цена контракта (этапа) составляет от 50 млн. рублей до 100 млн. рублей (включительно);</w:t>
      </w:r>
    </w:p>
    <w:p>
      <w:pPr>
        <w:pStyle w:val="Style7"/>
        <w:widowControl w:val="0"/>
        <w:keepNext w:val="0"/>
        <w:keepLines w:val="0"/>
        <w:shd w:val="clear" w:color="auto" w:fill="auto"/>
        <w:bidi w:val="0"/>
        <w:jc w:val="left"/>
        <w:spacing w:before="0" w:after="0" w:line="322" w:lineRule="exact"/>
        <w:ind w:left="0" w:right="20" w:firstLine="860"/>
      </w:pPr>
      <w:r>
        <w:rPr>
          <w:lang w:val="ru-RU" w:eastAsia="ru-RU" w:bidi="ru-RU"/>
          <w:w w:val="100"/>
          <w:spacing w:val="0"/>
          <w:color w:val="000000"/>
          <w:position w:val="0"/>
        </w:rPr>
        <w:t>г) 0,5 процента цены контракта (этапа) в случае, если цена контракта (этапа) составляет от 100 млн. рублей до 500 млн. рублей (включительно);</w:t>
      </w:r>
    </w:p>
    <w:p>
      <w:pPr>
        <w:pStyle w:val="Style7"/>
        <w:widowControl w:val="0"/>
        <w:keepNext w:val="0"/>
        <w:keepLines w:val="0"/>
        <w:shd w:val="clear" w:color="auto" w:fill="auto"/>
        <w:bidi w:val="0"/>
        <w:jc w:val="left"/>
        <w:spacing w:before="0" w:after="0" w:line="322" w:lineRule="exact"/>
        <w:ind w:left="0" w:right="20" w:firstLine="860"/>
      </w:pPr>
      <w:r>
        <w:rPr>
          <w:lang w:val="ru-RU" w:eastAsia="ru-RU" w:bidi="ru-RU"/>
          <w:w w:val="100"/>
          <w:spacing w:val="0"/>
          <w:color w:val="000000"/>
          <w:position w:val="0"/>
        </w:rPr>
        <w:t>д) 0,4 процента цены контракта (этапа) в случае, если цена контракта (этапа) составляет от 500 млн. рублей до 1 млрд. рублей (включительно);</w:t>
      </w:r>
    </w:p>
    <w:p>
      <w:pPr>
        <w:pStyle w:val="Style7"/>
        <w:widowControl w:val="0"/>
        <w:keepNext w:val="0"/>
        <w:keepLines w:val="0"/>
        <w:shd w:val="clear" w:color="auto" w:fill="auto"/>
        <w:bidi w:val="0"/>
        <w:jc w:val="left"/>
        <w:spacing w:before="0" w:after="0" w:line="322" w:lineRule="exact"/>
        <w:ind w:left="0" w:right="20" w:firstLine="860"/>
      </w:pPr>
      <w:r>
        <w:rPr>
          <w:lang w:val="ru-RU" w:eastAsia="ru-RU" w:bidi="ru-RU"/>
          <w:w w:val="100"/>
          <w:spacing w:val="0"/>
          <w:color w:val="000000"/>
          <w:position w:val="0"/>
        </w:rPr>
        <w:t>е) 0,3 процента цены контракта (этапа) в случае, если цена контракта (этапа) составляет от 1 млрд. рублей до 2 млрд. рублей (включительно);</w:t>
      </w:r>
    </w:p>
    <w:p>
      <w:pPr>
        <w:pStyle w:val="Style7"/>
        <w:widowControl w:val="0"/>
        <w:keepNext w:val="0"/>
        <w:keepLines w:val="0"/>
        <w:shd w:val="clear" w:color="auto" w:fill="auto"/>
        <w:bidi w:val="0"/>
        <w:jc w:val="left"/>
        <w:spacing w:before="0" w:after="0" w:line="322" w:lineRule="exact"/>
        <w:ind w:left="0" w:right="20" w:firstLine="860"/>
      </w:pPr>
      <w:r>
        <w:rPr>
          <w:lang w:val="ru-RU" w:eastAsia="ru-RU" w:bidi="ru-RU"/>
          <w:w w:val="100"/>
          <w:spacing w:val="0"/>
          <w:color w:val="000000"/>
          <w:position w:val="0"/>
        </w:rPr>
        <w:t>ж) 0,25 процента цены контракта (этапа) в случае, если цена контракта (этапа) составляет от 2 млрд. рублей до 5 млрд. рублей (включительно);</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з) 0,2 процента цены контракта (этапа) в случае, если цена контракта (этапа) составляет от 5 млрд. рублей до 10 млрд. рублей (включительно);</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и) 0,1 процента цены контракта (этапа) в случае, если цена контракта (этапа) превышает 10 млрд. рублей.</w:t>
      </w:r>
    </w:p>
    <w:p>
      <w:pPr>
        <w:pStyle w:val="Style7"/>
        <w:numPr>
          <w:ilvl w:val="0"/>
          <w:numId w:val="11"/>
        </w:numPr>
        <w:tabs>
          <w:tab w:leader="none" w:pos="1879" w:val="left"/>
          <w:tab w:leader="none" w:pos="3948" w:val="left"/>
          <w:tab w:leader="none" w:pos="10214" w:val="right"/>
        </w:tabs>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За</w:t>
        <w:tab/>
        <w:t>каждый факт</w:t>
        <w:tab/>
        <w:t>неисполнения</w:t>
        <w:tab/>
        <w:t>или ненадлежащего исполнения</w:t>
      </w:r>
    </w:p>
    <w:p>
      <w:pPr>
        <w:pStyle w:val="Style7"/>
        <w:tabs>
          <w:tab w:leader="none" w:pos="1879" w:val="left"/>
          <w:tab w:leader="none" w:pos="3948" w:val="left"/>
          <w:tab w:leader="none" w:pos="10214" w:val="righ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поставщиком</w:t>
        <w:tab/>
        <w:t>(подрядчиком,</w:t>
        <w:tab/>
        <w:t>исполнителем)</w:t>
        <w:tab/>
        <w:t>обязательств, предусмотренных</w:t>
      </w:r>
    </w:p>
    <w:p>
      <w:pPr>
        <w:pStyle w:val="Style7"/>
        <w:tabs>
          <w:tab w:leader="none" w:pos="1879" w:val="left"/>
          <w:tab w:leader="none" w:pos="3948" w:val="lef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контрактом, заключенным по результатам определения поставщика (подрядчика, исполнителя) в соответствии с</w:t>
      </w:r>
      <w:r>
        <w:fldChar w:fldCharType="begin"/>
      </w:r>
      <w:r>
        <w:rPr>
          <w:color w:val="000000"/>
        </w:rPr>
        <w:instrText> HYPERLINK "http://www.consultant.ru/document/cons_doc_LAW_144624/3cd4512b8c634f543d68d0da993c1bcb17a24bb8/%23dst101858" </w:instrText>
      </w:r>
      <w:r>
        <w:fldChar w:fldCharType="separate"/>
      </w:r>
      <w:r>
        <w:rPr>
          <w:rStyle w:val="Hyperlink"/>
          <w:lang w:val="ru-RU" w:eastAsia="ru-RU" w:bidi="ru-RU"/>
          <w:w w:val="100"/>
          <w:spacing w:val="0"/>
          <w:position w:val="0"/>
        </w:rPr>
        <w:t xml:space="preserve"> </w:t>
      </w:r>
      <w:r>
        <w:rPr>
          <w:rStyle w:val="Hyperlink"/>
          <w:lang w:val="ru-RU" w:eastAsia="ru-RU" w:bidi="ru-RU"/>
        </w:rPr>
        <w:t>пунктом 1 части 1 статьи 30</w:t>
      </w:r>
      <w:r>
        <w:rPr>
          <w:rStyle w:val="Hyperlink"/>
          <w:lang w:val="ru-RU" w:eastAsia="ru-RU" w:bidi="ru-RU"/>
        </w:rPr>
        <w:t xml:space="preserve"> </w:t>
      </w:r>
      <w:r>
        <w:fldChar w:fldCharType="end"/>
      </w:r>
      <w:r>
        <w:rPr>
          <w:lang w:val="ru-RU" w:eastAsia="ru-RU" w:bidi="ru-RU"/>
          <w:w w:val="100"/>
          <w:spacing w:val="0"/>
          <w:color w:val="000000"/>
          <w:position w:val="0"/>
        </w:rPr>
        <w:t>Закона о контрактной системе, за исключением просрочки исполнения обязательств (в том числе гарантийного</w:t>
        <w:tab/>
        <w:t>обязательства),</w:t>
        <w:tab/>
        <w:t>предусмотренных контрактом, размер штрафа</w:t>
      </w:r>
    </w:p>
    <w:p>
      <w:pPr>
        <w:pStyle w:val="Style7"/>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а) 3 процента цены контракта (этапа) в случае, если цена контракта (этапа) не превышает 3 млн. рублей;</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б) 2 процента цены контракта (этапа) в случае, если цена контракта (этапа) составляет от 3 млн. рублей до 10 млн. рублей (включительно);</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1 процент цены контракта (этапа) в случае, если цена контракта (этапа) составляет от 10 млн. рублей до 20 млн. рублей (включительно).</w:t>
      </w:r>
    </w:p>
    <w:p>
      <w:pPr>
        <w:pStyle w:val="Style7"/>
        <w:numPr>
          <w:ilvl w:val="0"/>
          <w:numId w:val="11"/>
        </w:numPr>
        <w:tabs>
          <w:tab w:leader="none" w:pos="1879" w:val="left"/>
          <w:tab w:leader="none" w:pos="3948" w:val="left"/>
          <w:tab w:leader="none" w:pos="10214" w:val="right"/>
        </w:tabs>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За</w:t>
        <w:tab/>
        <w:t>каждый факт</w:t>
        <w:tab/>
        <w:t>неисполнения</w:t>
        <w:tab/>
        <w:t>или ненадлежащего исполнения</w:t>
      </w:r>
    </w:p>
    <w:p>
      <w:pPr>
        <w:pStyle w:val="Style7"/>
        <w:tabs>
          <w:tab w:leader="none" w:pos="1879" w:val="left"/>
          <w:tab w:leader="none" w:pos="3948" w:val="left"/>
          <w:tab w:leader="none" w:pos="10214" w:val="righ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поставщиком</w:t>
        <w:tab/>
        <w:t>(подрядчиком,</w:t>
        <w:tab/>
        <w:t>исполнителем)</w:t>
        <w:tab/>
        <w:t>обязательств, предусмотренных</w:t>
      </w:r>
    </w:p>
    <w:p>
      <w:pPr>
        <w:pStyle w:val="Style7"/>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размер штрафа рассчитывается в порядке, установленном Правилами от 30.08.2017 №1042,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а) 10 процентов начальной (максимальной) цены контракта в случае, если начальная (максимальная) цена контракта не превышает 3 млн. рублей;</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pPr>
        <w:pStyle w:val="Style7"/>
        <w:numPr>
          <w:ilvl w:val="0"/>
          <w:numId w:val="11"/>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а) 1000 рублей, если цена контракта не превышает 3 млн. рублей;</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г) 100000 рублей, если цена контракта превышает 100 млн. рублей.</w:t>
      </w:r>
    </w:p>
    <w:p>
      <w:pPr>
        <w:pStyle w:val="Style7"/>
        <w:numPr>
          <w:ilvl w:val="0"/>
          <w:numId w:val="11"/>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pPr>
        <w:pStyle w:val="Style7"/>
        <w:numPr>
          <w:ilvl w:val="0"/>
          <w:numId w:val="11"/>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В случае если в соответствии с</w:t>
      </w:r>
      <w:r>
        <w:fldChar w:fldCharType="begin"/>
      </w:r>
      <w:r>
        <w:rPr>
          <w:color w:val="000000"/>
        </w:rPr>
        <w:instrText> HYPERLINK "http://www.consultant.ru/document/cons_doc_LAW_144624/3cd4512b8c634f543d68d0da993c1bcb17a24bb8/%23dst101870" </w:instrText>
      </w:r>
      <w:r>
        <w:fldChar w:fldCharType="separate"/>
      </w:r>
      <w:r>
        <w:rPr>
          <w:rStyle w:val="Hyperlink"/>
          <w:lang w:val="ru-RU" w:eastAsia="ru-RU" w:bidi="ru-RU"/>
          <w:w w:val="100"/>
          <w:spacing w:val="0"/>
          <w:position w:val="0"/>
        </w:rPr>
        <w:t xml:space="preserve"> </w:t>
      </w:r>
      <w:r>
        <w:rPr>
          <w:rStyle w:val="Hyperlink"/>
        </w:rPr>
        <w:t>частью 6 статьи 30</w:t>
      </w:r>
      <w:r>
        <w:rPr>
          <w:rStyle w:val="Hyperlink"/>
        </w:rPr>
        <w:t xml:space="preserve"> </w:t>
      </w:r>
      <w:r>
        <w:fldChar w:fldCharType="end"/>
      </w:r>
      <w:r>
        <w:rPr>
          <w:lang w:val="ru-RU" w:eastAsia="ru-RU" w:bidi="ru-RU"/>
          <w:w w:val="100"/>
          <w:spacing w:val="0"/>
          <w:color w:val="000000"/>
          <w:position w:val="0"/>
        </w:rPr>
        <w:t>Закона о контрактной системе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pPr>
        <w:pStyle w:val="Style7"/>
        <w:numPr>
          <w:ilvl w:val="0"/>
          <w:numId w:val="11"/>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а) 1000 рублей, если цена контракта не превышает 3 млн. рублей (включительно);</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г) 100000 рублей, если цена контракта превышает 100 млн. рублей.</w:t>
      </w:r>
    </w:p>
    <w:p>
      <w:pPr>
        <w:pStyle w:val="Style7"/>
        <w:numPr>
          <w:ilvl w:val="0"/>
          <w:numId w:val="11"/>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pPr>
        <w:pStyle w:val="Style7"/>
        <w:numPr>
          <w:ilvl w:val="0"/>
          <w:numId w:val="11"/>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pPr>
        <w:pStyle w:val="Style7"/>
        <w:numPr>
          <w:ilvl w:val="0"/>
          <w:numId w:val="11"/>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При этом включение в проект контракта ссылки на Правила от 30.08.2017 №1042 вместо установления вышеуказанных размеров штрафа, пени не является надлежащим исполнением обязанности заказчика по установлению размеров неустойки.</w:t>
      </w:r>
    </w:p>
    <w:p>
      <w:pPr>
        <w:pStyle w:val="Style7"/>
        <w:widowControl w:val="0"/>
        <w:keepNext w:val="0"/>
        <w:keepLines w:val="0"/>
        <w:shd w:val="clear" w:color="auto" w:fill="auto"/>
        <w:bidi w:val="0"/>
        <w:jc w:val="both"/>
        <w:spacing w:before="0" w:after="133" w:line="322" w:lineRule="exact"/>
        <w:ind w:left="20" w:right="20" w:firstLine="860"/>
      </w:pPr>
      <w:r>
        <w:rPr>
          <w:lang w:val="ru-RU" w:eastAsia="ru-RU" w:bidi="ru-RU"/>
          <w:w w:val="100"/>
          <w:spacing w:val="0"/>
          <w:color w:val="000000"/>
          <w:position w:val="0"/>
        </w:rPr>
        <w:t xml:space="preserve">Комиссией установлено, что проект контракта документации об Аукционе содержит условия ответственности сторон по контракту согласно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Российской Федерации от 25.11.2013 №1063: </w:t>
      </w:r>
      <w:r>
        <w:rPr>
          <w:rStyle w:val="CharStyle20"/>
        </w:rPr>
        <w:t>«...</w:t>
      </w:r>
    </w:p>
    <w:p>
      <w:pPr>
        <w:pStyle w:val="Style3"/>
        <w:widowControl w:val="0"/>
        <w:keepNext w:val="0"/>
        <w:keepLines w:val="0"/>
        <w:shd w:val="clear" w:color="auto" w:fill="auto"/>
        <w:bidi w:val="0"/>
        <w:jc w:val="left"/>
        <w:spacing w:before="0" w:after="32" w:line="230" w:lineRule="exact"/>
        <w:ind w:left="3620" w:right="0" w:firstLine="0"/>
      </w:pPr>
      <w:r>
        <w:rPr>
          <w:lang w:val="ru-RU" w:eastAsia="ru-RU" w:bidi="ru-RU"/>
          <w:w w:val="100"/>
          <w:spacing w:val="0"/>
          <w:color w:val="000000"/>
          <w:position w:val="0"/>
        </w:rPr>
        <w:t>6. ОТВЕТСТВЕННОСТЬ СТОРОН</w:t>
      </w:r>
    </w:p>
    <w:p>
      <w:pPr>
        <w:pStyle w:val="Style39"/>
        <w:numPr>
          <w:ilvl w:val="0"/>
          <w:numId w:val="13"/>
        </w:numPr>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 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Российской Федерации. Размеры пени и штрафов устанавливается Постановлением Правительства РФ от 30 августа 2017 г. </w:t>
      </w:r>
      <w:r>
        <w:rPr>
          <w:lang w:val="en-US" w:eastAsia="en-US" w:bidi="en-US"/>
          <w:w w:val="100"/>
          <w:spacing w:val="0"/>
          <w:color w:val="000000"/>
          <w:position w:val="0"/>
        </w:rPr>
        <w:t xml:space="preserve">N </w:t>
      </w:r>
      <w:r>
        <w:rPr>
          <w:lang w:val="ru-RU" w:eastAsia="ru-RU" w:bidi="ru-RU"/>
          <w:w w:val="100"/>
          <w:spacing w:val="0"/>
          <w:color w:val="000000"/>
          <w:position w:val="0"/>
        </w:rPr>
        <w:t xml:space="preserve">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w:t>
      </w:r>
      <w:r>
        <w:rPr>
          <w:lang w:val="en-US" w:eastAsia="en-US" w:bidi="en-US"/>
          <w:w w:val="100"/>
          <w:spacing w:val="0"/>
          <w:color w:val="000000"/>
          <w:position w:val="0"/>
        </w:rPr>
        <w:t xml:space="preserve">N </w:t>
      </w:r>
      <w:r>
        <w:rPr>
          <w:lang w:val="ru-RU" w:eastAsia="ru-RU" w:bidi="ru-RU"/>
          <w:w w:val="100"/>
          <w:spacing w:val="0"/>
          <w:color w:val="000000"/>
          <w:position w:val="0"/>
        </w:rPr>
        <w:t xml:space="preserve">570 и признании утратившим силу постановления Правительства Российской Федерации от 25 ноября 2013 г. </w:t>
      </w:r>
      <w:r>
        <w:rPr>
          <w:lang w:val="en-US" w:eastAsia="en-US" w:bidi="en-US"/>
          <w:w w:val="100"/>
          <w:spacing w:val="0"/>
          <w:color w:val="000000"/>
          <w:position w:val="0"/>
        </w:rPr>
        <w:t xml:space="preserve">N </w:t>
      </w:r>
      <w:r>
        <w:rPr>
          <w:lang w:val="ru-RU" w:eastAsia="ru-RU" w:bidi="ru-RU"/>
          <w:w w:val="100"/>
          <w:spacing w:val="0"/>
          <w:color w:val="000000"/>
          <w:position w:val="0"/>
        </w:rPr>
        <w:t>1063").</w:t>
      </w:r>
    </w:p>
    <w:p>
      <w:pPr>
        <w:pStyle w:val="Style39"/>
        <w:numPr>
          <w:ilvl w:val="0"/>
          <w:numId w:val="13"/>
        </w:numPr>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 Размер штрафа устанавливается контрактом в порядке, установленном пунктами 3-9 настоящих Правил,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pPr>
        <w:pStyle w:val="Style39"/>
        <w:numPr>
          <w:ilvl w:val="0"/>
          <w:numId w:val="13"/>
        </w:numPr>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(за исключением случаев, предусмотренных пунктами 4 - 8 настоящих Правил):</w:t>
      </w:r>
    </w:p>
    <w:p>
      <w:pPr>
        <w:pStyle w:val="Style39"/>
        <w:numPr>
          <w:ilvl w:val="0"/>
          <w:numId w:val="7"/>
        </w:numPr>
        <w:tabs>
          <w:tab w:leader="underscore" w:pos="3889" w:val="right"/>
        </w:tabs>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 10 процентов цены контракта (этапа) в случае, если цена контракта (этапа) не превышает 3 млн. рублей и составляет</w:t>
        <w:tab/>
        <w:t>.;</w:t>
      </w:r>
    </w:p>
    <w:p>
      <w:pPr>
        <w:pStyle w:val="Style39"/>
        <w:numPr>
          <w:ilvl w:val="0"/>
          <w:numId w:val="13"/>
        </w:numPr>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pPr>
        <w:pStyle w:val="Style39"/>
        <w:numPr>
          <w:ilvl w:val="0"/>
          <w:numId w:val="7"/>
        </w:numPr>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 xml:space="preserve"> 1000 рублей, если цена контракта не превышает 3 млн. рублей (включительно);</w:t>
      </w:r>
    </w:p>
    <w:p>
      <w:pPr>
        <w:pStyle w:val="Style39"/>
        <w:numPr>
          <w:ilvl w:val="0"/>
          <w:numId w:val="13"/>
        </w:numPr>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и определяется по формуле: П = (Ц - В) </w:t>
      </w:r>
      <w:r>
        <w:rPr>
          <w:lang w:val="en-US" w:eastAsia="en-US" w:bidi="en-US"/>
          <w:w w:val="100"/>
          <w:spacing w:val="0"/>
          <w:color w:val="000000"/>
          <w:position w:val="0"/>
        </w:rPr>
        <w:t xml:space="preserve">x </w:t>
      </w:r>
      <w:r>
        <w:rPr>
          <w:lang w:val="ru-RU" w:eastAsia="ru-RU" w:bidi="ru-RU"/>
          <w:w w:val="100"/>
          <w:spacing w:val="0"/>
          <w:color w:val="000000"/>
          <w:position w:val="0"/>
        </w:rPr>
        <w:t>С,</w:t>
      </w:r>
    </w:p>
    <w:p>
      <w:pPr>
        <w:pStyle w:val="Style39"/>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где:</w:t>
      </w:r>
    </w:p>
    <w:p>
      <w:pPr>
        <w:pStyle w:val="Style39"/>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Ц - цена контракта;</w:t>
      </w:r>
    </w:p>
    <w:p>
      <w:pPr>
        <w:pStyle w:val="Style39"/>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В - стоимость фактически исполненного в установленный срок Исполнителем обязательства по контракту, определяемая на основании документа о приемке результатов исполнения контракта, в том числе отдельных этапов исполнения контракта;</w:t>
      </w:r>
    </w:p>
    <w:p>
      <w:pPr>
        <w:pStyle w:val="Style39"/>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С - размер ставки.</w:t>
      </w:r>
    </w:p>
    <w:p>
      <w:pPr>
        <w:pStyle w:val="Style39"/>
        <w:widowControl w:val="0"/>
        <w:keepNext w:val="0"/>
        <w:keepLines w:val="0"/>
        <w:shd w:val="clear" w:color="auto" w:fill="auto"/>
        <w:bidi w:val="0"/>
        <w:jc w:val="left"/>
        <w:spacing w:before="0" w:after="0" w:line="341" w:lineRule="exact"/>
        <w:ind w:left="20" w:right="4760" w:firstLine="0"/>
      </w:pPr>
      <w:r>
        <w:rPr>
          <w:lang w:val="ru-RU" w:eastAsia="ru-RU" w:bidi="ru-RU"/>
          <w:w w:val="100"/>
          <w:spacing w:val="0"/>
          <w:color w:val="000000"/>
          <w:position w:val="0"/>
        </w:rPr>
        <w:t xml:space="preserve">Размер ставки определяется по формуле: </w:t>
      </w:r>
      <w:r>
        <w:rPr>
          <w:rStyle w:val="CharStyle41"/>
          <w:lang w:val="en-US" w:eastAsia="en-US" w:bidi="en-US"/>
        </w:rPr>
        <w:t xml:space="preserve">C </w:t>
      </w:r>
      <w:r>
        <w:rPr>
          <w:rStyle w:val="CharStyle41"/>
        </w:rPr>
        <w:t>= С</w:t>
      </w:r>
      <w:r>
        <w:rPr>
          <w:rStyle w:val="CharStyle41"/>
          <w:vertAlign w:val="subscript"/>
        </w:rPr>
        <w:t>ЦЕ</w:t>
      </w:r>
      <w:r>
        <w:rPr>
          <w:rStyle w:val="CharStyle41"/>
        </w:rPr>
        <w:t xml:space="preserve"> х ДП </w:t>
      </w:r>
      <w:r>
        <w:rPr>
          <w:lang w:val="ru-RU" w:eastAsia="ru-RU" w:bidi="ru-RU"/>
          <w:w w:val="100"/>
          <w:spacing w:val="0"/>
          <w:color w:val="000000"/>
          <w:position w:val="0"/>
        </w:rPr>
        <w:t>, где:</w:t>
      </w:r>
    </w:p>
    <w:p>
      <w:pPr>
        <w:pStyle w:val="Style39"/>
        <w:widowControl w:val="0"/>
        <w:keepNext w:val="0"/>
        <w:keepLines w:val="0"/>
        <w:shd w:val="clear" w:color="auto" w:fill="auto"/>
        <w:bidi w:val="0"/>
        <w:spacing w:before="0" w:after="64" w:line="210" w:lineRule="exact"/>
        <w:ind w:left="20" w:right="0" w:firstLine="0"/>
      </w:pPr>
      <w:r>
        <w:rPr>
          <w:lang w:val="ru-RU" w:eastAsia="ru-RU" w:bidi="ru-RU"/>
          <w:w w:val="100"/>
          <w:spacing w:val="0"/>
          <w:color w:val="000000"/>
          <w:position w:val="0"/>
        </w:rPr>
        <w:t>С - размер ставки рефинансирования, установленной Центральным банком Российской Федерации на</w:t>
      </w:r>
    </w:p>
    <w:p>
      <w:pPr>
        <w:pStyle w:val="Style39"/>
        <w:widowControl w:val="0"/>
        <w:keepNext w:val="0"/>
        <w:keepLines w:val="0"/>
        <w:shd w:val="clear" w:color="auto" w:fill="auto"/>
        <w:bidi w:val="0"/>
        <w:spacing w:before="0" w:after="0" w:line="210" w:lineRule="exact"/>
        <w:ind w:left="20" w:right="0" w:firstLine="0"/>
      </w:pPr>
      <w:r>
        <w:rPr>
          <w:lang w:val="ru-RU" w:eastAsia="ru-RU" w:bidi="ru-RU"/>
          <w:w w:val="100"/>
          <w:spacing w:val="0"/>
          <w:color w:val="000000"/>
          <w:position w:val="0"/>
        </w:rPr>
        <w:t>дату уплаты пени, определяемый с учетом коэффициента К;</w:t>
      </w:r>
    </w:p>
    <w:p>
      <w:pPr>
        <w:pStyle w:val="Style39"/>
        <w:widowControl w:val="0"/>
        <w:keepNext w:val="0"/>
        <w:keepLines w:val="0"/>
        <w:shd w:val="clear" w:color="auto" w:fill="auto"/>
        <w:bidi w:val="0"/>
        <w:spacing w:before="0" w:after="179" w:line="210" w:lineRule="exact"/>
        <w:ind w:left="20" w:right="0" w:firstLine="0"/>
      </w:pPr>
      <w:r>
        <w:rPr>
          <w:lang w:val="ru-RU" w:eastAsia="ru-RU" w:bidi="ru-RU"/>
          <w:w w:val="100"/>
          <w:spacing w:val="0"/>
          <w:color w:val="000000"/>
          <w:position w:val="0"/>
        </w:rPr>
        <w:t>ДП - количество дней просрочки.</w:t>
      </w:r>
    </w:p>
    <w:p>
      <w:pPr>
        <w:pStyle w:val="Style39"/>
        <w:widowControl w:val="0"/>
        <w:keepNext w:val="0"/>
        <w:keepLines w:val="0"/>
        <w:shd w:val="clear" w:color="auto" w:fill="auto"/>
        <w:bidi w:val="0"/>
        <w:spacing w:before="0" w:after="0" w:line="210" w:lineRule="exact"/>
        <w:ind w:left="20" w:right="0" w:firstLine="0"/>
      </w:pPr>
      <w:r>
        <w:rPr>
          <w:lang w:val="ru-RU" w:eastAsia="ru-RU" w:bidi="ru-RU"/>
          <w:w w:val="100"/>
          <w:spacing w:val="0"/>
          <w:color w:val="000000"/>
          <w:position w:val="0"/>
        </w:rPr>
        <w:t xml:space="preserve">Коэффициент К определяется по формуле: </w:t>
      </w:r>
      <w:r>
        <w:rPr>
          <w:rStyle w:val="CharStyle41"/>
        </w:rPr>
        <w:t xml:space="preserve">К = </w:t>
      </w:r>
      <w:r>
        <w:rPr>
          <w:rStyle w:val="CharStyle41"/>
          <w:vertAlign w:val="superscript"/>
        </w:rPr>
        <w:t>Д</w:t>
      </w:r>
      <w:r>
        <w:rPr>
          <w:rStyle w:val="CharStyle41"/>
        </w:rPr>
        <w:t xml:space="preserve">— х 100% </w:t>
      </w:r>
      <w:r>
        <w:rPr>
          <w:lang w:val="ru-RU" w:eastAsia="ru-RU" w:bidi="ru-RU"/>
          <w:w w:val="100"/>
          <w:spacing w:val="0"/>
          <w:color w:val="000000"/>
          <w:position w:val="0"/>
        </w:rPr>
        <w:t>,</w:t>
      </w:r>
    </w:p>
    <w:p>
      <w:pPr>
        <w:pStyle w:val="Style42"/>
        <w:widowControl w:val="0"/>
        <w:keepNext w:val="0"/>
        <w:keepLines w:val="0"/>
        <w:shd w:val="clear" w:color="auto" w:fill="auto"/>
        <w:bidi w:val="0"/>
        <w:jc w:val="left"/>
        <w:spacing w:before="0" w:after="0" w:line="170" w:lineRule="exact"/>
        <w:ind w:left="4560" w:right="0" w:firstLine="0"/>
      </w:pPr>
      <w:r>
        <w:rPr>
          <w:lang w:val="ru-RU" w:eastAsia="ru-RU" w:bidi="ru-RU"/>
          <w:w w:val="100"/>
          <w:color w:val="000000"/>
          <w:position w:val="0"/>
        </w:rPr>
        <w:t>ДК</w:t>
      </w:r>
    </w:p>
    <w:p>
      <w:pPr>
        <w:pStyle w:val="Style39"/>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где:</w:t>
      </w:r>
    </w:p>
    <w:p>
      <w:pPr>
        <w:pStyle w:val="Style39"/>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ДП - количество дней просрочки;</w:t>
      </w:r>
    </w:p>
    <w:p>
      <w:pPr>
        <w:pStyle w:val="Style39"/>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ДК - срок исполнения обязательства по контракту (количество дней).</w:t>
      </w:r>
    </w:p>
    <w:p>
      <w:pPr>
        <w:pStyle w:val="Style39"/>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При К, равно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w:t>
      </w:r>
      <w:r>
        <w:br w:type="page"/>
      </w:r>
    </w:p>
    <w:p>
      <w:pPr>
        <w:pStyle w:val="Style39"/>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Федерации на дату уплаты пени.</w:t>
      </w:r>
    </w:p>
    <w:p>
      <w:pPr>
        <w:pStyle w:val="Style39"/>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При К равно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pPr>
        <w:pStyle w:val="Style39"/>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При К равно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pPr>
        <w:pStyle w:val="Style39"/>
        <w:numPr>
          <w:ilvl w:val="0"/>
          <w:numId w:val="13"/>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pPr>
        <w:pStyle w:val="Style39"/>
        <w:numPr>
          <w:ilvl w:val="0"/>
          <w:numId w:val="13"/>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pPr>
        <w:pStyle w:val="Style39"/>
        <w:numPr>
          <w:ilvl w:val="0"/>
          <w:numId w:val="13"/>
        </w:numPr>
        <w:widowControl w:val="0"/>
        <w:keepNext w:val="0"/>
        <w:keepLines w:val="0"/>
        <w:shd w:val="clear" w:color="auto" w:fill="auto"/>
        <w:bidi w:val="0"/>
        <w:spacing w:before="0" w:after="52"/>
        <w:ind w:left="20" w:right="20" w:firstLine="720"/>
      </w:pPr>
      <w:r>
        <w:rPr>
          <w:lang w:val="ru-RU" w:eastAsia="ru-RU" w:bidi="ru-RU"/>
          <w:w w:val="100"/>
          <w:spacing w:val="0"/>
          <w:color w:val="000000"/>
          <w:position w:val="0"/>
        </w:rPr>
        <w:t xml:space="preserve"> В случае, ненадлежащего выполнения Исполнителем обязательств, предусмотренных настоящим контрактом, Заказчик производит оплату только в случае полного погашения Исполнителем начисленной и выставленной Заказчиком неустойки и причиненного ущерба.</w:t>
      </w:r>
    </w:p>
    <w:p>
      <w:pPr>
        <w:pStyle w:val="Style7"/>
        <w:widowControl w:val="0"/>
        <w:keepNext w:val="0"/>
        <w:keepLines w:val="0"/>
        <w:shd w:val="clear" w:color="auto" w:fill="auto"/>
        <w:bidi w:val="0"/>
        <w:jc w:val="both"/>
        <w:spacing w:before="0" w:after="0" w:line="260" w:lineRule="exact"/>
        <w:ind w:left="20" w:right="0" w:firstLine="860"/>
      </w:pPr>
      <w:r>
        <w:rPr>
          <w:rStyle w:val="CharStyle20"/>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Учитывая изложенное выше, данные действия Заказчика нарушают части 5-8 статьи 34 Закона о контрактной системе, Правила от 30.08.2017 №1042 и содержат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109" w:line="322" w:lineRule="exact"/>
        <w:ind w:left="20" w:right="20" w:firstLine="860"/>
      </w:pPr>
      <w:r>
        <w:rPr>
          <w:lang w:val="ru-RU" w:eastAsia="ru-RU" w:bidi="ru-RU"/>
          <w:w w:val="100"/>
          <w:spacing w:val="0"/>
          <w:color w:val="000000"/>
          <w:position w:val="0"/>
        </w:rPr>
        <w:t>На основании изложенного, руководствуясь частями 15, 22 статьи 99, частью 8 статьи 106 Закона о контрактной системе, пунктами 3.34, 3.35 Административного регламента от 19.11.2014 №727/14, Комиссия</w:t>
      </w:r>
    </w:p>
    <w:p>
      <w:pPr>
        <w:pStyle w:val="Style7"/>
        <w:widowControl w:val="0"/>
        <w:keepNext w:val="0"/>
        <w:keepLines w:val="0"/>
        <w:shd w:val="clear" w:color="auto" w:fill="auto"/>
        <w:bidi w:val="0"/>
        <w:jc w:val="left"/>
        <w:spacing w:before="0" w:after="117" w:line="260" w:lineRule="exact"/>
        <w:ind w:left="4900" w:right="0" w:firstLine="0"/>
      </w:pPr>
      <w:r>
        <w:rPr>
          <w:lang w:val="ru-RU" w:eastAsia="ru-RU" w:bidi="ru-RU"/>
          <w:w w:val="100"/>
          <w:spacing w:val="0"/>
          <w:color w:val="000000"/>
          <w:position w:val="0"/>
        </w:rPr>
        <w:t>РЕШИЛА:</w:t>
      </w:r>
    </w:p>
    <w:p>
      <w:pPr>
        <w:pStyle w:val="Style7"/>
        <w:numPr>
          <w:ilvl w:val="0"/>
          <w:numId w:val="15"/>
        </w:numPr>
        <w:widowControl w:val="0"/>
        <w:keepNext w:val="0"/>
        <w:keepLines w:val="0"/>
        <w:shd w:val="clear" w:color="auto" w:fill="auto"/>
        <w:bidi w:val="0"/>
        <w:jc w:val="both"/>
        <w:spacing w:before="0" w:after="68" w:line="260" w:lineRule="exact"/>
        <w:ind w:left="20" w:right="0" w:firstLine="860"/>
      </w:pPr>
      <w:r>
        <w:rPr>
          <w:lang w:val="ru-RU" w:eastAsia="ru-RU" w:bidi="ru-RU"/>
          <w:w w:val="100"/>
          <w:spacing w:val="0"/>
          <w:color w:val="000000"/>
          <w:position w:val="0"/>
        </w:rPr>
        <w:t xml:space="preserve"> Признать жалобу Заявителя обоснованной.</w:t>
      </w:r>
    </w:p>
    <w:p>
      <w:pPr>
        <w:pStyle w:val="Style7"/>
        <w:numPr>
          <w:ilvl w:val="0"/>
          <w:numId w:val="15"/>
        </w:numPr>
        <w:widowControl w:val="0"/>
        <w:keepNext w:val="0"/>
        <w:keepLines w:val="0"/>
        <w:shd w:val="clear" w:color="auto" w:fill="auto"/>
        <w:bidi w:val="0"/>
        <w:jc w:val="both"/>
        <w:spacing w:before="0" w:after="56" w:line="322" w:lineRule="exact"/>
        <w:ind w:left="20" w:right="20" w:firstLine="860"/>
      </w:pPr>
      <w:r>
        <w:rPr>
          <w:lang w:val="ru-RU" w:eastAsia="ru-RU" w:bidi="ru-RU"/>
          <w:w w:val="100"/>
          <w:spacing w:val="0"/>
          <w:color w:val="000000"/>
          <w:position w:val="0"/>
        </w:rPr>
        <w:t xml:space="preserve"> Признать Заказчика нарушившим требования , пунктов 1, 2 части 1 статьи 33, части 5-8 статьи 34, пункта 2 статьи 42, части 5 статьи 63, части 1 статьи 64, пунктов 1, 2 части 1 статьи 64 Закона о контрактной системе, Правил от 30.08.2017 №1042.</w:t>
      </w:r>
    </w:p>
    <w:p>
      <w:pPr>
        <w:pStyle w:val="Style7"/>
        <w:numPr>
          <w:ilvl w:val="0"/>
          <w:numId w:val="15"/>
        </w:numPr>
        <w:widowControl w:val="0"/>
        <w:keepNext w:val="0"/>
        <w:keepLines w:val="0"/>
        <w:shd w:val="clear" w:color="auto" w:fill="auto"/>
        <w:bidi w:val="0"/>
        <w:jc w:val="both"/>
        <w:spacing w:before="0" w:after="64" w:line="326" w:lineRule="exact"/>
        <w:ind w:left="20" w:right="20" w:firstLine="860"/>
      </w:pPr>
      <w:r>
        <w:rPr>
          <w:lang w:val="ru-RU" w:eastAsia="ru-RU" w:bidi="ru-RU"/>
          <w:w w:val="100"/>
          <w:spacing w:val="0"/>
          <w:color w:val="000000"/>
          <w:position w:val="0"/>
        </w:rPr>
        <w:t xml:space="preserve"> Заказчику выдать предписание об устранении нарушений законодательства Российской Федерации о контрактной системе в сфере закупок.</w:t>
      </w:r>
    </w:p>
    <w:p>
      <w:pPr>
        <w:pStyle w:val="Style7"/>
        <w:numPr>
          <w:ilvl w:val="0"/>
          <w:numId w:val="15"/>
        </w:numPr>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№06/4255-17 для рассмотрения вопроса о возбуждении дела об административном правонарушении.</w:t>
      </w:r>
    </w:p>
    <w:p>
      <w:pPr>
        <w:pStyle w:val="Style7"/>
        <w:numPr>
          <w:ilvl w:val="0"/>
          <w:numId w:val="15"/>
        </w:numPr>
        <w:widowControl w:val="0"/>
        <w:keepNext w:val="0"/>
        <w:keepLines w:val="0"/>
        <w:shd w:val="clear" w:color="auto" w:fill="auto"/>
        <w:bidi w:val="0"/>
        <w:jc w:val="both"/>
        <w:spacing w:before="0" w:after="64" w:line="322" w:lineRule="exact"/>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09.11.2017 №06/12740.</w:t>
      </w:r>
    </w:p>
    <w:p>
      <w:pPr>
        <w:pStyle w:val="Style7"/>
        <w:widowControl w:val="0"/>
        <w:keepNext w:val="0"/>
        <w:keepLines w:val="0"/>
        <w:shd w:val="clear" w:color="auto" w:fill="auto"/>
        <w:bidi w:val="0"/>
        <w:jc w:val="both"/>
        <w:spacing w:before="0" w:after="39" w:line="317" w:lineRule="exact"/>
        <w:ind w:left="2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7803" w:val="lef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 С. Муравьёв</w:t>
      </w:r>
    </w:p>
    <w:p>
      <w:pPr>
        <w:pStyle w:val="Style7"/>
        <w:framePr w:h="240" w:wrap="around" w:vAnchor="text" w:hAnchor="margin" w:x="7696" w:y="644"/>
        <w:widowControl w:val="0"/>
        <w:keepNext w:val="0"/>
        <w:keepLines w:val="0"/>
        <w:shd w:val="clear" w:color="auto" w:fill="auto"/>
        <w:bidi w:val="0"/>
        <w:jc w:val="left"/>
        <w:spacing w:before="0" w:after="0" w:line="240" w:lineRule="exact"/>
        <w:ind w:left="100" w:right="0" w:firstLine="0"/>
      </w:pPr>
      <w:r>
        <w:rPr>
          <w:rStyle w:val="CharStyle9"/>
          <w:spacing w:val="0"/>
        </w:rPr>
        <w:t>Н. А. Баданин</w:t>
      </w:r>
    </w:p>
    <w:p>
      <w:pPr>
        <w:pStyle w:val="Style7"/>
        <w:tabs>
          <w:tab w:leader="none" w:pos="7803" w:val="lef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 П. Казакова</w:t>
      </w:r>
    </w:p>
    <w:p>
      <w:pPr>
        <w:pStyle w:val="Style7"/>
        <w:widowControl w:val="0"/>
        <w:keepNext w:val="0"/>
        <w:keepLines w:val="0"/>
        <w:shd w:val="clear" w:color="auto" w:fill="auto"/>
        <w:bidi w:val="0"/>
        <w:jc w:val="both"/>
        <w:spacing w:before="0" w:after="3" w:line="260" w:lineRule="exact"/>
        <w:ind w:left="20" w:right="0" w:firstLine="0"/>
      </w:pPr>
      <w:r>
        <w:rPr>
          <w:lang w:val="ru-RU" w:eastAsia="ru-RU" w:bidi="ru-RU"/>
          <w:w w:val="100"/>
          <w:spacing w:val="0"/>
          <w:color w:val="000000"/>
          <w:position w:val="0"/>
        </w:rPr>
        <w:t>Член Комиссии:</w:t>
      </w:r>
      <w:r>
        <w:br w:type="page"/>
      </w:r>
    </w:p>
    <w:p>
      <w:pPr>
        <w:pStyle w:val="Style12"/>
        <w:framePr w:w="4518" w:h="2700" w:wrap="around" w:vAnchor="text" w:hAnchor="margin" w:x="-59" w:y="887"/>
        <w:widowControl w:val="0"/>
        <w:keepNext w:val="0"/>
        <w:keepLines w:val="0"/>
        <w:shd w:val="clear" w:color="auto" w:fill="auto"/>
        <w:bidi w:val="0"/>
        <w:spacing w:before="0" w:after="0" w:line="326" w:lineRule="exact"/>
        <w:ind w:left="0" w:right="120" w:firstLine="0"/>
      </w:pPr>
      <w:r>
        <w:rPr>
          <w:rStyle w:val="CharStyle13"/>
          <w:b/>
          <w:bCs/>
        </w:rPr>
        <w:t>УПРАВЛЕ</w:t>
      </w:r>
      <w:r>
        <w:rPr>
          <w:rStyle w:val="CharStyle14"/>
          <w:b/>
          <w:bCs/>
        </w:rPr>
        <w:t>НИ</w:t>
      </w:r>
      <w:r>
        <w:rPr>
          <w:rStyle w:val="CharStyle13"/>
          <w:b/>
          <w:bCs/>
        </w:rPr>
        <w:t>Е Федеральной антимонопольной службы по Республике Крым и городу Севастополю</w:t>
      </w:r>
    </w:p>
    <w:p>
      <w:pPr>
        <w:pStyle w:val="Style5"/>
        <w:framePr w:w="4518" w:h="2700" w:wrap="around" w:vAnchor="text" w:hAnchor="margin" w:x="-59" w:y="887"/>
        <w:widowControl w:val="0"/>
        <w:keepNext w:val="0"/>
        <w:keepLines w:val="0"/>
        <w:shd w:val="clear" w:color="auto" w:fill="auto"/>
        <w:bidi w:val="0"/>
        <w:spacing w:before="0" w:after="254"/>
        <w:ind w:left="0" w:right="260" w:firstLine="0"/>
      </w:pPr>
      <w:r>
        <w:rPr>
          <w:rStyle w:val="CharStyle15"/>
          <w:spacing w:val="0"/>
        </w:rPr>
        <w:t xml:space="preserve">Адрес: ул. Александра Невского, д. 1, г. Симферополь, Республика Крым, 295000 тел. (3652) 544-638, факс (3652) 252-431 </w:t>
      </w:r>
      <w:r>
        <w:rPr>
          <w:rStyle w:val="CharStyle15"/>
          <w:lang w:val="en-US" w:eastAsia="en-US" w:bidi="en-US"/>
          <w:spacing w:val="0"/>
        </w:rPr>
        <w:t xml:space="preserve">e-mail: </w:t>
      </w:r>
      <w:r>
        <w:fldChar w:fldCharType="begin"/>
      </w:r>
      <w:r>
        <w:rPr>
          <w:rStyle w:val="CharStyle15"/>
        </w:rPr>
        <w:instrText> HYPERLINK "mailto:to82@fas.gov.ru" </w:instrText>
      </w:r>
      <w:r>
        <w:fldChar w:fldCharType="separate"/>
      </w:r>
      <w:r>
        <w:rPr>
          <w:rStyle w:val="Hyperlink"/>
          <w:lang w:val="en-US" w:eastAsia="en-US" w:bidi="en-US"/>
          <w:spacing w:val="0"/>
        </w:rPr>
        <w:t>to82@fas.gov.ru</w:t>
      </w:r>
      <w:r>
        <w:fldChar w:fldCharType="end"/>
      </w:r>
    </w:p>
    <w:p>
      <w:pPr>
        <w:pStyle w:val="Style7"/>
        <w:framePr w:w="4518" w:h="2700" w:wrap="around" w:vAnchor="text" w:hAnchor="margin" w:x="-59" w:y="887"/>
        <w:widowControl w:val="0"/>
        <w:keepNext w:val="0"/>
        <w:keepLines w:val="0"/>
        <w:shd w:val="clear" w:color="auto" w:fill="auto"/>
        <w:bidi w:val="0"/>
        <w:jc w:val="left"/>
        <w:spacing w:before="0" w:after="0" w:line="240" w:lineRule="exact"/>
        <w:ind w:left="0" w:right="0" w:firstLine="0"/>
      </w:pPr>
      <w:r>
        <w:rPr>
          <w:rStyle w:val="CharStyle9"/>
          <w:spacing w:val="0"/>
        </w:rPr>
        <w:t>16.11.2017 №06/13171</w:t>
      </w:r>
    </w:p>
    <w:p>
      <w:pPr>
        <w:pStyle w:val="Style12"/>
        <w:widowControl w:val="0"/>
        <w:keepNext w:val="0"/>
        <w:keepLines w:val="0"/>
        <w:shd w:val="clear" w:color="auto" w:fill="auto"/>
        <w:bidi w:val="0"/>
        <w:spacing w:before="0" w:after="293" w:line="322" w:lineRule="exact"/>
        <w:ind w:left="20" w:right="0" w:firstLine="0"/>
      </w:pPr>
      <w:r>
        <w:rPr>
          <w:lang w:val="ru-RU" w:eastAsia="ru-RU" w:bidi="ru-RU"/>
          <w:w w:val="100"/>
          <w:spacing w:val="0"/>
          <w:color w:val="000000"/>
          <w:position w:val="0"/>
        </w:rPr>
        <w:t>ФЕДЕРАЛЬНАЯ АНТИМОНОПОЛЬНАЯ СЛУЖБА</w:t>
      </w:r>
    </w:p>
    <w:p>
      <w:pPr>
        <w:pStyle w:val="Style7"/>
        <w:numPr>
          <w:ilvl w:val="0"/>
          <w:numId w:val="17"/>
        </w:numPr>
        <w:widowControl w:val="0"/>
        <w:keepNext w:val="0"/>
        <w:keepLines w:val="0"/>
        <w:shd w:val="clear" w:color="auto" w:fill="auto"/>
        <w:bidi w:val="0"/>
        <w:jc w:val="left"/>
        <w:spacing w:before="0" w:after="0" w:line="331" w:lineRule="exact"/>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357" w:line="331" w:lineRule="exact"/>
        <w:ind w:left="20" w:right="340" w:firstLine="0"/>
      </w:pPr>
      <w:r>
        <w:rPr>
          <w:lang w:val="ru-RU" w:eastAsia="ru-RU" w:bidi="ru-RU"/>
          <w:w w:val="100"/>
          <w:spacing w:val="0"/>
          <w:color w:val="000000"/>
          <w:position w:val="0"/>
        </w:rPr>
        <w:t>Государственное бюджетное учреждение здравоохранения Республики Крым «Керченская городская больница №3» 298310, Республика Крым, г. Керчь, ул. Орджоникидзе, д. 53</w:t>
      </w:r>
    </w:p>
    <w:p>
      <w:pPr>
        <w:pStyle w:val="Style7"/>
        <w:numPr>
          <w:ilvl w:val="0"/>
          <w:numId w:val="17"/>
        </w:numPr>
        <w:widowControl w:val="0"/>
        <w:keepNext w:val="0"/>
        <w:keepLines w:val="0"/>
        <w:shd w:val="clear" w:color="auto" w:fill="auto"/>
        <w:bidi w:val="0"/>
        <w:jc w:val="left"/>
        <w:spacing w:before="0" w:after="12" w:line="260" w:lineRule="exact"/>
        <w:ind w:left="20" w:right="0" w:firstLine="0"/>
      </w:pPr>
      <w:r>
        <w:rPr>
          <w:lang w:val="ru-RU" w:eastAsia="ru-RU" w:bidi="ru-RU"/>
          <w:w w:val="100"/>
          <w:spacing w:val="0"/>
          <w:color w:val="000000"/>
          <w:position w:val="0"/>
        </w:rPr>
        <w:t xml:space="preserve"> Заявитель:</w:t>
      </w:r>
    </w:p>
    <w:p>
      <w:pPr>
        <w:pStyle w:val="Style7"/>
        <w:framePr w:h="240" w:wrap="around" w:vAnchor="text" w:hAnchor="margin" w:x="-93" w:y="255"/>
        <w:widowControl w:val="0"/>
        <w:keepNext w:val="0"/>
        <w:keepLines w:val="0"/>
        <w:shd w:val="clear" w:color="auto" w:fill="auto"/>
        <w:bidi w:val="0"/>
        <w:jc w:val="left"/>
        <w:spacing w:before="0" w:after="0" w:line="240" w:lineRule="exact"/>
        <w:ind w:left="0" w:right="0" w:firstLine="0"/>
      </w:pPr>
      <w:r>
        <w:rPr>
          <w:rStyle w:val="CharStyle9"/>
          <w:spacing w:val="0"/>
        </w:rPr>
        <w:t>На № 1043 от 07.11.2017</w:t>
      </w:r>
    </w:p>
    <w:p>
      <w:pPr>
        <w:pStyle w:val="Style7"/>
        <w:widowControl w:val="0"/>
        <w:keepNext w:val="0"/>
        <w:keepLines w:val="0"/>
        <w:shd w:val="clear" w:color="auto" w:fill="auto"/>
        <w:bidi w:val="0"/>
        <w:jc w:val="left"/>
        <w:spacing w:before="0" w:after="0" w:line="317" w:lineRule="exact"/>
        <w:ind w:left="2040" w:right="2060" w:firstLine="2940"/>
      </w:pPr>
      <w:r>
        <w:rPr>
          <w:lang w:val="ru-RU" w:eastAsia="ru-RU" w:bidi="ru-RU"/>
          <w:w w:val="100"/>
          <w:spacing w:val="0"/>
          <w:color w:val="000000"/>
          <w:position w:val="0"/>
        </w:rPr>
        <w:t>Общество с ограниченной ответственностью «Торговый дом «Бриз»</w:t>
      </w:r>
    </w:p>
    <w:p>
      <w:pPr>
        <w:pStyle w:val="Style7"/>
        <w:widowControl w:val="0"/>
        <w:keepNext w:val="0"/>
        <w:keepLines w:val="0"/>
        <w:shd w:val="clear" w:color="auto" w:fill="auto"/>
        <w:bidi w:val="0"/>
        <w:jc w:val="left"/>
        <w:spacing w:before="0" w:after="304" w:line="322" w:lineRule="exact"/>
        <w:ind w:left="4980" w:right="120" w:firstLine="0"/>
      </w:pPr>
      <w:r>
        <w:rPr>
          <w:lang w:val="ru-RU" w:eastAsia="ru-RU" w:bidi="ru-RU"/>
          <w:w w:val="100"/>
          <w:spacing w:val="0"/>
          <w:color w:val="000000"/>
          <w:position w:val="0"/>
        </w:rPr>
        <w:t>117574, г. Москва, Новоясеневский проспект, д. 6, корп. 3 (офис 31)</w:t>
      </w:r>
    </w:p>
    <w:p>
      <w:pPr>
        <w:pStyle w:val="Style7"/>
        <w:numPr>
          <w:ilvl w:val="0"/>
          <w:numId w:val="17"/>
        </w:numPr>
        <w:widowControl w:val="0"/>
        <w:keepNext w:val="0"/>
        <w:keepLines w:val="0"/>
        <w:shd w:val="clear" w:color="auto" w:fill="auto"/>
        <w:bidi w:val="0"/>
        <w:jc w:val="left"/>
        <w:spacing w:before="0" w:after="0" w:line="317" w:lineRule="exact"/>
        <w:ind w:left="4980" w:right="120" w:firstLine="0"/>
      </w:pPr>
      <w:r>
        <w:rPr>
          <w:lang w:val="ru-RU" w:eastAsia="ru-RU" w:bidi="ru-RU"/>
          <w:w w:val="100"/>
          <w:spacing w:val="0"/>
          <w:color w:val="000000"/>
          <w:position w:val="0"/>
        </w:rPr>
        <w:t xml:space="preserve"> Оператор электронной площадки: Закрытое акционерное общество «Сбербанк - Автоматизированная система торгов»</w:t>
      </w:r>
    </w:p>
    <w:p>
      <w:pPr>
        <w:pStyle w:val="Style7"/>
        <w:widowControl w:val="0"/>
        <w:keepNext w:val="0"/>
        <w:keepLines w:val="0"/>
        <w:shd w:val="clear" w:color="auto" w:fill="auto"/>
        <w:bidi w:val="0"/>
        <w:jc w:val="left"/>
        <w:spacing w:before="0" w:after="184" w:line="326" w:lineRule="exact"/>
        <w:ind w:left="4980" w:right="120" w:firstLine="0"/>
      </w:pPr>
      <w:r>
        <w:rPr>
          <w:lang w:val="ru-RU" w:eastAsia="ru-RU" w:bidi="ru-RU"/>
          <w:w w:val="100"/>
          <w:spacing w:val="0"/>
          <w:color w:val="000000"/>
          <w:position w:val="0"/>
        </w:rPr>
        <w:t>119435, г. Москва, Большой Саввинский переулок, д. 12, строение 9</w:t>
      </w:r>
    </w:p>
    <w:p>
      <w:pPr>
        <w:pStyle w:val="Style12"/>
        <w:widowControl w:val="0"/>
        <w:keepNext w:val="0"/>
        <w:keepLines w:val="0"/>
        <w:shd w:val="clear" w:color="auto" w:fill="auto"/>
        <w:bidi w:val="0"/>
        <w:spacing w:before="0" w:after="180" w:line="322" w:lineRule="exact"/>
        <w:ind w:left="0" w:right="0" w:firstLine="0"/>
      </w:pPr>
      <w:r>
        <w:rPr>
          <w:lang w:val="ru-RU" w:eastAsia="ru-RU" w:bidi="ru-RU"/>
          <w:w w:val="100"/>
          <w:spacing w:val="0"/>
          <w:color w:val="000000"/>
          <w:position w:val="0"/>
        </w:rPr>
        <w:t>Предписание по делу №06/4255-17 об устранении нарушений законодательства Российской Федерации о контрактной системе в сфере закупок</w:t>
      </w:r>
    </w:p>
    <w:p>
      <w:pPr>
        <w:pStyle w:val="Style7"/>
        <w:numPr>
          <w:ilvl w:val="0"/>
          <w:numId w:val="19"/>
        </w:numPr>
        <w:tabs>
          <w:tab w:leader="none" w:pos="7858" w:val="center"/>
          <w:tab w:leader="none" w:pos="8098" w:val="left"/>
          <w:tab w:leader="none" w:pos="7782"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г.</w:t>
        <w:tab/>
        <w:t>Симферополь</w:t>
      </w:r>
    </w:p>
    <w:p>
      <w:pPr>
        <w:pStyle w:val="Style7"/>
        <w:widowControl w:val="0"/>
        <w:keepNext w:val="0"/>
        <w:keepLines w:val="0"/>
        <w:shd w:val="clear" w:color="auto" w:fill="auto"/>
        <w:bidi w:val="0"/>
        <w:jc w:val="both"/>
        <w:spacing w:before="0" w:after="0" w:line="322" w:lineRule="exact"/>
        <w:ind w:left="20" w:right="0" w:firstLine="82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22" w:lineRule="exact"/>
        <w:ind w:left="20" w:right="0" w:firstLine="82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0" w:line="322" w:lineRule="exact"/>
        <w:ind w:left="20" w:right="0" w:firstLine="82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both"/>
        <w:spacing w:before="0" w:after="0" w:line="322" w:lineRule="exact"/>
        <w:ind w:left="20" w:right="0" w:firstLine="820"/>
      </w:pPr>
      <w:r>
        <w:rPr>
          <w:lang w:val="ru-RU" w:eastAsia="ru-RU" w:bidi="ru-RU"/>
          <w:w w:val="100"/>
          <w:spacing w:val="0"/>
          <w:color w:val="000000"/>
          <w:position w:val="0"/>
        </w:rPr>
        <w:t>главного специалиста-эксперта отдела контроля закупок Крымского УФАС России Н. А. Баданина, —</w:t>
      </w:r>
      <w:r>
        <w:br w:type="page"/>
      </w:r>
    </w:p>
    <w:p>
      <w:pPr>
        <w:pStyle w:val="Style7"/>
        <w:tabs>
          <w:tab w:leader="none" w:pos="10186" w:val="right"/>
        </w:tabs>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на основании решения Комиссии от 14.11.2017 по делу №06/4255-17 по итогам рассмотрения жалобы Заявителя от 07.11.2017 № 1043 (вх. №4848/09 от</w:t>
      </w:r>
    </w:p>
    <w:p>
      <w:pPr>
        <w:pStyle w:val="Style7"/>
        <w:numPr>
          <w:ilvl w:val="0"/>
          <w:numId w:val="21"/>
        </w:numPr>
        <w:tabs>
          <w:tab w:leader="none" w:pos="10186" w:val="right"/>
          <w:tab w:leader="none" w:pos="1489" w:val="left"/>
        </w:tabs>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на действия Заказчика при проведении аукциона в электронной форме «Антитеррористические мероприятия (покупка противогазов)» (извещение №0375300036417000151) (далее — Аукцион), в 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w:t>
        <w:tab/>
        <w:t>№727/14,</w:t>
      </w:r>
    </w:p>
    <w:p>
      <w:pPr>
        <w:pStyle w:val="Style7"/>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зарегистрированным в Министерстве юстиции Российской Федерации 27.02.2015 за №36262,</w:t>
      </w:r>
    </w:p>
    <w:p>
      <w:pPr>
        <w:pStyle w:val="Style7"/>
        <w:widowControl w:val="0"/>
        <w:keepNext w:val="0"/>
        <w:keepLines w:val="0"/>
        <w:shd w:val="clear" w:color="auto" w:fill="auto"/>
        <w:bidi w:val="0"/>
        <w:jc w:val="center"/>
        <w:spacing w:before="0" w:after="0" w:line="322" w:lineRule="exact"/>
        <w:ind w:left="20" w:right="0" w:firstLine="0"/>
      </w:pPr>
      <w:r>
        <w:rPr>
          <w:lang w:val="ru-RU" w:eastAsia="ru-RU" w:bidi="ru-RU"/>
          <w:w w:val="100"/>
          <w:spacing w:val="0"/>
          <w:color w:val="000000"/>
          <w:position w:val="0"/>
        </w:rPr>
        <w:t>ПРЕДПИСЫВАЕТ:</w:t>
      </w:r>
    </w:p>
    <w:p>
      <w:pPr>
        <w:pStyle w:val="Style7"/>
        <w:numPr>
          <w:ilvl w:val="0"/>
          <w:numId w:val="23"/>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Заказчику, Аукционной комиссии Заказчика отменить протоколы, составленные при проведении Аукциона (далее - Протоколы), и разместить информацию об отмене Протоколов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www.zakupki.gov.ru</w:t>
      </w:r>
      <w:r>
        <w:rPr>
          <w:rStyle w:val="Hyperlink"/>
          <w:lang w:val="en-US" w:eastAsia="en-US" w:bidi="en-US"/>
          <w:w w:val="100"/>
          <w:spacing w:val="0"/>
          <w:position w:val="0"/>
        </w:rPr>
        <w:t xml:space="preserve"> </w:t>
      </w:r>
      <w:r>
        <w:fldChar w:fldCharType="end"/>
      </w:r>
      <w:r>
        <w:rPr>
          <w:lang w:val="ru-RU" w:eastAsia="ru-RU" w:bidi="ru-RU"/>
          <w:w w:val="100"/>
          <w:spacing w:val="0"/>
          <w:color w:val="000000"/>
          <w:position w:val="0"/>
        </w:rPr>
        <w:t>(далее - официальный сайт).</w:t>
      </w:r>
    </w:p>
    <w:p>
      <w:pPr>
        <w:pStyle w:val="Style7"/>
        <w:numPr>
          <w:ilvl w:val="0"/>
          <w:numId w:val="23"/>
        </w:numPr>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 xml:space="preserve"> Заказчику:</w:t>
      </w:r>
    </w:p>
    <w:p>
      <w:pPr>
        <w:pStyle w:val="Style7"/>
        <w:numPr>
          <w:ilvl w:val="0"/>
          <w:numId w:val="7"/>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привести документацию об Аукционе в соответствие с положениями законодательства Российской Федерации о контрактной системе в сфере закупок и с учетом решения от 14.11.2017 по делу №06/4255-17 и разместить измененную документацию об Аукционе на официальном сайте;</w:t>
      </w:r>
    </w:p>
    <w:p>
      <w:pPr>
        <w:pStyle w:val="Style7"/>
        <w:numPr>
          <w:ilvl w:val="0"/>
          <w:numId w:val="7"/>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назначить новую дату окончания срока подачи заявок на участие в Аукционе, новую дату рассмотрения первых частей заявок на участие в Аукционе, новою дату проведения Аукциона, а также разместить на официальном сайте информацию о новой дате окончания срока подачи заявок на участие в Аукционе, новой дате рассмотрения первых частей заявок на участие в Аукционе и новой дате проведения Аукциона.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документации об Аукционе.</w:t>
      </w:r>
    </w:p>
    <w:p>
      <w:pPr>
        <w:pStyle w:val="Style7"/>
        <w:numPr>
          <w:ilvl w:val="0"/>
          <w:numId w:val="23"/>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2 настоящего предписания:</w:t>
      </w:r>
    </w:p>
    <w:p>
      <w:pPr>
        <w:pStyle w:val="Style7"/>
        <w:numPr>
          <w:ilvl w:val="0"/>
          <w:numId w:val="7"/>
        </w:numPr>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 xml:space="preserve"> вернуть участникам закупки ранее поданные заявки на участие в Аукционе;</w:t>
      </w:r>
    </w:p>
    <w:p>
      <w:pPr>
        <w:pStyle w:val="Style7"/>
        <w:numPr>
          <w:ilvl w:val="0"/>
          <w:numId w:val="7"/>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назначить время проведения Аукциона и разместить на электронной площадке информацию о времени проведения Аукциона;</w:t>
      </w:r>
    </w:p>
    <w:p>
      <w:pPr>
        <w:pStyle w:val="Style7"/>
        <w:numPr>
          <w:ilvl w:val="0"/>
          <w:numId w:val="7"/>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прекратить блокирование операций по счетам для проведения операций по обеспечению участия в открытых аукционах в электронной форме, открытых участникам закупки, подавшим заявки на участие в Аукционе, в отношении</w:t>
        <w:br w:type="page"/>
        <w:t>денежных средств в размере обеспечения заявки на участие в Аукционе;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уведомить участников закупки, подавших заявки на участие в Аукционе, об отмене Протоколов, о прекращении действия заявок, поданных на участие в Аукционе, о новой дате окончания срока подачи заявок на участие в Аукционе, новой дате рассмотрения первых частей заявок на участие в Аукционе, новой дате и времени проведения Аукциона, а также о возможности подать новые заявки на участие в Аукционе.</w:t>
      </w:r>
    </w:p>
    <w:p>
      <w:pPr>
        <w:pStyle w:val="Style7"/>
        <w:numPr>
          <w:ilvl w:val="0"/>
          <w:numId w:val="23"/>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Заказчику, Аукционной комиссии Заказчика, Оператору электронной площадки осуществить дальнейшее проведение процедуры определения поставщика (подрядчика, исполнителя) в соответствии с положениями законодательства Российской Федерации о контрактной системе в сфере закупок и с учетом решения от 14.11.2017 по делу №06/4255-17.</w:t>
      </w:r>
    </w:p>
    <w:p>
      <w:pPr>
        <w:pStyle w:val="Style7"/>
        <w:numPr>
          <w:ilvl w:val="0"/>
          <w:numId w:val="23"/>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Заказчику, Аукционной комиссии Заказчика, Оператору электронной площадки в срок до 13.12.2017 исполнить настоящее предписание и представить в Крымское УФАС России подтверждение исполнения настоящего предписания в письменном виде, а также по электронной почте:</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to82@fas.gov.ru</w:t>
      </w:r>
      <w:r>
        <w:rPr>
          <w:rStyle w:val="Hyperlink"/>
          <w:lang w:val="en-US" w:eastAsia="en-US" w:bidi="en-US"/>
          <w:w w:val="100"/>
          <w:spacing w:val="0"/>
          <w:position w:val="0"/>
        </w:rPr>
        <w:t>.</w:t>
      </w:r>
      <w:r>
        <w:fldChar w:fldCharType="end"/>
      </w:r>
    </w:p>
    <w:p>
      <w:pPr>
        <w:pStyle w:val="Style7"/>
        <w:numPr>
          <w:ilvl w:val="0"/>
          <w:numId w:val="23"/>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09.11.2017 №06/12740.</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jc w:val="both"/>
        <w:spacing w:before="0" w:after="343" w:line="322" w:lineRule="exact"/>
        <w:ind w:left="0" w:right="20" w:firstLine="86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7"/>
        <w:tabs>
          <w:tab w:leader="none" w:pos="8057" w:val="right"/>
          <w:tab w:leader="none" w:pos="8390" w:val="right"/>
          <w:tab w:leader="none" w:pos="9605"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7"/>
        <w:framePr w:h="240" w:wrap="around" w:vAnchor="text" w:hAnchor="margin" w:x="7699" w:y="644"/>
        <w:widowControl w:val="0"/>
        <w:keepNext w:val="0"/>
        <w:keepLines w:val="0"/>
        <w:shd w:val="clear" w:color="auto" w:fill="auto"/>
        <w:bidi w:val="0"/>
        <w:jc w:val="left"/>
        <w:spacing w:before="0" w:after="0" w:line="240" w:lineRule="exact"/>
        <w:ind w:left="100" w:right="0" w:firstLine="0"/>
      </w:pPr>
      <w:r>
        <w:rPr>
          <w:rStyle w:val="CharStyle9"/>
          <w:spacing w:val="0"/>
        </w:rPr>
        <w:t>Н. А. Баданин</w:t>
      </w:r>
    </w:p>
    <w:p>
      <w:pPr>
        <w:pStyle w:val="Style7"/>
        <w:tabs>
          <w:tab w:leader="none" w:pos="9605" w:val="right"/>
          <w:tab w:leader="none" w:pos="8371" w:val="right"/>
          <w:tab w:leader="none" w:pos="9542"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widowControl w:val="0"/>
        <w:keepNext w:val="0"/>
        <w:keepLines w:val="0"/>
        <w:shd w:val="clear" w:color="auto" w:fill="auto"/>
        <w:bidi w:val="0"/>
        <w:jc w:val="both"/>
        <w:spacing w:before="0" w:after="0" w:line="260" w:lineRule="exact"/>
        <w:ind w:left="0" w:right="0" w:firstLine="0"/>
      </w:pPr>
      <w:r>
        <w:rPr>
          <w:lang w:val="ru-RU" w:eastAsia="ru-RU" w:bidi="ru-RU"/>
          <w:w w:val="100"/>
          <w:spacing w:val="0"/>
          <w:color w:val="000000"/>
          <w:position w:val="0"/>
        </w:rPr>
        <w:t>Члены Комиссии:</w:t>
      </w:r>
    </w:p>
    <w:sectPr>
      <w:type w:val="continuous"/>
      <w:pgSz w:w="11906" w:h="16838"/>
      <w:pgMar w:top="1281" w:left="930" w:right="752" w:bottom="94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16.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08.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6.%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8">
    <w:multiLevelType w:val="multilevel"/>
    <w:lvl w:ilvl="0">
      <w:start w:val="2017"/>
      <w:numFmt w:val="decimal"/>
      <w:lvlText w:val="14.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0">
    <w:multiLevelType w:val="multilevel"/>
    <w:lvl w:ilvl="0">
      <w:start w:val="2017"/>
      <w:numFmt w:val="decimal"/>
      <w:lvlText w:val="08.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1">
    <w:name w:val="Основной текст (5) Exact"/>
    <w:basedOn w:val="DefaultParagraphFont"/>
    <w:rPr>
      <w:b/>
      <w:bCs/>
      <w:i w:val="0"/>
      <w:iCs w:val="0"/>
      <w:u w:val="none"/>
      <w:strike w:val="0"/>
      <w:smallCaps w:val="0"/>
      <w:sz w:val="17"/>
      <w:szCs w:val="17"/>
      <w:rFonts w:ascii="Times New Roman" w:eastAsia="Times New Roman" w:hAnsi="Times New Roman" w:cs="Times New Roman"/>
      <w:spacing w:val="-5"/>
    </w:rPr>
  </w:style>
  <w:style w:type="character" w:customStyle="1" w:styleId="CharStyle13">
    <w:name w:val="Основной текст (4) Exact"/>
    <w:basedOn w:val="DefaultParagraphFont"/>
    <w:rPr>
      <w:b/>
      <w:bCs/>
      <w:i w:val="0"/>
      <w:iCs w:val="0"/>
      <w:u w:val="none"/>
      <w:strike w:val="0"/>
      <w:smallCaps w:val="0"/>
      <w:rFonts w:ascii="Times New Roman" w:eastAsia="Times New Roman" w:hAnsi="Times New Roman" w:cs="Times New Roman"/>
    </w:rPr>
  </w:style>
  <w:style w:type="character" w:customStyle="1" w:styleId="CharStyle14">
    <w:name w:val="Основной текст (4) Exact"/>
    <w:basedOn w:val="CharStyle16"/>
    <w:rPr>
      <w:u w:val="single"/>
      <w:sz w:val="24"/>
      <w:szCs w:val="24"/>
    </w:rPr>
  </w:style>
  <w:style w:type="character" w:customStyle="1" w:styleId="CharStyle15">
    <w:name w:val="Основной текст (3) Exact"/>
    <w:basedOn w:val="DefaultParagraphFont"/>
    <w:rPr>
      <w:b w:val="0"/>
      <w:bCs w:val="0"/>
      <w:i w:val="0"/>
      <w:iCs w:val="0"/>
      <w:u w:val="none"/>
      <w:strike w:val="0"/>
      <w:smallCaps w:val="0"/>
      <w:sz w:val="14"/>
      <w:szCs w:val="14"/>
      <w:rFonts w:ascii="Times New Roman" w:eastAsia="Times New Roman" w:hAnsi="Times New Roman" w:cs="Times New Roman"/>
      <w:spacing w:val="1"/>
    </w:rPr>
  </w:style>
  <w:style w:type="character" w:customStyle="1" w:styleId="CharStyle16">
    <w:name w:val="Основной текст (4)_"/>
    <w:basedOn w:val="DefaultParagraphFont"/>
    <w:link w:val="Style12"/>
    <w:rPr>
      <w:b/>
      <w:bCs/>
      <w:i w:val="0"/>
      <w:iCs w:val="0"/>
      <w:u w:val="none"/>
      <w:strike w:val="0"/>
      <w:smallCaps w:val="0"/>
      <w:sz w:val="26"/>
      <w:szCs w:val="26"/>
      <w:rFonts w:ascii="Times New Roman" w:eastAsia="Times New Roman" w:hAnsi="Times New Roman" w:cs="Times New Roman"/>
    </w:rPr>
  </w:style>
  <w:style w:type="character" w:customStyle="1" w:styleId="CharStyle17">
    <w:name w:val="Основной текст"/>
    <w:basedOn w:val="CharStyle8"/>
    <w:rPr>
      <w:lang w:val="en-US" w:eastAsia="en-US" w:bidi="en-US"/>
      <w:u w:val="single"/>
      <w:w w:val="100"/>
      <w:spacing w:val="0"/>
      <w:color w:val="000000"/>
      <w:position w:val="0"/>
    </w:rPr>
  </w:style>
  <w:style w:type="character" w:customStyle="1" w:styleId="CharStyle18">
    <w:name w:val="Основной текст"/>
    <w:basedOn w:val="CharStyle8"/>
    <w:rPr>
      <w:lang w:val="en-US" w:eastAsia="en-US" w:bidi="en-US"/>
      <w:w w:val="100"/>
      <w:spacing w:val="0"/>
      <w:color w:val="000000"/>
      <w:position w:val="0"/>
    </w:rPr>
  </w:style>
  <w:style w:type="character" w:customStyle="1" w:styleId="CharStyle19">
    <w:name w:val="Основной текст + 10 pt,Полужирный,Курсив"/>
    <w:basedOn w:val="CharStyle8"/>
    <w:rPr>
      <w:lang w:val="ru-RU" w:eastAsia="ru-RU" w:bidi="ru-RU"/>
      <w:b/>
      <w:bCs/>
      <w:i/>
      <w:iCs/>
      <w:sz w:val="20"/>
      <w:szCs w:val="20"/>
      <w:w w:val="100"/>
      <w:spacing w:val="0"/>
      <w:color w:val="000000"/>
      <w:position w:val="0"/>
    </w:rPr>
  </w:style>
  <w:style w:type="character" w:customStyle="1" w:styleId="CharStyle20">
    <w:name w:val="Основной текст + Интервал 2 pt"/>
    <w:basedOn w:val="CharStyle8"/>
    <w:rPr>
      <w:lang w:val="ru-RU" w:eastAsia="ru-RU" w:bidi="ru-RU"/>
      <w:w w:val="100"/>
      <w:spacing w:val="40"/>
      <w:color w:val="000000"/>
      <w:position w:val="0"/>
    </w:rPr>
  </w:style>
  <w:style w:type="character" w:customStyle="1" w:styleId="CharStyle21">
    <w:name w:val="Основной текст (5)_"/>
    <w:basedOn w:val="DefaultParagraphFont"/>
    <w:link w:val="Style10"/>
    <w:rPr>
      <w:b/>
      <w:bCs/>
      <w:i w:val="0"/>
      <w:iCs w:val="0"/>
      <w:u w:val="none"/>
      <w:strike w:val="0"/>
      <w:smallCaps w:val="0"/>
      <w:sz w:val="18"/>
      <w:szCs w:val="18"/>
      <w:rFonts w:ascii="Times New Roman" w:eastAsia="Times New Roman" w:hAnsi="Times New Roman" w:cs="Times New Roman"/>
    </w:rPr>
  </w:style>
  <w:style w:type="character" w:customStyle="1" w:styleId="CharStyle22">
    <w:name w:val="Основной текст (5)"/>
    <w:basedOn w:val="CharStyle21"/>
    <w:rPr>
      <w:lang w:val="ru-RU" w:eastAsia="ru-RU" w:bidi="ru-RU"/>
      <w:u w:val="single"/>
      <w:w w:val="100"/>
      <w:spacing w:val="0"/>
      <w:color w:val="000000"/>
      <w:position w:val="0"/>
    </w:rPr>
  </w:style>
  <w:style w:type="character" w:customStyle="1" w:styleId="CharStyle23">
    <w:name w:val="Основной текст + 9 pt,Полужирный"/>
    <w:basedOn w:val="CharStyle8"/>
    <w:rPr>
      <w:lang w:val="ru-RU" w:eastAsia="ru-RU" w:bidi="ru-RU"/>
      <w:b/>
      <w:bCs/>
      <w:sz w:val="18"/>
      <w:szCs w:val="18"/>
      <w:w w:val="100"/>
      <w:spacing w:val="0"/>
      <w:color w:val="000000"/>
      <w:position w:val="0"/>
    </w:rPr>
  </w:style>
  <w:style w:type="character" w:customStyle="1" w:styleId="CharStyle24">
    <w:name w:val="Основной текст"/>
    <w:basedOn w:val="CharStyle8"/>
    <w:rPr>
      <w:lang w:val="ru-RU" w:eastAsia="ru-RU" w:bidi="ru-RU"/>
      <w:w w:val="100"/>
      <w:spacing w:val="0"/>
      <w:color w:val="000000"/>
      <w:position w:val="0"/>
    </w:rPr>
  </w:style>
  <w:style w:type="character" w:customStyle="1" w:styleId="CharStyle25">
    <w:name w:val="Основной текст"/>
    <w:basedOn w:val="CharStyle8"/>
    <w:rPr>
      <w:lang w:val="en-US" w:eastAsia="en-US" w:bidi="en-US"/>
      <w:u w:val="single"/>
      <w:w w:val="100"/>
      <w:spacing w:val="0"/>
      <w:color w:val="000000"/>
      <w:position w:val="0"/>
    </w:rPr>
  </w:style>
  <w:style w:type="character" w:customStyle="1" w:styleId="CharStyle26">
    <w:name w:val="Основной текст + 11,5 pt,Полужирный"/>
    <w:basedOn w:val="CharStyle8"/>
    <w:rPr>
      <w:lang w:val="ru-RU" w:eastAsia="ru-RU" w:bidi="ru-RU"/>
      <w:b/>
      <w:bCs/>
      <w:sz w:val="23"/>
      <w:szCs w:val="23"/>
      <w:w w:val="100"/>
      <w:spacing w:val="0"/>
      <w:color w:val="000000"/>
      <w:position w:val="0"/>
    </w:rPr>
  </w:style>
  <w:style w:type="character" w:customStyle="1" w:styleId="CharStyle27">
    <w:name w:val="Основной текст + 9 pt,Полужирный"/>
    <w:basedOn w:val="CharStyle8"/>
    <w:rPr>
      <w:lang w:val="ru-RU" w:eastAsia="ru-RU" w:bidi="ru-RU"/>
      <w:b/>
      <w:bCs/>
      <w:sz w:val="18"/>
      <w:szCs w:val="18"/>
      <w:w w:val="100"/>
      <w:spacing w:val="0"/>
      <w:color w:val="000000"/>
      <w:position w:val="0"/>
    </w:rPr>
  </w:style>
  <w:style w:type="character" w:customStyle="1" w:styleId="CharStyle29">
    <w:name w:val="Подпись к таблице (2)_"/>
    <w:basedOn w:val="DefaultParagraphFont"/>
    <w:link w:val="Style28"/>
    <w:rPr>
      <w:b/>
      <w:bCs/>
      <w:i w:val="0"/>
      <w:iCs w:val="0"/>
      <w:u w:val="none"/>
      <w:strike w:val="0"/>
      <w:smallCaps w:val="0"/>
      <w:sz w:val="18"/>
      <w:szCs w:val="18"/>
      <w:rFonts w:ascii="Times New Roman" w:eastAsia="Times New Roman" w:hAnsi="Times New Roman" w:cs="Times New Roman"/>
    </w:rPr>
  </w:style>
  <w:style w:type="character" w:customStyle="1" w:styleId="CharStyle31">
    <w:name w:val="Подпись к таблице_"/>
    <w:basedOn w:val="DefaultParagraphFont"/>
    <w:link w:val="Style30"/>
    <w:rPr>
      <w:b w:val="0"/>
      <w:bCs w:val="0"/>
      <w:i w:val="0"/>
      <w:iCs w:val="0"/>
      <w:u w:val="none"/>
      <w:strike w:val="0"/>
      <w:smallCaps w:val="0"/>
      <w:sz w:val="26"/>
      <w:szCs w:val="26"/>
      <w:rFonts w:ascii="Times New Roman" w:eastAsia="Times New Roman" w:hAnsi="Times New Roman" w:cs="Times New Roman"/>
    </w:rPr>
  </w:style>
  <w:style w:type="character" w:customStyle="1" w:styleId="CharStyle32">
    <w:name w:val="Подпись к таблице + Интервал 2 pt"/>
    <w:basedOn w:val="CharStyle31"/>
    <w:rPr>
      <w:lang w:val="ru-RU" w:eastAsia="ru-RU" w:bidi="ru-RU"/>
      <w:w w:val="100"/>
      <w:spacing w:val="40"/>
      <w:color w:val="000000"/>
      <w:position w:val="0"/>
    </w:rPr>
  </w:style>
  <w:style w:type="character" w:customStyle="1" w:styleId="CharStyle34">
    <w:name w:val="Подпись к таблице (3)_"/>
    <w:basedOn w:val="DefaultParagraphFont"/>
    <w:link w:val="Style33"/>
    <w:rPr>
      <w:b/>
      <w:bCs/>
      <w:i w:val="0"/>
      <w:iCs w:val="0"/>
      <w:u w:val="none"/>
      <w:strike w:val="0"/>
      <w:smallCaps w:val="0"/>
      <w:sz w:val="23"/>
      <w:szCs w:val="23"/>
      <w:rFonts w:ascii="Times New Roman" w:eastAsia="Times New Roman" w:hAnsi="Times New Roman" w:cs="Times New Roman"/>
    </w:rPr>
  </w:style>
  <w:style w:type="character" w:customStyle="1" w:styleId="CharStyle35">
    <w:name w:val="Основной текст + 11,5 pt,Полужирный"/>
    <w:basedOn w:val="CharStyle8"/>
    <w:rPr>
      <w:lang w:val="ru-RU" w:eastAsia="ru-RU" w:bidi="ru-RU"/>
      <w:b/>
      <w:bCs/>
      <w:sz w:val="23"/>
      <w:szCs w:val="23"/>
      <w:w w:val="100"/>
      <w:spacing w:val="0"/>
      <w:color w:val="000000"/>
      <w:position w:val="0"/>
    </w:rPr>
  </w:style>
  <w:style w:type="character" w:customStyle="1" w:styleId="CharStyle36">
    <w:name w:val="Основной текст"/>
    <w:basedOn w:val="CharStyle8"/>
    <w:rPr>
      <w:lang w:val="ru-RU" w:eastAsia="ru-RU" w:bidi="ru-RU"/>
      <w:w w:val="100"/>
      <w:spacing w:val="0"/>
      <w:color w:val="000000"/>
      <w:position w:val="0"/>
    </w:rPr>
  </w:style>
  <w:style w:type="character" w:customStyle="1" w:styleId="CharStyle37">
    <w:name w:val="Основной текст"/>
    <w:basedOn w:val="CharStyle8"/>
    <w:rPr>
      <w:lang w:val="ru-RU" w:eastAsia="ru-RU" w:bidi="ru-RU"/>
      <w:u w:val="single"/>
      <w:w w:val="100"/>
      <w:spacing w:val="0"/>
      <w:color w:val="000000"/>
      <w:position w:val="0"/>
    </w:rPr>
  </w:style>
  <w:style w:type="character" w:customStyle="1" w:styleId="CharStyle38">
    <w:name w:val="Основной текст"/>
    <w:basedOn w:val="CharStyle8"/>
    <w:rPr>
      <w:lang w:val="ru-RU" w:eastAsia="ru-RU" w:bidi="ru-RU"/>
      <w:w w:val="100"/>
      <w:spacing w:val="0"/>
      <w:color w:val="000000"/>
      <w:position w:val="0"/>
    </w:rPr>
  </w:style>
  <w:style w:type="character" w:customStyle="1" w:styleId="CharStyle40">
    <w:name w:val="Основной текст (6)_"/>
    <w:basedOn w:val="DefaultParagraphFont"/>
    <w:link w:val="Style39"/>
    <w:rPr>
      <w:b w:val="0"/>
      <w:bCs w:val="0"/>
      <w:i w:val="0"/>
      <w:iCs w:val="0"/>
      <w:u w:val="none"/>
      <w:strike w:val="0"/>
      <w:smallCaps w:val="0"/>
      <w:sz w:val="21"/>
      <w:szCs w:val="21"/>
      <w:rFonts w:ascii="Times New Roman" w:eastAsia="Times New Roman" w:hAnsi="Times New Roman" w:cs="Times New Roman"/>
    </w:rPr>
  </w:style>
  <w:style w:type="character" w:customStyle="1" w:styleId="CharStyle41">
    <w:name w:val="Основной текст (6) + 8,5 pt,Интервал 1 pt"/>
    <w:basedOn w:val="CharStyle40"/>
    <w:rPr>
      <w:lang w:val="ru-RU" w:eastAsia="ru-RU" w:bidi="ru-RU"/>
      <w:sz w:val="17"/>
      <w:szCs w:val="17"/>
      <w:w w:val="100"/>
      <w:spacing w:val="30"/>
      <w:color w:val="000000"/>
      <w:position w:val="0"/>
    </w:rPr>
  </w:style>
  <w:style w:type="character" w:customStyle="1" w:styleId="CharStyle43">
    <w:name w:val="Основной текст (7)_"/>
    <w:basedOn w:val="DefaultParagraphFont"/>
    <w:link w:val="Style42"/>
    <w:rPr>
      <w:b w:val="0"/>
      <w:bCs w:val="0"/>
      <w:i w:val="0"/>
      <w:iCs w:val="0"/>
      <w:u w:val="none"/>
      <w:strike w:val="0"/>
      <w:smallCaps w:val="0"/>
      <w:sz w:val="17"/>
      <w:szCs w:val="17"/>
      <w:rFonts w:ascii="Times New Roman" w:eastAsia="Times New Roman" w:hAnsi="Times New Roman" w:cs="Times New Roman"/>
      <w:spacing w:val="30"/>
    </w:rPr>
  </w:style>
  <w:style w:type="paragraph" w:customStyle="1" w:styleId="Style3">
    <w:name w:val="Основной текст (2)"/>
    <w:basedOn w:val="Normal"/>
    <w:link w:val="CharStyle4"/>
    <w:pPr>
      <w:widowControl w:val="0"/>
      <w:shd w:val="clear" w:color="auto" w:fill="FFFFFF"/>
      <w:jc w:val="center"/>
      <w:spacing w:after="240"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24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before="240" w:line="56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5)"/>
    <w:basedOn w:val="Normal"/>
    <w:link w:val="CharStyle21"/>
    <w:pPr>
      <w:widowControl w:val="0"/>
      <w:shd w:val="clear" w:color="auto" w:fill="FFFFFF"/>
      <w:jc w:val="center"/>
      <w:spacing w:before="60" w:line="226" w:lineRule="exact"/>
    </w:pPr>
    <w:rPr>
      <w:b/>
      <w:bCs/>
      <w:i w:val="0"/>
      <w:iCs w:val="0"/>
      <w:u w:val="none"/>
      <w:strike w:val="0"/>
      <w:smallCaps w:val="0"/>
      <w:sz w:val="18"/>
      <w:szCs w:val="18"/>
      <w:rFonts w:ascii="Times New Roman" w:eastAsia="Times New Roman" w:hAnsi="Times New Roman" w:cs="Times New Roman"/>
    </w:rPr>
  </w:style>
  <w:style w:type="paragraph" w:customStyle="1" w:styleId="Style12">
    <w:name w:val="Основной текст (4)"/>
    <w:basedOn w:val="Normal"/>
    <w:link w:val="CharStyle16"/>
    <w:pPr>
      <w:widowControl w:val="0"/>
      <w:shd w:val="clear" w:color="auto" w:fill="FFFFFF"/>
      <w:jc w:val="center"/>
      <w:spacing w:after="180" w:line="341" w:lineRule="exact"/>
    </w:pPr>
    <w:rPr>
      <w:b/>
      <w:bCs/>
      <w:i w:val="0"/>
      <w:iCs w:val="0"/>
      <w:u w:val="none"/>
      <w:strike w:val="0"/>
      <w:smallCaps w:val="0"/>
      <w:sz w:val="26"/>
      <w:szCs w:val="26"/>
      <w:rFonts w:ascii="Times New Roman" w:eastAsia="Times New Roman" w:hAnsi="Times New Roman" w:cs="Times New Roman"/>
    </w:rPr>
  </w:style>
  <w:style w:type="paragraph" w:customStyle="1" w:styleId="Style28">
    <w:name w:val="Подпись к таблице (2)"/>
    <w:basedOn w:val="Normal"/>
    <w:link w:val="CharStyle29"/>
    <w:pPr>
      <w:widowControl w:val="0"/>
      <w:shd w:val="clear" w:color="auto" w:fill="FFFFFF"/>
      <w:spacing w:after="180" w:line="230" w:lineRule="exact"/>
    </w:pPr>
    <w:rPr>
      <w:b/>
      <w:bCs/>
      <w:i w:val="0"/>
      <w:iCs w:val="0"/>
      <w:u w:val="none"/>
      <w:strike w:val="0"/>
      <w:smallCaps w:val="0"/>
      <w:sz w:val="18"/>
      <w:szCs w:val="18"/>
      <w:rFonts w:ascii="Times New Roman" w:eastAsia="Times New Roman" w:hAnsi="Times New Roman" w:cs="Times New Roman"/>
    </w:rPr>
  </w:style>
  <w:style w:type="paragraph" w:customStyle="1" w:styleId="Style30">
    <w:name w:val="Подпись к таблице"/>
    <w:basedOn w:val="Normal"/>
    <w:link w:val="CharStyle31"/>
    <w:pPr>
      <w:widowControl w:val="0"/>
      <w:shd w:val="clear" w:color="auto" w:fill="FFFFFF"/>
      <w:jc w:val="both"/>
      <w:spacing w:line="322" w:lineRule="exact"/>
      <w:ind w:firstLine="880"/>
    </w:pPr>
    <w:rPr>
      <w:b w:val="0"/>
      <w:bCs w:val="0"/>
      <w:i w:val="0"/>
      <w:iCs w:val="0"/>
      <w:u w:val="none"/>
      <w:strike w:val="0"/>
      <w:smallCaps w:val="0"/>
      <w:sz w:val="26"/>
      <w:szCs w:val="26"/>
      <w:rFonts w:ascii="Times New Roman" w:eastAsia="Times New Roman" w:hAnsi="Times New Roman" w:cs="Times New Roman"/>
    </w:rPr>
  </w:style>
  <w:style w:type="paragraph" w:customStyle="1" w:styleId="Style33">
    <w:name w:val="Подпись к таблице (3)"/>
    <w:basedOn w:val="Normal"/>
    <w:link w:val="CharStyle34"/>
    <w:pPr>
      <w:widowControl w:val="0"/>
      <w:shd w:val="clear" w:color="auto" w:fill="FFFFFF"/>
      <w:spacing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39">
    <w:name w:val="Основной текст (6)"/>
    <w:basedOn w:val="Normal"/>
    <w:link w:val="CharStyle40"/>
    <w:pPr>
      <w:widowControl w:val="0"/>
      <w:shd w:val="clear" w:color="auto" w:fill="FFFFFF"/>
      <w:jc w:val="both"/>
      <w:spacing w:before="120" w:line="25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42">
    <w:name w:val="Основной текст (7)"/>
    <w:basedOn w:val="Normal"/>
    <w:link w:val="CharStyle43"/>
    <w:pPr>
      <w:widowControl w:val="0"/>
      <w:shd w:val="clear" w:color="auto" w:fill="FFFFFF"/>
      <w:spacing w:after="120" w:line="0" w:lineRule="exact"/>
    </w:pPr>
    <w:rPr>
      <w:b w:val="0"/>
      <w:bCs w:val="0"/>
      <w:i w:val="0"/>
      <w:iCs w:val="0"/>
      <w:u w:val="none"/>
      <w:strike w:val="0"/>
      <w:smallCaps w:val="0"/>
      <w:sz w:val="17"/>
      <w:szCs w:val="17"/>
      <w:rFonts w:ascii="Times New Roman" w:eastAsia="Times New Roman" w:hAnsi="Times New Roman" w:cs="Times New Roman"/>
      <w:spacing w:val="3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Муравьев Максим Сергеевич</dc:creator>
  <cp:keywords/>
</cp:coreProperties>
</file>