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708" w:left="2484" w:right="8446" w:bottom="737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" w:after="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11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22" w:line="278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Забайкальскому краю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84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Лермонтова , 14, а/я 803, г. Чита, Забайкальский край, 672000 тел. (3022) 35-18-41, факс (3022) 32-12-31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"mailto:to75@fas.gov.ru"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to75@fas.gov.ru</w:t>
      </w:r>
      <w:r>
        <w:fldChar w:fldCharType="end"/>
      </w:r>
    </w:p>
    <w:p>
      <w:pPr>
        <w:pStyle w:val="Style5"/>
        <w:tabs>
          <w:tab w:leader="none" w:pos="2551" w:val="center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21" w:lineRule="exact"/>
        <w:ind w:left="900" w:right="8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11.2017№ </w:t>
      </w:r>
      <w:r>
        <w:rPr>
          <w:rStyle w:val="CharStyle7"/>
        </w:rPr>
        <w:t xml:space="preserve">М-ЪЪ-$$Р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244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Заявитель: ИП Напрейкин Владимир Николаевич, г. Чита, ул. Бутина 74-15 Тел: 8-964-464-8774,8(3022)20-09-43 Эл. почта: </w:t>
      </w:r>
      <w:r>
        <w:fldChar w:fldCharType="begin"/>
      </w:r>
      <w:r>
        <w:rPr>
          <w:color w:val="000000"/>
        </w:rPr>
        <w:instrText> HYPERLINK "mailto:chita_shina@bk.ru"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chita_shina@bk.ru</w:t>
      </w:r>
      <w:r>
        <w:fldChar w:fldCharType="end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Заказчик: Администрация муниципального района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0" w:right="0" w:firstLine="0"/>
        <w:sectPr>
          <w:type w:val="continuous"/>
          <w:pgSz w:w="11906" w:h="16838"/>
          <w:pgMar w:top="708" w:left="976" w:right="1384" w:bottom="737" w:header="0" w:footer="3" w:gutter="0"/>
          <w:rtlGutter w:val="0"/>
          <w:cols w:num="2" w:space="102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«Г ород Краснокаменск и Краснокаменский район» Забайкальского края Забайкальского края Тел: 8 (30245) 2-50-20 </w:t>
      </w:r>
      <w:r>
        <w:fldChar w:fldCharType="begin"/>
      </w:r>
      <w:r>
        <w:rPr>
          <w:rStyle w:val="CharStyle10"/>
        </w:rPr>
        <w:instrText> HYPERLINK "mailto:mail@adminkr.ru" </w:instrText>
      </w:r>
      <w:r>
        <w:fldChar w:fldCharType="separate"/>
      </w:r>
      <w:r>
        <w:rPr>
          <w:rStyle w:val="Hyperlink"/>
        </w:rPr>
        <w:t>mail@adminkr.ru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1" w:after="4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46" w:line="298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рассмотрению жалобы № 275 о нарушении законодательства при осуществлении закупки</w:t>
      </w:r>
    </w:p>
    <w:p>
      <w:pPr>
        <w:pStyle w:val="Style8"/>
        <w:tabs>
          <w:tab w:leader="none" w:pos="7676" w:val="right"/>
          <w:tab w:leader="none" w:pos="982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6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16 ноября 2017 года</w:t>
        <w:tab/>
        <w:t>г.Чита,</w:t>
        <w:tab/>
        <w:t>ул.Лермонтова, 14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Забайкальского У ФАС России по рассмотрению жалоб в сфере закупок в составе: председателя комиссии А.В. Горбуновой, заместителя руководителя управления, членов комиссии: Китаевой И.С. главного специалиста-эксперта отдела контроля закупок Забайкальского УФАС России, Уваровой В.В., ведущего специалиста- эксперта отдела контроля закупок Забайкальского УФАС России,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поступившую 09.11.2017 жалобу ИП Напрейкина В.Н.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членами аукционной комиссии заказчика - Администрация муниципального района «Город Краснокаменск и Краснокаменский район» Забайкальского края при проведении электронного аукциона на поставку автошин (реестровый № 0191300050317000051),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присутствии представителя заказчика - Администрация муниципального района «Город Краснокаменск и Краснокаменский район» Забайкальского края Давтян</w:t>
      </w:r>
    </w:p>
    <w:p>
      <w:pPr>
        <w:pStyle w:val="Style8"/>
        <w:tabs>
          <w:tab w:leader="none" w:pos="68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42" w:line="293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О.П. (доверенность № 2580 от 15.11.2017), Сизых Е.К. (доверенность № 1138 от 15.11.2017)</w:t>
      </w:r>
    </w:p>
    <w:p>
      <w:pPr>
        <w:pStyle w:val="Style11"/>
        <w:widowControl w:val="0"/>
        <w:keepNext/>
        <w:keepLines/>
        <w:shd w:val="clear" w:color="auto" w:fill="auto"/>
        <w:bidi w:val="0"/>
        <w:jc w:val="left"/>
        <w:spacing w:before="0" w:after="270" w:line="240" w:lineRule="exact"/>
        <w:ind w:left="4320" w:right="0" w:firstLine="0"/>
      </w:pPr>
      <w:bookmarkStart w:id="0" w:name="bookmark0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8"/>
        <w:numPr>
          <w:ilvl w:val="0"/>
          <w:numId w:val="1"/>
        </w:numPr>
        <w:tabs>
          <w:tab w:leader="none" w:pos="210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адрес Забайкальского УФАС России поступила жалоба ИП Напрейкина В.Н. на нарушение требований Закона о контрактной системе Администрацией муниципального района «Город Краснокаменск и Краснокаменский район» Забайкальского края при проведении электронного аукциона на поставку автошин (реестровый № 0191300050317000051),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жалобой нарушения выразились в следующем: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1. В аукционной документации п.21 Наименование, описание объекта закупки и количество товара позиция №3 указывается следующее: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Автомобильная, грузовая, радиальная, камерная,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Triangle TR-691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для а/м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SHACMAN, 12,00R20 (320R508),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норма слойности не менее 20, максимально допускаемая скорость эксплуатации не менее 80 км/ч, рисунок протектора карьерный, агрессивный для эксплуатации на сельских дорогах и строительных площадках. В </w:t>
      </w:r>
      <w:r>
        <w:rPr>
          <w:rStyle w:val="CharStyle13"/>
        </w:rPr>
        <w:t>комплект шины должны входить покрышка, камера с вентилем и ободная лента.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1" w:line="298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 считает, что Заказчик при описании объекта закупки в документации нарушил п.1 ч.1 Статьи 33 Закона о контрактной системе, указав модель и наименование производителя, без добавления слов "или эквивалент".</w:t>
      </w:r>
    </w:p>
    <w:p>
      <w:pPr>
        <w:pStyle w:val="Style14"/>
        <w:framePr w:w="9672" w:wrap="notBeside" w:vAnchor="text" w:hAnchor="text" w:xAlign="center" w:y="1"/>
        <w:tabs>
          <w:tab w:leader="underscore" w:pos="9648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2. Заявителем предложен эквивалент имеющий лучшие характеристики, чем </w:t>
      </w:r>
      <w:r>
        <w:rPr>
          <w:rStyle w:val="CharStyle16"/>
        </w:rPr>
        <w:t>были заявлены в требованиях документации.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</w:r>
    </w:p>
    <w:tbl>
      <w:tblPr>
        <w:tblOverlap w:val="never"/>
        <w:tblLayout w:type="fixed"/>
        <w:jc w:val="center"/>
      </w:tblPr>
      <w:tblGrid>
        <w:gridCol w:w="4843"/>
        <w:gridCol w:w="4829"/>
      </w:tblGrid>
      <w:tr>
        <w:trPr>
          <w:trHeight w:val="40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8"/>
              <w:framePr w:w="967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00" w:lineRule="exact"/>
              <w:ind w:left="0" w:right="0" w:firstLine="720"/>
            </w:pPr>
            <w:r>
              <w:rPr>
                <w:rStyle w:val="CharStyle17"/>
              </w:rPr>
              <w:t>Требования закупки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8"/>
              <w:framePr w:w="967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00" w:lineRule="exact"/>
              <w:ind w:left="0" w:right="0" w:firstLine="700"/>
            </w:pPr>
            <w:r>
              <w:rPr>
                <w:rStyle w:val="CharStyle17"/>
              </w:rPr>
              <w:t>Предложенный эквивалент</w:t>
            </w:r>
          </w:p>
        </w:tc>
      </w:tr>
      <w:tr>
        <w:trPr>
          <w:trHeight w:val="128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8"/>
              <w:framePr w:w="967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54" w:lineRule="exact"/>
              <w:ind w:left="0" w:right="0" w:firstLine="720"/>
            </w:pPr>
            <w:r>
              <w:rPr>
                <w:rStyle w:val="CharStyle17"/>
              </w:rPr>
              <w:t xml:space="preserve">Автомобильная, грузовая, радиальная, камерная, </w:t>
            </w:r>
            <w:r>
              <w:rPr>
                <w:rStyle w:val="CharStyle17"/>
                <w:lang w:val="en-US" w:eastAsia="en-US" w:bidi="en-US"/>
              </w:rPr>
              <w:t xml:space="preserve">Triangle TR-691 </w:t>
            </w:r>
            <w:r>
              <w:rPr>
                <w:rStyle w:val="CharStyle17"/>
              </w:rPr>
              <w:t xml:space="preserve">(для а/м </w:t>
            </w:r>
            <w:r>
              <w:rPr>
                <w:rStyle w:val="CharStyle17"/>
                <w:lang w:val="en-US" w:eastAsia="en-US" w:bidi="en-US"/>
              </w:rPr>
              <w:t>SHACMAN),</w:t>
            </w:r>
          </w:p>
          <w:p>
            <w:pPr>
              <w:pStyle w:val="Style8"/>
              <w:framePr w:w="967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54" w:lineRule="exact"/>
              <w:ind w:left="0" w:right="0" w:firstLine="720"/>
            </w:pPr>
            <w:r>
              <w:rPr>
                <w:rStyle w:val="CharStyle17"/>
              </w:rPr>
              <w:t xml:space="preserve">Размер: </w:t>
            </w:r>
            <w:r>
              <w:rPr>
                <w:rStyle w:val="CharStyle17"/>
                <w:lang w:val="en-US" w:eastAsia="en-US" w:bidi="en-US"/>
              </w:rPr>
              <w:t>12.00R20 (320R508),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8"/>
              <w:framePr w:w="967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50" w:lineRule="exact"/>
              <w:ind w:left="0" w:right="0" w:firstLine="700"/>
            </w:pPr>
            <w:r>
              <w:rPr>
                <w:rStyle w:val="CharStyle17"/>
              </w:rPr>
              <w:t xml:space="preserve">Автомобильная, грузовая, радиальная, камерная, </w:t>
            </w:r>
            <w:r>
              <w:rPr>
                <w:rStyle w:val="CharStyle17"/>
                <w:lang w:val="en-US" w:eastAsia="en-US" w:bidi="en-US"/>
              </w:rPr>
              <w:t xml:space="preserve">Triangle TR-918 </w:t>
            </w:r>
            <w:r>
              <w:rPr>
                <w:rStyle w:val="CharStyle17"/>
              </w:rPr>
              <w:t xml:space="preserve">(для а/м </w:t>
            </w:r>
            <w:r>
              <w:rPr>
                <w:rStyle w:val="CharStyle17"/>
                <w:lang w:val="en-US" w:eastAsia="en-US" w:bidi="en-US"/>
              </w:rPr>
              <w:t xml:space="preserve">SHACMAN), </w:t>
            </w:r>
            <w:r>
              <w:rPr>
                <w:rStyle w:val="CharStyle17"/>
              </w:rPr>
              <w:t xml:space="preserve">Грузовая, Радиальная, Камерная, Размер: </w:t>
            </w:r>
            <w:r>
              <w:rPr>
                <w:rStyle w:val="CharStyle17"/>
                <w:lang w:val="en-US" w:eastAsia="en-US" w:bidi="en-US"/>
              </w:rPr>
              <w:t>12,00R20 (320R508),</w:t>
            </w:r>
          </w:p>
        </w:tc>
      </w:tr>
      <w:tr>
        <w:trPr>
          <w:trHeight w:val="3293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8"/>
              <w:framePr w:w="967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50" w:lineRule="exact"/>
              <w:ind w:left="60" w:right="0" w:firstLine="720"/>
            </w:pPr>
            <w:r>
              <w:rPr>
                <w:rStyle w:val="CharStyle17"/>
              </w:rPr>
              <w:t xml:space="preserve">норма слойности </w:t>
            </w:r>
            <w:r>
              <w:rPr>
                <w:rStyle w:val="CharStyle18"/>
              </w:rPr>
              <w:t>не менее</w:t>
            </w:r>
            <w:r>
              <w:rPr>
                <w:rStyle w:val="CharStyle17"/>
              </w:rPr>
              <w:t xml:space="preserve"> 20, максимально допускаемая скорость эксплуатации</w:t>
            </w:r>
          </w:p>
          <w:p>
            <w:pPr>
              <w:pStyle w:val="Style8"/>
              <w:framePr w:w="967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50" w:lineRule="exact"/>
              <w:ind w:left="60" w:right="0" w:firstLine="720"/>
            </w:pPr>
            <w:r>
              <w:rPr>
                <w:rStyle w:val="CharStyle18"/>
              </w:rPr>
              <w:t>не менее</w:t>
            </w:r>
            <w:r>
              <w:rPr>
                <w:rStyle w:val="CharStyle17"/>
              </w:rPr>
              <w:t xml:space="preserve"> 80 км/ч, рисунок протектора карьерный, агрессивный для эксплуатации на сельских дорогах</w:t>
            </w:r>
          </w:p>
          <w:p>
            <w:pPr>
              <w:pStyle w:val="Style8"/>
              <w:framePr w:w="967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50" w:lineRule="exact"/>
              <w:ind w:left="0" w:right="0" w:firstLine="720"/>
            </w:pPr>
            <w:r>
              <w:rPr>
                <w:rStyle w:val="CharStyle17"/>
              </w:rPr>
              <w:t>и строительных площадках.</w:t>
            </w:r>
          </w:p>
          <w:p>
            <w:pPr>
              <w:pStyle w:val="Style8"/>
              <w:framePr w:w="967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50" w:lineRule="exact"/>
              <w:ind w:left="0" w:right="0" w:firstLine="720"/>
            </w:pPr>
            <w:r>
              <w:rPr>
                <w:rStyle w:val="CharStyle17"/>
              </w:rPr>
              <w:t xml:space="preserve">В комплект шины </w:t>
            </w:r>
            <w:r>
              <w:rPr>
                <w:rStyle w:val="CharStyle18"/>
              </w:rPr>
              <w:t>долэюны</w:t>
            </w:r>
            <w:r>
              <w:rPr>
                <w:rStyle w:val="CharStyle17"/>
              </w:rPr>
              <w:t xml:space="preserve"> входить покрышка,</w:t>
            </w:r>
          </w:p>
          <w:p>
            <w:pPr>
              <w:pStyle w:val="Style8"/>
              <w:framePr w:w="967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50" w:lineRule="exact"/>
              <w:ind w:left="0" w:right="0" w:firstLine="720"/>
            </w:pPr>
            <w:r>
              <w:rPr>
                <w:rStyle w:val="CharStyle17"/>
              </w:rPr>
              <w:t>камера с вентилем и ободная лента.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8"/>
              <w:framePr w:w="967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50" w:lineRule="exact"/>
              <w:ind w:left="0" w:right="0" w:firstLine="700"/>
            </w:pPr>
            <w:r>
              <w:rPr>
                <w:rStyle w:val="CharStyle17"/>
              </w:rPr>
              <w:t>норма слойности 22,</w:t>
            </w:r>
          </w:p>
          <w:p>
            <w:pPr>
              <w:pStyle w:val="Style8"/>
              <w:framePr w:w="967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50" w:lineRule="exact"/>
              <w:ind w:left="0" w:right="0" w:firstLine="700"/>
            </w:pPr>
            <w:r>
              <w:rPr>
                <w:rStyle w:val="CharStyle17"/>
              </w:rPr>
              <w:t>Максимально допускаемая скорость эксплуатации</w:t>
            </w:r>
          </w:p>
          <w:p>
            <w:pPr>
              <w:pStyle w:val="Style8"/>
              <w:framePr w:w="967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50" w:lineRule="exact"/>
              <w:ind w:left="0" w:right="0" w:firstLine="700"/>
            </w:pPr>
            <w:r>
              <w:rPr>
                <w:rStyle w:val="CharStyle17"/>
              </w:rPr>
              <w:t xml:space="preserve">80 км/ч </w:t>
            </w:r>
            <w:r>
              <w:rPr>
                <w:rStyle w:val="CharStyle17"/>
                <w:lang w:val="en-US" w:eastAsia="en-US" w:bidi="en-US"/>
              </w:rPr>
              <w:t>(F),</w:t>
            </w:r>
          </w:p>
          <w:p>
            <w:pPr>
              <w:pStyle w:val="Style8"/>
              <w:framePr w:w="967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50" w:lineRule="exact"/>
              <w:ind w:left="40" w:right="0" w:firstLine="700"/>
            </w:pPr>
            <w:r>
              <w:rPr>
                <w:rStyle w:val="CharStyle17"/>
              </w:rPr>
              <w:t>Индекс нагрузки: 158/155(4250/3875 кг) рисунок протектора карьерный, агрессивный для эксплуатации на сельских дорогах</w:t>
            </w:r>
          </w:p>
          <w:p>
            <w:pPr>
              <w:pStyle w:val="Style8"/>
              <w:framePr w:w="967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50" w:lineRule="exact"/>
              <w:ind w:left="0" w:right="0" w:firstLine="700"/>
            </w:pPr>
            <w:r>
              <w:rPr>
                <w:rStyle w:val="CharStyle17"/>
              </w:rPr>
              <w:t>и строительных площадках.</w:t>
            </w:r>
          </w:p>
          <w:p>
            <w:pPr>
              <w:pStyle w:val="Style8"/>
              <w:framePr w:w="967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50" w:lineRule="exact"/>
              <w:ind w:left="0" w:right="0" w:firstLine="700"/>
            </w:pPr>
            <w:r>
              <w:rPr>
                <w:rStyle w:val="CharStyle17"/>
              </w:rPr>
              <w:t>В комплект шины входят покрышка, камера с</w:t>
            </w:r>
          </w:p>
          <w:p>
            <w:pPr>
              <w:pStyle w:val="Style8"/>
              <w:framePr w:w="967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50" w:lineRule="exact"/>
              <w:ind w:left="0" w:right="0" w:firstLine="700"/>
            </w:pPr>
            <w:r>
              <w:rPr>
                <w:rStyle w:val="CharStyle17"/>
              </w:rPr>
              <w:t>вентилем и ободная лента.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Членами аукционной комиссии заявка отклонена по основаниям, указанным в протоколе №01913000503170000511 от 31.10.2017.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 просит разобраться в данной ситуации.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Представители Заказчика с позицией заявителя не согласились и пояснили следующее.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Ввиду того, что при использовании различных автошин (с разным рисунком, с разной степенью износа), для каждого колеса получается разная степень сцепления с дорожным покровом, что приводит к плохой управляемости, а соответственно к аварийной ситуации, не допускается на одну ось транспортного средства устанавливать шипы различных размеров, конструкций (радиальной, диагональной, камерной, бескамерной), моделей с различными рисунками протектора, морозостойкие и неморозостойкие, новые и восстановленные, новые и с углубленным рисунком протектора (пп. 5.5. приложения № 3 Постановления Правительства РФ «О правилах дорожного движения» от 23.10.1993 № 1090 (перечень неисправностей и условий, при которых запрещается эксплуатация транспортных средств)).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ст. 33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Включение же в описание объекта закупки слов «или эквивалент» возможно только в случае, если при выполнении работ, оказании услуг предполагается использовать товары, поставки которых не являются предметом контракта и документация о закупке содержит указание на товарные знаки.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в целях предотвращения нарушения законодательства Российской Федерации в сфере дорожного движения и соответственно аварийных ситуаций объект закупки соответствует требованиям заказчика, и закупка данного вида шин является рентабельной, поскольку позволяет доукомплектовать имеющийся у Заказчика комплект шин, связанных в связи с заменой одного или двух колес.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Помимо этого, по результатам рассмотрения первых частей заявок на участие в электронном аукционе, содержащих информацию, предусмотренную частью 3 статьи 66 Федерального закона, Единая комиссия приняла решение об отказе в допуске участника закупки, подавшего заявку № 3 на участие в аукционе к участию в таком аукционе в порядке и по основаниям, которые предусмотрены пунктом 2 части 4 статьи 67 Федерального закона -несоответствие информации, предусмотренной частью 3 статьи 66 Федерального закона, требованиям пункта 21 документации о таком аукционе (в первой части заявки участник указал следующее: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«...Triangle TR-918...»).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предлагаемый участником товар не соответствует потребностям заказчика, установленным в документации об электронном аукционе.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Жалобу ИП Напрейкина В.Н. считают не обоснованной.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ходе рассмотрения жалобы, комиссией на основании пункта 1 части 15 статьи 99 Закона о контрактной системе проведена внеплановая проверка осуществления закупки. В ходе проверки установлено следующее.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20.10.2017 Заказчиком в Единой информационной системе были размещены извещение и документация о проведении электронного аукциона на поставку автошин (реестровый № 0191300050317000051).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Начальная (максимальная) цена контракта составляет 142 491,00 рублей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Дата окончания подачи заявок 30.10.2017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Дата окончания рассмотрения первых частей заявок 31.10.2017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Дата проведения аукциона в электронной форме 03.11.2017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протоколу рассмотрения заявок на участие в электронном аукционе от</w:t>
      </w:r>
    </w:p>
    <w:p>
      <w:pPr>
        <w:pStyle w:val="Style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на участие в электронном аукционе поступило 3 заявки, 1 заявка допущена к участию в электронном аукционе.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протоколом рассмотрения заявки единственного участника от</w:t>
      </w:r>
    </w:p>
    <w:p>
      <w:pPr>
        <w:pStyle w:val="Style8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электронный аукцион признан несостоявшимся в соответствии с частью 8 статьи 67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представленные документы, заслушав объяснения представителя, Комиссия приходит к следующим выводам,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Довод Заявителя о том, что Заказчик при описании объекта закупки в документации нарушил пункт 1 части 1 статьи 33 Закона о контрактной системе, указав модель и наименование производителя, без добавления слов "или эквивалент"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пунктом 1 части 1 статьи 33 Закона о контрактной системе,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1)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Заказчик пояснил, что автошины закупается для имеющейся у Заказчика машины самосвала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SHAANXI (SHACMAN).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 данной машины 10 колес, Заказчиком закупается только 4 автошины исходя из потребности на данный момент.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Помимо этого, подпунктом 5.5. приложения № 3 Постановления Правительства РФ «О правилах дорожного движения» от 23.10.1993 № 1090 (перечень неисправностей и условий, при которых запрещается эксплуатация транспортных средств)), установлено что </w:t>
      </w:r>
      <w:r>
        <w:rPr>
          <w:rStyle w:val="CharStyle19"/>
        </w:rPr>
        <w:t xml:space="preserve">не допускается на одну ось транспортного средства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устанавливать </w:t>
      </w:r>
      <w:r>
        <w:rPr>
          <w:rStyle w:val="CharStyle13"/>
        </w:rPr>
        <w:t>ши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пы различных размеров, конструкций (радиальной, диагональной, камерной, бескамерной), </w:t>
      </w:r>
      <w:r>
        <w:rPr>
          <w:rStyle w:val="CharStyle19"/>
        </w:rPr>
        <w:t xml:space="preserve">моделей с различными рисунками протектора,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морозостойкие и неморозостойкие, новые и восстановленные, новые и с углубленным рисунком протектора.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Заказчиком на заседании Комиссии представлены изображения автошин, закупаемых и автошин предложенных к поставке Заявителем, из которых можно сделать вывод, что протектора авто</w:t>
      </w:r>
      <w:r>
        <w:rPr>
          <w:rStyle w:val="CharStyle13"/>
        </w:rPr>
        <w:t>ши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 не совпадают. Следовательно, предлагаемые к поставке Заявителем автошины не могут служить эквивалентом по данной закупке.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Исходя из указанных положений в пункте 1 части 1 статьи 33 Закона о контрактной системе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автошины являются запасными частями к машинам используемым Заказчиком, в соответствии с технической документацией на указанные машины и включение в описание объекта закупки слов "или эквивалент" не допускается.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1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Довод Заявителя о том, что его заявка неправомерно отклонена также является не правомерным ввиду следующего.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пунктом 2 части 4 статьи 67 Закона о контрактной системе, участник электронного аукциона не допускается к участию в нем в случае 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241" w:line="298" w:lineRule="exact"/>
        <w:ind w:left="1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Пунктом 21 «Наименование, описание объекта закупки и количество товара» аукционной документации установлено:</w:t>
      </w:r>
    </w:p>
    <w:tbl>
      <w:tblPr>
        <w:tblOverlap w:val="never"/>
        <w:tblLayout w:type="fixed"/>
        <w:jc w:val="center"/>
      </w:tblPr>
      <w:tblGrid>
        <w:gridCol w:w="1858"/>
        <w:gridCol w:w="965"/>
        <w:gridCol w:w="1421"/>
        <w:gridCol w:w="5779"/>
      </w:tblGrid>
      <w:tr>
        <w:trPr>
          <w:trHeight w:val="100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8"/>
              <w:framePr w:w="100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50" w:lineRule="exact"/>
              <w:ind w:left="0" w:right="0" w:firstLine="0"/>
            </w:pPr>
            <w:r>
              <w:rPr>
                <w:rStyle w:val="CharStyle17"/>
              </w:rPr>
              <w:t>Наименование товара, работы, услуги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8"/>
              <w:framePr w:w="100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00" w:lineRule="exact"/>
              <w:ind w:left="0" w:right="0" w:firstLine="0"/>
            </w:pPr>
            <w:r>
              <w:rPr>
                <w:rStyle w:val="CharStyle17"/>
              </w:rPr>
              <w:t>Кол-во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8"/>
              <w:framePr w:w="100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120" w:line="200" w:lineRule="exact"/>
              <w:ind w:left="0" w:right="0" w:firstLine="0"/>
            </w:pPr>
            <w:r>
              <w:rPr>
                <w:rStyle w:val="CharStyle17"/>
              </w:rPr>
              <w:t>Единица</w:t>
            </w:r>
          </w:p>
          <w:p>
            <w:pPr>
              <w:pStyle w:val="Style8"/>
              <w:framePr w:w="100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120" w:after="0" w:line="200" w:lineRule="exact"/>
              <w:ind w:left="0" w:right="0" w:firstLine="0"/>
            </w:pPr>
            <w:r>
              <w:rPr>
                <w:rStyle w:val="CharStyle17"/>
              </w:rPr>
              <w:t>измерения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8"/>
              <w:framePr w:w="100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00" w:lineRule="exact"/>
              <w:ind w:left="0" w:right="0" w:firstLine="0"/>
            </w:pPr>
            <w:r>
              <w:rPr>
                <w:rStyle w:val="CharStyle17"/>
              </w:rPr>
              <w:t>Описание объекта закупки (задание)</w:t>
            </w:r>
          </w:p>
        </w:tc>
      </w:tr>
      <w:tr>
        <w:trPr>
          <w:trHeight w:val="1747" w:hRule="exact"/>
        </w:trPr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8"/>
              <w:framePr w:w="100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00" w:lineRule="exact"/>
              <w:ind w:left="0" w:right="0" w:firstLine="0"/>
            </w:pPr>
            <w:r>
              <w:rPr>
                <w:rStyle w:val="CharStyle17"/>
              </w:rPr>
              <w:t>шины</w:t>
            </w:r>
          </w:p>
        </w:tc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8"/>
              <w:framePr w:w="100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00" w:lineRule="exact"/>
              <w:ind w:left="0" w:right="0" w:firstLine="0"/>
            </w:pPr>
            <w:r>
              <w:rPr>
                <w:rStyle w:val="CharStyle17"/>
              </w:rPr>
              <w:t>3</w:t>
            </w:r>
          </w:p>
        </w:tc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8"/>
              <w:framePr w:w="100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00" w:lineRule="exact"/>
              <w:ind w:left="0" w:right="0" w:firstLine="0"/>
            </w:pPr>
            <w:r>
              <w:rPr>
                <w:rStyle w:val="CharStyle17"/>
              </w:rPr>
              <w:t>Шт.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8"/>
              <w:framePr w:w="100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50" w:lineRule="exact"/>
              <w:ind w:left="0" w:right="0" w:firstLine="0"/>
            </w:pPr>
            <w:r>
              <w:rPr>
                <w:rStyle w:val="CharStyle17"/>
              </w:rPr>
              <w:t xml:space="preserve">Автомобильная, грузовая, радиальная, камерная, О-40БМ- 1 для а/м КАМАЗ, </w:t>
            </w:r>
            <w:r>
              <w:rPr>
                <w:rStyle w:val="CharStyle17"/>
                <w:lang w:val="en-US" w:eastAsia="en-US" w:bidi="en-US"/>
              </w:rPr>
              <w:t xml:space="preserve">9,00R20 (260R508), </w:t>
            </w:r>
            <w:r>
              <w:rPr>
                <w:rStyle w:val="CharStyle17"/>
              </w:rPr>
              <w:t xml:space="preserve">норма слойности </w:t>
            </w:r>
            <w:r>
              <w:rPr>
                <w:rStyle w:val="CharStyle18"/>
              </w:rPr>
              <w:t>не менее</w:t>
            </w:r>
            <w:r>
              <w:rPr>
                <w:rStyle w:val="CharStyle17"/>
              </w:rPr>
              <w:t xml:space="preserve"> 14, максимально допускаемая скорость эксплуатации </w:t>
            </w:r>
            <w:r>
              <w:rPr>
                <w:rStyle w:val="CharStyle18"/>
              </w:rPr>
              <w:t>не менее</w:t>
            </w:r>
            <w:r>
              <w:rPr>
                <w:rStyle w:val="CharStyle17"/>
              </w:rPr>
              <w:t xml:space="preserve"> 100 км/ч, рисунок протектора универсальный в виде гусиных лапок, протектор предназначен для езды по некачественным дорогам. В комплект шины </w:t>
            </w:r>
            <w:r>
              <w:rPr>
                <w:rStyle w:val="CharStyle18"/>
              </w:rPr>
              <w:t>должны</w:t>
            </w:r>
            <w:r>
              <w:rPr>
                <w:rStyle w:val="CharStyle17"/>
              </w:rPr>
              <w:t xml:space="preserve"> входить покрышка, камера с</w:t>
            </w:r>
          </w:p>
        </w:tc>
      </w:tr>
      <w:tr>
        <w:trPr>
          <w:trHeight w:val="274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10022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10022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10022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8"/>
              <w:framePr w:w="100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00" w:lineRule="exact"/>
              <w:ind w:left="0" w:right="0" w:firstLine="0"/>
            </w:pPr>
            <w:r>
              <w:rPr>
                <w:rStyle w:val="CharStyle17"/>
              </w:rPr>
              <w:t>вентилем и ободная лента</w:t>
            </w:r>
          </w:p>
        </w:tc>
      </w:tr>
      <w:tr>
        <w:trPr>
          <w:trHeight w:val="1531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8"/>
              <w:framePr w:w="100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00" w:lineRule="exact"/>
              <w:ind w:left="0" w:right="0" w:firstLine="0"/>
            </w:pPr>
            <w:r>
              <w:rPr>
                <w:rStyle w:val="CharStyle17"/>
              </w:rPr>
              <w:t>шины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8"/>
              <w:framePr w:w="100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00" w:lineRule="exact"/>
              <w:ind w:left="0" w:right="0" w:firstLine="0"/>
            </w:pPr>
            <w:r>
              <w:rPr>
                <w:rStyle w:val="CharStyle17"/>
              </w:rPr>
              <w:t>5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8"/>
              <w:framePr w:w="100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00" w:lineRule="exact"/>
              <w:ind w:left="0" w:right="0" w:firstLine="0"/>
            </w:pPr>
            <w:r>
              <w:rPr>
                <w:rStyle w:val="CharStyle17"/>
              </w:rPr>
              <w:t>Шт.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8"/>
              <w:framePr w:w="100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50" w:lineRule="exact"/>
              <w:ind w:left="120" w:right="0" w:firstLine="0"/>
            </w:pPr>
            <w:r>
              <w:rPr>
                <w:rStyle w:val="CharStyle17"/>
              </w:rPr>
              <w:t xml:space="preserve">Автомобильная, легковая, радиальная, камерная, всесезонная, для а/м УАЗ, </w:t>
            </w:r>
            <w:r>
              <w:rPr>
                <w:rStyle w:val="CharStyle17"/>
                <w:lang w:val="en-US" w:eastAsia="en-US" w:bidi="en-US"/>
              </w:rPr>
              <w:t xml:space="preserve">235/75R15, </w:t>
            </w:r>
            <w:r>
              <w:rPr>
                <w:rStyle w:val="CharStyle17"/>
              </w:rPr>
              <w:t xml:space="preserve">максимально допускаемая скорость эксплуатации </w:t>
            </w:r>
            <w:r>
              <w:rPr>
                <w:rStyle w:val="CharStyle18"/>
              </w:rPr>
              <w:t>не менее</w:t>
            </w:r>
            <w:r>
              <w:rPr>
                <w:rStyle w:val="CharStyle17"/>
              </w:rPr>
              <w:t xml:space="preserve"> 180 км/ч. В комплект </w:t>
            </w:r>
            <w:r>
              <w:rPr>
                <w:rStyle w:val="CharStyle18"/>
              </w:rPr>
              <w:t>шины должны</w:t>
            </w:r>
            <w:r>
              <w:rPr>
                <w:rStyle w:val="CharStyle17"/>
              </w:rPr>
              <w:t xml:space="preserve"> входить покрышка, камера. Рисунок протектора </w:t>
            </w:r>
            <w:r>
              <w:rPr>
                <w:rStyle w:val="CharStyle18"/>
              </w:rPr>
              <w:t>должен быть</w:t>
            </w:r>
            <w:r>
              <w:rPr>
                <w:rStyle w:val="CharStyle17"/>
              </w:rPr>
              <w:t xml:space="preserve"> на всех шинах одинаковым.</w:t>
            </w:r>
          </w:p>
        </w:tc>
      </w:tr>
      <w:tr>
        <w:trPr>
          <w:trHeight w:val="2299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8"/>
              <w:framePr w:w="100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00" w:lineRule="exact"/>
              <w:ind w:left="0" w:right="0" w:firstLine="0"/>
            </w:pPr>
            <w:r>
              <w:rPr>
                <w:rStyle w:val="CharStyle20"/>
              </w:rPr>
              <w:t>шины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8"/>
              <w:framePr w:w="100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00" w:lineRule="exact"/>
              <w:ind w:left="0" w:right="0" w:firstLine="0"/>
            </w:pPr>
            <w:r>
              <w:rPr>
                <w:rStyle w:val="CharStyle20"/>
              </w:rPr>
              <w:t>4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8"/>
              <w:framePr w:w="100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00" w:lineRule="exact"/>
              <w:ind w:left="0" w:right="0" w:firstLine="0"/>
            </w:pPr>
            <w:r>
              <w:rPr>
                <w:rStyle w:val="CharStyle20"/>
              </w:rPr>
              <w:t>Шт.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8"/>
              <w:framePr w:w="100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50" w:lineRule="exact"/>
              <w:ind w:left="0" w:right="0" w:firstLine="0"/>
            </w:pPr>
            <w:r>
              <w:rPr>
                <w:rStyle w:val="CharStyle20"/>
              </w:rPr>
              <w:t xml:space="preserve">Автомобильная, грузовая, радиальная, камерная, </w:t>
            </w:r>
            <w:r>
              <w:rPr>
                <w:rStyle w:val="CharStyle20"/>
                <w:lang w:val="en-US" w:eastAsia="en-US" w:bidi="en-US"/>
              </w:rPr>
              <w:t>Triangle</w:t>
            </w:r>
          </w:p>
          <w:p>
            <w:pPr>
              <w:pStyle w:val="Style8"/>
              <w:framePr w:w="1002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50" w:lineRule="exact"/>
              <w:ind w:left="0" w:right="0" w:firstLine="0"/>
            </w:pPr>
            <w:r>
              <w:rPr>
                <w:rStyle w:val="CharStyle20"/>
                <w:lang w:val="en-US" w:eastAsia="en-US" w:bidi="en-US"/>
              </w:rPr>
              <w:t xml:space="preserve">TR-691 </w:t>
            </w:r>
            <w:r>
              <w:rPr>
                <w:rStyle w:val="CharStyle20"/>
              </w:rPr>
              <w:t xml:space="preserve">для а/м </w:t>
            </w:r>
            <w:r>
              <w:rPr>
                <w:rStyle w:val="CharStyle20"/>
                <w:lang w:val="en-US" w:eastAsia="en-US" w:bidi="en-US"/>
              </w:rPr>
              <w:t xml:space="preserve">SHACMAN, 12,00R20 (320R508), </w:t>
            </w:r>
            <w:r>
              <w:rPr>
                <w:rStyle w:val="CharStyle20"/>
              </w:rPr>
              <w:t xml:space="preserve">норма слойности </w:t>
            </w:r>
            <w:r>
              <w:rPr>
                <w:rStyle w:val="CharStyle21"/>
              </w:rPr>
              <w:t>не менее</w:t>
            </w:r>
            <w:r>
              <w:rPr>
                <w:rStyle w:val="CharStyle20"/>
              </w:rPr>
              <w:t xml:space="preserve"> 20, максимально допускаемая скорость эксплуатации </w:t>
            </w:r>
            <w:r>
              <w:rPr>
                <w:rStyle w:val="CharStyle21"/>
              </w:rPr>
              <w:t>не менее</w:t>
            </w:r>
            <w:r>
              <w:rPr>
                <w:rStyle w:val="CharStyle20"/>
              </w:rPr>
              <w:t xml:space="preserve"> 80 км/ч, рисунок протектора карьерный, агрессивный для эксплуатации на сельских дорогах и строительных площадках. В комплект шины </w:t>
            </w:r>
            <w:r>
              <w:rPr>
                <w:rStyle w:val="CharStyle21"/>
              </w:rPr>
              <w:t>должны</w:t>
            </w:r>
            <w:r>
              <w:rPr>
                <w:rStyle w:val="CharStyle20"/>
              </w:rPr>
              <w:t xml:space="preserve"> входить покрышка, камера с вентилем и ободная лента.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1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Заявителем предложен иной товар: Автомобильная, грузовая, радиальная, камерная,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Triangle TR-918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(для а/м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SHACMAN),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Грузовая, Радиальная, Камерная, Размер: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12,00R20 (320R508),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норма слойности 22, Максимально допускаемая скорость эксплуатации80 км/ч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(F),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Индекс нагрузки: 158/155(4250/3875 кг) рисунок протектора карьерный, агрессивный для эксплуатации на сельских дорогах и строительных площадках. В комплект шины входят покрышка, камера с вентилем и ободная лента.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1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представленный Заявителем товар к поставке не соответствует положениям аукционной документации. Следовательно, отказ Заявителю в допуске на участие в электронном аукционе, правомерен.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1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Исходя из изложенного, руководствуясь Постановлением Правительства Российской Федерации от 26 августа 2013 года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частью 8 статьи 106, пунктом </w:t>
      </w:r>
      <w:r>
        <w:rPr>
          <w:rStyle w:val="CharStyle22"/>
        </w:rPr>
        <w:t xml:space="preserve">1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части 15 статьи 99, Закона о контрактной системе, административным регламентом (утв. приказом ФАС России от 19.11.2014 №727/14) комиссия,</w:t>
      </w:r>
    </w:p>
    <w:p>
      <w:pPr>
        <w:pStyle w:val="Style23"/>
        <w:widowControl w:val="0"/>
        <w:keepNext/>
        <w:keepLines/>
        <w:shd w:val="clear" w:color="auto" w:fill="auto"/>
        <w:bidi w:val="0"/>
        <w:jc w:val="left"/>
        <w:spacing w:before="0" w:after="607" w:line="240" w:lineRule="exact"/>
        <w:ind w:left="4500" w:right="0" w:firstLine="0"/>
      </w:pPr>
      <w:bookmarkStart w:id="1" w:name="bookmark1"/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РЕШИЛА:</w:t>
      </w:r>
      <w:bookmarkEnd w:id="1"/>
    </w:p>
    <w:p>
      <w:pPr>
        <w:pStyle w:val="Style8"/>
        <w:numPr>
          <w:ilvl w:val="0"/>
          <w:numId w:val="7"/>
        </w:numPr>
        <w:tabs>
          <w:tab w:leader="none" w:pos="140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553" w:line="240" w:lineRule="exact"/>
        <w:ind w:left="7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Жалобу ИП Напрейкина В.Н. признать необоснованной.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307" w:lineRule="exact"/>
        <w:ind w:left="0" w:right="26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может быть обжаловано в Арбитражный суд Забайкальского края в течение трех месяцев со дня его принятия.</w:t>
      </w:r>
    </w:p>
    <w:p>
      <w:pPr>
        <w:pStyle w:val="Style8"/>
        <w:tabs>
          <w:tab w:leader="none" w:pos="6494" w:val="right"/>
          <w:tab w:leader="none" w:pos="8237" w:val="right"/>
          <w:tab w:leader="none" w:pos="955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24" w:lineRule="exact"/>
        <w:ind w:left="7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комиссии:</w:t>
        <w:tab/>
      </w:r>
      <w:r>
        <w:rPr>
          <w:rStyle w:val="CharStyle25"/>
        </w:rPr>
        <w:t>^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  <w:t>А.В.</w:t>
        <w:tab/>
        <w:t>Горбунова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624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Комиссии:</w:t>
      </w:r>
    </w:p>
    <w:sectPr>
      <w:type w:val="continuous"/>
      <w:pgSz w:w="11906" w:h="16838"/>
      <w:pgMar w:top="1153" w:left="917" w:right="802" w:bottom="86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17"/>
      <w:numFmt w:val="decimal"/>
      <w:lvlText w:val="09.11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17"/>
      <w:numFmt w:val="decimal"/>
      <w:lvlText w:val="31.10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2017"/>
      <w:numFmt w:val="decimal"/>
      <w:lvlText w:val="01.11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7">
    <w:name w:val="Основной текст (3) + 11,5 pt,Полужирный,Курсив,Интервал 0 pt"/>
    <w:basedOn w:val="CharStyle6"/>
    <w:rPr>
      <w:lang w:val="ru-RU" w:eastAsia="ru-RU" w:bidi="ru-RU"/>
      <w:b/>
      <w:bCs/>
      <w:i/>
      <w:iCs/>
      <w:sz w:val="23"/>
      <w:szCs w:val="23"/>
      <w:w w:val="100"/>
      <w:spacing w:val="-10"/>
      <w:color w:val="000000"/>
      <w:position w:val="0"/>
    </w:rPr>
  </w:style>
  <w:style w:type="character" w:customStyle="1" w:styleId="CharStyle9">
    <w:name w:val="Основной текст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0">
    <w:name w:val="Основной текст + Полужирный"/>
    <w:basedOn w:val="CharStyle9"/>
    <w:rPr>
      <w:lang w:val="en-US" w:eastAsia="en-US" w:bidi="en-US"/>
      <w:b/>
      <w:bCs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2">
    <w:name w:val="Заголовок №2_"/>
    <w:basedOn w:val="DefaultParagraphFont"/>
    <w:link w:val="Style11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3">
    <w:name w:val="Основной текст"/>
    <w:basedOn w:val="CharStyle9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5">
    <w:name w:val="Подпись к таблице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6">
    <w:name w:val="Подпись к таблице"/>
    <w:basedOn w:val="CharStyle15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7">
    <w:name w:val="Основной текст + 10 pt"/>
    <w:basedOn w:val="CharStyle9"/>
    <w:rPr>
      <w:lang w:val="ru-RU" w:eastAsia="ru-RU" w:bidi="ru-RU"/>
      <w:sz w:val="20"/>
      <w:szCs w:val="20"/>
      <w:w w:val="100"/>
      <w:spacing w:val="0"/>
      <w:color w:val="000000"/>
      <w:position w:val="0"/>
    </w:rPr>
  </w:style>
  <w:style w:type="character" w:customStyle="1" w:styleId="CharStyle18">
    <w:name w:val="Основной текст + 10 pt,Курсив"/>
    <w:basedOn w:val="CharStyle9"/>
    <w:rPr>
      <w:lang w:val="ru-RU" w:eastAsia="ru-RU" w:bidi="ru-RU"/>
      <w:i/>
      <w:iCs/>
      <w:sz w:val="20"/>
      <w:szCs w:val="20"/>
      <w:w w:val="100"/>
      <w:spacing w:val="0"/>
      <w:color w:val="000000"/>
      <w:position w:val="0"/>
    </w:rPr>
  </w:style>
  <w:style w:type="character" w:customStyle="1" w:styleId="CharStyle19">
    <w:name w:val="Основной текст + Полужирный"/>
    <w:basedOn w:val="CharStyle9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20">
    <w:name w:val="Основной текст + 10 pt,Полужирный"/>
    <w:basedOn w:val="CharStyle9"/>
    <w:rPr>
      <w:lang w:val="ru-RU" w:eastAsia="ru-RU" w:bidi="ru-RU"/>
      <w:b/>
      <w:bCs/>
      <w:sz w:val="20"/>
      <w:szCs w:val="20"/>
      <w:w w:val="100"/>
      <w:spacing w:val="0"/>
      <w:color w:val="000000"/>
      <w:position w:val="0"/>
    </w:rPr>
  </w:style>
  <w:style w:type="character" w:customStyle="1" w:styleId="CharStyle21">
    <w:name w:val="Основной текст + 10 pt,Полужирный,Курсив"/>
    <w:basedOn w:val="CharStyle9"/>
    <w:rPr>
      <w:lang w:val="ru-RU" w:eastAsia="ru-RU" w:bidi="ru-RU"/>
      <w:b/>
      <w:bCs/>
      <w:i/>
      <w:iCs/>
      <w:sz w:val="20"/>
      <w:szCs w:val="20"/>
      <w:w w:val="100"/>
      <w:spacing w:val="0"/>
      <w:color w:val="000000"/>
      <w:position w:val="0"/>
    </w:rPr>
  </w:style>
  <w:style w:type="character" w:customStyle="1" w:styleId="CharStyle22">
    <w:name w:val="Основной текст"/>
    <w:basedOn w:val="CharStyle9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4">
    <w:name w:val="Заголовок №1_"/>
    <w:basedOn w:val="DefaultParagraphFont"/>
    <w:link w:val="Style2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60"/>
    </w:rPr>
  </w:style>
  <w:style w:type="character" w:customStyle="1" w:styleId="CharStyle25">
    <w:name w:val="Основной текст + 11 pt,Полужирный,Курсив"/>
    <w:basedOn w:val="CharStyle9"/>
    <w:rPr>
      <w:lang w:val="ru-RU" w:eastAsia="ru-RU" w:bidi="ru-RU"/>
      <w:b/>
      <w:bCs/>
      <w:i/>
      <w:iCs/>
      <w:sz w:val="22"/>
      <w:szCs w:val="22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317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80" w:after="180" w:line="226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FFFFFF"/>
      <w:jc w:val="center"/>
      <w:spacing w:after="240" w:line="302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FFFFFF"/>
      <w:outlineLvl w:val="1"/>
      <w:spacing w:before="300" w:after="3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4">
    <w:name w:val="Подпись к таблице"/>
    <w:basedOn w:val="Normal"/>
    <w:link w:val="CharStyle15"/>
    <w:pPr>
      <w:widowControl w:val="0"/>
      <w:shd w:val="clear" w:color="auto" w:fill="FFFFFF"/>
      <w:spacing w:line="298" w:lineRule="exact"/>
      <w:ind w:firstLine="720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3">
    <w:name w:val="Заголовок №1"/>
    <w:basedOn w:val="Normal"/>
    <w:link w:val="CharStyle24"/>
    <w:pPr>
      <w:widowControl w:val="0"/>
      <w:shd w:val="clear" w:color="auto" w:fill="FFFFFF"/>
      <w:outlineLvl w:val="0"/>
      <w:spacing w:after="6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6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