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"/>
        <w:ind w:left="4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framePr w:w="4912" w:h="2855" w:wrap="around" w:vAnchor="text" w:hAnchor="margin" w:x="-25" w:y="9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4"/>
          <w:b/>
          <w:bCs/>
          <w:spacing w:val="0"/>
        </w:rPr>
        <w:t>УПРАВЛЕНИЕ Федеральной антимонопольной службы по Республике Крым и городу Севастополю</w:t>
      </w:r>
    </w:p>
    <w:p>
      <w:pPr>
        <w:pStyle w:val="Style5"/>
        <w:framePr w:w="4912" w:h="2855" w:wrap="around" w:vAnchor="text" w:hAnchor="margin" w:x="-25" w:y="9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Адрес: ул. Александра Невского, д. 1, г. Симферополь, Республика Крым, 295000 тел. (3652) 544-638, факс (3652) 252-431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"mailto:to82@fas.gov.ru"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to82@fas.gov.ru</w:t>
      </w:r>
      <w:r>
        <w:fldChar w:fldCharType="end"/>
      </w:r>
    </w:p>
    <w:p>
      <w:pPr>
        <w:pStyle w:val="Style7"/>
        <w:framePr w:w="4912" w:h="2855" w:wrap="around" w:vAnchor="text" w:hAnchor="margin" w:x="-25" w:y="95"/>
        <w:widowControl w:val="0"/>
        <w:keepNext w:val="0"/>
        <w:keepLines w:val="0"/>
        <w:shd w:val="clear" w:color="auto" w:fill="auto"/>
        <w:bidi w:val="0"/>
        <w:jc w:val="left"/>
        <w:spacing w:before="0" w:after="0" w:line="562" w:lineRule="exact"/>
        <w:ind w:left="20" w:right="2260" w:firstLine="0"/>
      </w:pPr>
      <w:r>
        <w:rPr>
          <w:rStyle w:val="CharStyle8"/>
          <w:spacing w:val="0"/>
        </w:rPr>
        <w:t>10.11.2017 №06/12850 На № 23 от 08.11.2017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 осударственное бюджетное учреждение Республики Крым «Дирекция по обеспечению деятельности Совета министров Республики Крым и его Аппарата»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304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295005, Республика Крым, г. Симферополь, пр-кт Кирова, д. 13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5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36" w:line="317" w:lineRule="exact"/>
        <w:ind w:left="504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«Электростиль плюс» 630099, г. Новосибирск, ул. Ядринцевская, д. 18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ение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8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 (дело №06/4289-17)</w:t>
      </w:r>
    </w:p>
    <w:p>
      <w:pPr>
        <w:pStyle w:val="Style7"/>
        <w:tabs>
          <w:tab w:leader="none" w:pos="8150" w:val="right"/>
          <w:tab w:leader="none" w:pos="989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88" w:line="26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10.11.2017</w:t>
        <w:tab/>
        <w:t>г.</w:t>
        <w:tab/>
        <w:t>Симферополь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Республике Крым и городу Севастополю (Крымское УФАС России) (далее - Комиссия) в составе: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начальника отдела контроля закупок Крымского УФАС России Н. П. Казаковой; членов Комиссии: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контроля в сфере естественных монополий и на товарных рынках Крымского УФАС России О. А. Шалимовой,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- эксперта отдела контроля рекламы и органов власти Крымского УФАС России Н. А. Баданина, —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89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Заявителя № 23 от 08.11.2017 (вх. №4868/09 от 09.11.2017) на положения документации об электронном аукционе «Проведение лабораторных замеров электрооборудования» (номер извещения 0375200000117000114) (далее — Аукцион),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123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</w:t>
      </w:r>
      <w:r>
        <w:br w:type="page"/>
      </w:r>
    </w:p>
    <w:p>
      <w:pPr>
        <w:pStyle w:val="Style7"/>
        <w:tabs>
          <w:tab w:leader="none" w:pos="3955" w:val="right"/>
          <w:tab w:leader="none" w:pos="4445" w:val="left"/>
          <w:tab w:leader="none" w:pos="10075" w:val="right"/>
          <w:tab w:leader="none" w:pos="1007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системе),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главой 6 Закона о контрактной системе, в контрольный орган в сфере закупок действия (бездействие) заказчика,</w:t>
        <w:tab/>
        <w:t>уполномоченного</w:t>
        <w:tab/>
        <w:t>органа,</w:t>
        <w:tab/>
        <w:t>уполномоченного</w:t>
        <w:tab/>
        <w:t>учреждения,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если такие действия (бездействие) нарушают права и законные интересы участника закупки.</w:t>
      </w:r>
    </w:p>
    <w:p>
      <w:pPr>
        <w:pStyle w:val="Style7"/>
        <w:tabs>
          <w:tab w:leader="none" w:pos="3955" w:val="right"/>
          <w:tab w:leader="none" w:pos="4445" w:val="left"/>
          <w:tab w:leader="none" w:pos="10075" w:val="right"/>
          <w:tab w:leader="none" w:pos="1007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4 статьи 105 Закона о контрактной системе жалоба на положения документации о таком аукционе может быть подана участником закупки до окончания срока подачи заявок на участие в таком аукционе. По истечении указанных сроков обжалование данных действий (бездействия) заказчика,</w:t>
        <w:tab/>
        <w:t>уполномоченного</w:t>
        <w:tab/>
        <w:t>органа,</w:t>
        <w:tab/>
        <w:t>уполномоченного</w:t>
        <w:tab/>
        <w:t>учреждения,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специализированной организации, оператора электронной площадки, аукционной комиссии осуществляется только в судебном порядке.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установлено, что в соответствии с извещением о проведении Аукциона, дата и время окончания подачи заявок: 07.11.2017 06:00.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Заявителя подана в Крымское УФАС России посредством электронной почты 08.11.2017 в 17:49, т. е. после окончания срока подачи заявок на участие в Аукционе - 07.11.2017 06:00.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3 части 11 статьи 105 Закона о контрактной системе предусмотрено, что жалоба возвращается подавшему ее лицу без рассмотрения в случае, если жалоба подана по истечении срока, предусмотренного статьей 105 Закона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 подана Заявителем с нарушением срока, предусмотренного частью 4 статьи 105 Закона о контрактной системе, и в соответствии с пунктом 3 части 11 статьи 105 Закона о контрактной системе является основанием для возврата жалобы Заявителю без рассмотрения.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29"/>
        <w:ind w:left="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частью 4, пунктом 3 части 11 статьи 105 Закона о контрактной системе, Комиссия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88" w:line="260" w:lineRule="exact"/>
        <w:ind w:left="48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Возвратить жалобу Заявителя без рассмотрения.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343"/>
        <w:ind w:left="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7"/>
        <w:tabs>
          <w:tab w:leader="none" w:pos="8075" w:val="right"/>
          <w:tab w:leader="none" w:pos="8436" w:val="right"/>
          <w:tab w:leader="none" w:pos="96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Н.</w:t>
        <w:tab/>
        <w:t>П.</w:t>
        <w:tab/>
        <w:t>Казакова</w:t>
      </w:r>
    </w:p>
    <w:p>
      <w:pPr>
        <w:pStyle w:val="Style7"/>
        <w:tabs>
          <w:tab w:leader="none" w:pos="8075" w:val="right"/>
          <w:tab w:leader="none" w:pos="8436" w:val="right"/>
          <w:tab w:leader="none" w:pos="980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О.</w:t>
        <w:tab/>
        <w:t>А.</w:t>
        <w:tab/>
        <w:t>Шалимова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78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 А. Баданин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276" w:left="925" w:right="872" w:bottom="100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character" w:customStyle="1" w:styleId="CharStyle6">
    <w:name w:val="Основной текст (4)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1"/>
    </w:rPr>
  </w:style>
  <w:style w:type="character" w:customStyle="1" w:styleId="CharStyle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9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(3)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9"/>
    <w:pPr>
      <w:widowControl w:val="0"/>
      <w:shd w:val="clear" w:color="auto" w:fill="FFFFFF"/>
      <w:jc w:val="center"/>
      <w:spacing w:before="60" w:after="60" w:line="27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FFFFFF"/>
      <w:jc w:val="center"/>
      <w:spacing w:after="300" w:line="182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1"/>
    </w:rPr>
  </w:style>
  <w:style w:type="paragraph" w:customStyle="1" w:styleId="Style7">
    <w:name w:val="Основной текст"/>
    <w:basedOn w:val="Normal"/>
    <w:link w:val="CharStyle10"/>
    <w:pPr>
      <w:widowControl w:val="0"/>
      <w:shd w:val="clear" w:color="auto" w:fill="FFFFFF"/>
      <w:spacing w:before="60"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spacing w:before="24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to82-npkazakova</dc:creator>
  <cp:keywords/>
</cp:coreProperties>
</file>