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64" w:after="97"/>
        <w:ind w:left="360" w:right="0" w:firstLine="0"/>
      </w:pPr>
      <w:r>
        <w:rPr>
          <w:lang w:val="ru-RU" w:eastAsia="ru-RU" w:bidi="ru-RU"/>
          <w:w w:val="100"/>
          <w:spacing w:val="0"/>
          <w:color w:val="000000"/>
          <w:position w:val="0"/>
        </w:rPr>
        <w:t>ФЕДЕРАЛЬНАЯ АНТИМОНОПОЛЬНАЯ СЛУЖБА</w:t>
      </w:r>
    </w:p>
    <w:p>
      <w:pPr>
        <w:pStyle w:val="Style7"/>
        <w:tabs>
          <w:tab w:leader="none" w:pos="4897" w:val="left"/>
        </w:tabs>
        <w:widowControl w:val="0"/>
        <w:keepNext w:val="0"/>
        <w:keepLines w:val="0"/>
        <w:shd w:val="clear" w:color="auto" w:fill="auto"/>
        <w:bidi w:val="0"/>
        <w:jc w:val="left"/>
        <w:spacing w:before="0" w:after="0" w:line="302" w:lineRule="exact"/>
        <w:ind w:left="160" w:right="3840" w:firstLine="1300"/>
      </w:pPr>
      <w:r>
        <w:rPr>
          <w:lang w:val="ru-RU" w:eastAsia="ru-RU" w:bidi="ru-RU"/>
          <w:w w:val="100"/>
          <w:spacing w:val="0"/>
          <w:color w:val="000000"/>
          <w:position w:val="0"/>
        </w:rPr>
        <w:t>УПРАВЛЕНИЕ Федеральной антимонопольной службы</w:t>
        <w:tab/>
      </w:r>
      <w:r>
        <w:rPr>
          <w:rStyle w:val="CharStyle9"/>
          <w:b w:val="0"/>
          <w:bCs w:val="0"/>
        </w:rPr>
        <w:t>1. Заказчик:</w:t>
      </w:r>
    </w:p>
    <w:p>
      <w:pPr>
        <w:pStyle w:val="Style7"/>
        <w:tabs>
          <w:tab w:leader="none" w:pos="4962" w:val="left"/>
        </w:tabs>
        <w:widowControl w:val="0"/>
        <w:keepNext w:val="0"/>
        <w:keepLines w:val="0"/>
        <w:shd w:val="clear" w:color="auto" w:fill="auto"/>
        <w:bidi w:val="0"/>
        <w:jc w:val="both"/>
        <w:spacing w:before="0" w:after="0" w:line="302" w:lineRule="exact"/>
        <w:ind w:left="20" w:right="0" w:firstLine="0"/>
      </w:pPr>
      <w:r>
        <w:rPr>
          <w:lang w:val="ru-RU" w:eastAsia="ru-RU" w:bidi="ru-RU"/>
          <w:w w:val="100"/>
          <w:spacing w:val="0"/>
          <w:color w:val="000000"/>
          <w:position w:val="0"/>
        </w:rPr>
        <w:t>по Республике Крым и городу Севастополю</w:t>
        <w:tab/>
      </w:r>
      <w:r>
        <w:rPr>
          <w:rStyle w:val="CharStyle9"/>
          <w:b w:val="0"/>
          <w:bCs w:val="0"/>
        </w:rPr>
        <w:t>Государственное бюджетное учреждение</w:t>
      </w:r>
    </w:p>
    <w:p>
      <w:pPr>
        <w:pStyle w:val="Style3"/>
        <w:tabs>
          <w:tab w:leader="none" w:pos="4897" w:val="left"/>
        </w:tabs>
        <w:widowControl w:val="0"/>
        <w:keepNext w:val="0"/>
        <w:keepLines w:val="0"/>
        <w:shd w:val="clear" w:color="auto" w:fill="auto"/>
        <w:bidi w:val="0"/>
        <w:spacing w:before="0" w:after="0"/>
        <w:ind w:left="1060" w:right="0" w:firstLine="0"/>
      </w:pPr>
      <w:r>
        <w:rPr>
          <w:lang w:val="ru-RU" w:eastAsia="ru-RU" w:bidi="ru-RU"/>
          <w:vertAlign w:val="superscript"/>
          <w:w w:val="100"/>
          <w:spacing w:val="0"/>
          <w:color w:val="000000"/>
          <w:position w:val="0"/>
        </w:rPr>
        <w:t>А</w:t>
      </w:r>
      <w:r>
        <w:rPr>
          <w:lang w:val="ru-RU" w:eastAsia="ru-RU" w:bidi="ru-RU"/>
          <w:w w:val="100"/>
          <w:spacing w:val="0"/>
          <w:color w:val="000000"/>
          <w:position w:val="0"/>
        </w:rPr>
        <w:t>др</w:t>
      </w:r>
      <w:r>
        <w:rPr>
          <w:lang w:val="ru-RU" w:eastAsia="ru-RU" w:bidi="ru-RU"/>
          <w:vertAlign w:val="superscript"/>
          <w:w w:val="100"/>
          <w:spacing w:val="0"/>
          <w:color w:val="000000"/>
          <w:position w:val="0"/>
        </w:rPr>
        <w:t>ес:</w:t>
      </w:r>
      <w:r>
        <w:rPr>
          <w:lang w:val="ru-RU" w:eastAsia="ru-RU" w:bidi="ru-RU"/>
          <w:w w:val="100"/>
          <w:spacing w:val="0"/>
          <w:color w:val="000000"/>
          <w:position w:val="0"/>
        </w:rPr>
        <w:t xml:space="preserve"> ул. </w:t>
      </w:r>
      <w:r>
        <w:rPr>
          <w:lang w:val="ru-RU" w:eastAsia="ru-RU" w:bidi="ru-RU"/>
          <w:vertAlign w:val="superscript"/>
          <w:w w:val="100"/>
          <w:spacing w:val="0"/>
          <w:color w:val="000000"/>
          <w:position w:val="0"/>
        </w:rPr>
        <w:t>Алексан</w:t>
      </w:r>
      <w:r>
        <w:rPr>
          <w:lang w:val="ru-RU" w:eastAsia="ru-RU" w:bidi="ru-RU"/>
          <w:w w:val="100"/>
          <w:spacing w:val="0"/>
          <w:color w:val="000000"/>
          <w:position w:val="0"/>
        </w:rPr>
        <w:t>др</w:t>
      </w:r>
      <w:r>
        <w:rPr>
          <w:lang w:val="ru-RU" w:eastAsia="ru-RU" w:bidi="ru-RU"/>
          <w:vertAlign w:val="superscript"/>
          <w:w w:val="100"/>
          <w:spacing w:val="0"/>
          <w:color w:val="000000"/>
          <w:position w:val="0"/>
        </w:rPr>
        <w:t>а Не</w:t>
      </w:r>
      <w:r>
        <w:rPr>
          <w:lang w:val="ru-RU" w:eastAsia="ru-RU" w:bidi="ru-RU"/>
          <w:w w:val="100"/>
          <w:spacing w:val="0"/>
          <w:color w:val="000000"/>
          <w:position w:val="0"/>
        </w:rPr>
        <w:t xml:space="preserve">вског°, д. </w:t>
      </w:r>
      <w:r>
        <w:rPr>
          <w:lang w:val="ru-RU" w:eastAsia="ru-RU" w:bidi="ru-RU"/>
          <w:vertAlign w:val="superscript"/>
          <w:w w:val="100"/>
          <w:spacing w:val="0"/>
          <w:color w:val="000000"/>
          <w:position w:val="0"/>
        </w:rPr>
        <w:t>1</w:t>
      </w:r>
      <w:r>
        <w:rPr>
          <w:lang w:val="ru-RU" w:eastAsia="ru-RU" w:bidi="ru-RU"/>
          <w:w w:val="100"/>
          <w:spacing w:val="0"/>
          <w:color w:val="000000"/>
          <w:position w:val="0"/>
        </w:rPr>
        <w:t>,</w:t>
        <w:tab/>
      </w:r>
      <w:r>
        <w:rPr>
          <w:rStyle w:val="CharStyle11"/>
        </w:rPr>
        <w:t>здравоохранения Республики Крым</w:t>
      </w:r>
    </w:p>
    <w:p>
      <w:pPr>
        <w:pStyle w:val="Style3"/>
        <w:widowControl w:val="0"/>
        <w:keepNext w:val="0"/>
        <w:keepLines w:val="0"/>
        <w:shd w:val="clear" w:color="auto" w:fill="auto"/>
        <w:bidi w:val="0"/>
        <w:jc w:val="center"/>
        <w:spacing w:before="0" w:after="0" w:line="150" w:lineRule="exact"/>
        <w:ind w:left="360" w:right="0" w:firstLine="0"/>
      </w:pPr>
      <w:r>
        <w:rPr>
          <w:lang w:val="ru-RU" w:eastAsia="ru-RU" w:bidi="ru-RU"/>
          <w:w w:val="100"/>
          <w:spacing w:val="0"/>
          <w:color w:val="000000"/>
          <w:position w:val="0"/>
        </w:rPr>
        <w:t>г. Симферополь, Республика Крым, 295000</w:t>
      </w:r>
    </w:p>
    <w:p>
      <w:pPr>
        <w:pStyle w:val="Style3"/>
        <w:framePr w:w="3294" w:h="1326" w:wrap="around" w:vAnchor="text" w:hAnchor="margin" w:x="20" w:y="251"/>
        <w:widowControl w:val="0"/>
        <w:keepNext w:val="0"/>
        <w:keepLines w:val="0"/>
        <w:shd w:val="clear" w:color="auto" w:fill="auto"/>
        <w:bidi w:val="0"/>
        <w:jc w:val="right"/>
        <w:spacing w:before="0" w:after="20" w:line="140" w:lineRule="exact"/>
        <w:ind w:left="0" w:right="100" w:firstLine="0"/>
      </w:pPr>
      <w:r>
        <w:rPr>
          <w:rStyle w:val="CharStyle4"/>
        </w:rPr>
        <w:t xml:space="preserve">e-mail: </w:t>
      </w:r>
      <w:r>
        <w:fldChar w:fldCharType="begin"/>
      </w:r>
      <w:r>
        <w:rPr>
          <w:rStyle w:val="CharStyle4"/>
        </w:rPr>
        <w:instrText> HYPERLINK "mailto:to82@fas.gov.ru" </w:instrText>
      </w:r>
      <w:r>
        <w:fldChar w:fldCharType="separate"/>
      </w:r>
      <w:r>
        <w:rPr>
          <w:rStyle w:val="Hyperlink"/>
        </w:rPr>
        <w:t>to82@fas.gov.ru</w:t>
      </w:r>
      <w:r>
        <w:fldChar w:fldCharType="end"/>
      </w:r>
    </w:p>
    <w:p>
      <w:pPr>
        <w:pStyle w:val="Style5"/>
        <w:framePr w:w="3294" w:h="1326" w:wrap="around" w:vAnchor="text" w:hAnchor="margin" w:x="20" w:y="251"/>
        <w:widowControl w:val="0"/>
        <w:keepNext w:val="0"/>
        <w:keepLines w:val="0"/>
        <w:shd w:val="clear" w:color="auto" w:fill="auto"/>
        <w:bidi w:val="0"/>
        <w:jc w:val="left"/>
        <w:spacing w:before="0" w:after="0" w:line="562" w:lineRule="exact"/>
        <w:ind w:left="20" w:right="660" w:firstLine="0"/>
      </w:pPr>
      <w:r>
        <w:rPr>
          <w:rStyle w:val="CharStyle6"/>
          <w:spacing w:val="0"/>
        </w:rPr>
        <w:t>15.11.2017 №06/13103 На № 78 от 08.11.2017</w:t>
      </w:r>
    </w:p>
    <w:p>
      <w:pPr>
        <w:pStyle w:val="Style3"/>
        <w:tabs>
          <w:tab w:leader="none" w:pos="4897" w:val="left"/>
        </w:tabs>
        <w:widowControl w:val="0"/>
        <w:keepNext w:val="0"/>
        <w:keepLines w:val="0"/>
        <w:shd w:val="clear" w:color="auto" w:fill="auto"/>
        <w:bidi w:val="0"/>
        <w:spacing w:before="0" w:after="0" w:line="322" w:lineRule="exact"/>
        <w:ind w:left="20" w:right="0" w:firstLine="880"/>
      </w:pPr>
      <w:r>
        <w:rPr>
          <w:lang w:val="ru-RU" w:eastAsia="ru-RU" w:bidi="ru-RU"/>
          <w:w w:val="100"/>
          <w:spacing w:val="0"/>
          <w:color w:val="000000"/>
          <w:position w:val="0"/>
        </w:rPr>
        <w:t xml:space="preserve">тел. (3652) 544-638, факс (3652) </w:t>
      </w:r>
      <w:r>
        <w:rPr>
          <w:rStyle w:val="CharStyle12"/>
        </w:rPr>
        <w:t>252-431</w:t>
      </w:r>
      <w:r>
        <w:rPr>
          <w:lang w:val="ru-RU" w:eastAsia="ru-RU" w:bidi="ru-RU"/>
          <w:w w:val="100"/>
          <w:spacing w:val="0"/>
          <w:color w:val="000000"/>
          <w:position w:val="0"/>
        </w:rPr>
        <w:tab/>
      </w:r>
      <w:r>
        <w:rPr>
          <w:rStyle w:val="CharStyle11"/>
        </w:rPr>
        <w:t>«Центральная городская больница</w:t>
      </w:r>
    </w:p>
    <w:p>
      <w:pPr>
        <w:pStyle w:val="Style5"/>
        <w:widowControl w:val="0"/>
        <w:keepNext w:val="0"/>
        <w:keepLines w:val="0"/>
        <w:shd w:val="clear" w:color="auto" w:fill="auto"/>
        <w:bidi w:val="0"/>
        <w:jc w:val="left"/>
        <w:spacing w:before="0" w:after="0"/>
        <w:ind w:left="1780" w:right="0" w:firstLine="0"/>
      </w:pPr>
      <w:r>
        <w:rPr>
          <w:lang w:val="ru-RU" w:eastAsia="ru-RU" w:bidi="ru-RU"/>
          <w:w w:val="100"/>
          <w:spacing w:val="0"/>
          <w:color w:val="000000"/>
          <w:position w:val="0"/>
        </w:rPr>
        <w:t>г. Красноперекопска»</w:t>
      </w:r>
    </w:p>
    <w:p>
      <w:pPr>
        <w:pStyle w:val="Style5"/>
        <w:widowControl w:val="0"/>
        <w:keepNext w:val="0"/>
        <w:keepLines w:val="0"/>
        <w:shd w:val="clear" w:color="auto" w:fill="auto"/>
        <w:bidi w:val="0"/>
        <w:jc w:val="left"/>
        <w:spacing w:before="0" w:after="300"/>
        <w:ind w:left="1780" w:right="2100" w:firstLine="0"/>
      </w:pPr>
      <w:r>
        <w:rPr>
          <w:lang w:val="ru-RU" w:eastAsia="ru-RU" w:bidi="ru-RU"/>
          <w:w w:val="100"/>
          <w:spacing w:val="0"/>
          <w:color w:val="000000"/>
          <w:position w:val="0"/>
        </w:rPr>
        <w:t>296000, Республика Крым, г. Красноперекопск, ул. 50 лет Победы, д. 7</w:t>
      </w:r>
    </w:p>
    <w:p>
      <w:pPr>
        <w:pStyle w:val="Style5"/>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jc w:val="left"/>
        <w:spacing w:before="0" w:after="349"/>
        <w:ind w:left="4980" w:right="540" w:firstLine="0"/>
      </w:pPr>
      <w:r>
        <w:rPr>
          <w:lang w:val="ru-RU" w:eastAsia="ru-RU" w:bidi="ru-RU"/>
          <w:w w:val="100"/>
          <w:spacing w:val="0"/>
          <w:color w:val="000000"/>
          <w:position w:val="0"/>
        </w:rPr>
        <w:t xml:space="preserve">Общество с ограниченной ответственностью «КРЫММЕДСНАБ» 299006, г. Севастополь, ул. Комбрига Потапова, д. 12, помещение </w:t>
      </w:r>
      <w:r>
        <w:rPr>
          <w:lang w:val="en-US" w:eastAsia="en-US" w:bidi="en-US"/>
          <w:w w:val="100"/>
          <w:spacing w:val="0"/>
          <w:color w:val="000000"/>
          <w:position w:val="0"/>
        </w:rPr>
        <w:t>II-3</w:t>
      </w:r>
    </w:p>
    <w:p>
      <w:pPr>
        <w:pStyle w:val="Style5"/>
        <w:numPr>
          <w:ilvl w:val="0"/>
          <w:numId w:val="1"/>
        </w:numPr>
        <w:widowControl w:val="0"/>
        <w:keepNext w:val="0"/>
        <w:keepLines w:val="0"/>
        <w:shd w:val="clear" w:color="auto" w:fill="auto"/>
        <w:bidi w:val="0"/>
        <w:jc w:val="left"/>
        <w:spacing w:before="0" w:after="57" w:line="260" w:lineRule="exact"/>
        <w:ind w:left="4980" w:right="0" w:firstLine="0"/>
      </w:pPr>
      <w:r>
        <w:rPr>
          <w:lang w:val="ru-RU" w:eastAsia="ru-RU" w:bidi="ru-RU"/>
          <w:w w:val="100"/>
          <w:spacing w:val="0"/>
          <w:color w:val="000000"/>
          <w:position w:val="0"/>
        </w:rPr>
        <w:t xml:space="preserve"> Оператор электронной площадки:</w:t>
      </w:r>
    </w:p>
    <w:p>
      <w:pPr>
        <w:pStyle w:val="Style5"/>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ООО «РТС-тендер»</w:t>
      </w:r>
    </w:p>
    <w:p>
      <w:pPr>
        <w:pStyle w:val="Style5"/>
        <w:widowControl w:val="0"/>
        <w:keepNext w:val="0"/>
        <w:keepLines w:val="0"/>
        <w:shd w:val="clear" w:color="auto" w:fill="auto"/>
        <w:bidi w:val="0"/>
        <w:jc w:val="left"/>
        <w:spacing w:before="0" w:after="124" w:line="326" w:lineRule="exact"/>
        <w:ind w:left="4980" w:right="540" w:firstLine="0"/>
      </w:pPr>
      <w:r>
        <w:rPr>
          <w:lang w:val="ru-RU" w:eastAsia="ru-RU" w:bidi="ru-RU"/>
          <w:w w:val="100"/>
          <w:spacing w:val="0"/>
          <w:color w:val="000000"/>
          <w:position w:val="0"/>
        </w:rPr>
        <w:t>121151, г. Москва, наб. Тараса Шевченко, д. 23А</w:t>
      </w:r>
    </w:p>
    <w:p>
      <w:pPr>
        <w:pStyle w:val="Style14"/>
        <w:widowControl w:val="0"/>
        <w:keepNext w:val="0"/>
        <w:keepLines w:val="0"/>
        <w:shd w:val="clear" w:color="auto" w:fill="auto"/>
        <w:bidi w:val="0"/>
        <w:spacing w:before="0" w:after="169"/>
        <w:ind w:left="0" w:right="0" w:firstLine="0"/>
      </w:pPr>
      <w:r>
        <w:rPr>
          <w:lang w:val="ru-RU" w:eastAsia="ru-RU" w:bidi="ru-RU"/>
          <w:w w:val="100"/>
          <w:spacing w:val="0"/>
          <w:color w:val="000000"/>
          <w:position w:val="0"/>
        </w:rPr>
        <w:t>Решение по делу №06/4278-17 о нарушении законодательства Российской Федерации о контрактной системе в сфере закупок</w:t>
      </w:r>
    </w:p>
    <w:p>
      <w:pPr>
        <w:pStyle w:val="Style5"/>
        <w:numPr>
          <w:ilvl w:val="0"/>
          <w:numId w:val="3"/>
        </w:numPr>
        <w:tabs>
          <w:tab w:leader="none" w:pos="8095" w:val="left"/>
          <w:tab w:leader="none" w:pos="8122" w:val="left"/>
        </w:tabs>
        <w:widowControl w:val="0"/>
        <w:keepNext w:val="0"/>
        <w:keepLines w:val="0"/>
        <w:shd w:val="clear" w:color="auto" w:fill="auto"/>
        <w:bidi w:val="0"/>
        <w:jc w:val="both"/>
        <w:spacing w:before="0" w:after="188" w:line="260" w:lineRule="exact"/>
        <w:ind w:left="360" w:right="0" w:firstLine="0"/>
      </w:pPr>
      <w:r>
        <w:rPr>
          <w:lang w:val="ru-RU" w:eastAsia="ru-RU" w:bidi="ru-RU"/>
          <w:w w:val="100"/>
          <w:spacing w:val="0"/>
          <w:color w:val="000000"/>
          <w:position w:val="0"/>
        </w:rPr>
        <w:t>г. Симферополь</w:t>
      </w:r>
    </w:p>
    <w:p>
      <w:pPr>
        <w:pStyle w:val="Style5"/>
        <w:widowControl w:val="0"/>
        <w:keepNext w:val="0"/>
        <w:keepLines w:val="0"/>
        <w:shd w:val="clear" w:color="auto" w:fill="auto"/>
        <w:bidi w:val="0"/>
        <w:jc w:val="both"/>
        <w:spacing w:before="0" w:after="0"/>
        <w:ind w:left="20" w:right="0" w:firstLine="8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5"/>
        <w:widowControl w:val="0"/>
        <w:keepNext w:val="0"/>
        <w:keepLines w:val="0"/>
        <w:shd w:val="clear" w:color="auto" w:fill="auto"/>
        <w:bidi w:val="0"/>
        <w:jc w:val="both"/>
        <w:spacing w:before="0" w:after="0"/>
        <w:ind w:left="20" w:right="0" w:firstLine="88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5"/>
        <w:widowControl w:val="0"/>
        <w:keepNext w:val="0"/>
        <w:keepLines w:val="0"/>
        <w:shd w:val="clear" w:color="auto" w:fill="auto"/>
        <w:bidi w:val="0"/>
        <w:jc w:val="both"/>
        <w:spacing w:before="0" w:after="0"/>
        <w:ind w:left="20" w:right="0" w:firstLine="88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5"/>
        <w:widowControl w:val="0"/>
        <w:keepNext w:val="0"/>
        <w:keepLines w:val="0"/>
        <w:shd w:val="clear" w:color="auto" w:fill="auto"/>
        <w:bidi w:val="0"/>
        <w:jc w:val="both"/>
        <w:spacing w:before="0" w:after="0"/>
        <w:ind w:left="20" w:right="0" w:firstLine="880"/>
      </w:pPr>
      <w:r>
        <w:rPr>
          <w:lang w:val="ru-RU" w:eastAsia="ru-RU" w:bidi="ru-RU"/>
          <w:w w:val="100"/>
          <w:spacing w:val="0"/>
          <w:color w:val="000000"/>
          <w:position w:val="0"/>
        </w:rPr>
        <w:t>члена Комиссии - главного специалиста-эксперта отдела контроля закупок Крымского УФАС России О. А. Шалимовой, —</w:t>
      </w:r>
    </w:p>
    <w:p>
      <w:pPr>
        <w:pStyle w:val="Style5"/>
        <w:widowControl w:val="0"/>
        <w:keepNext w:val="0"/>
        <w:keepLines w:val="0"/>
        <w:shd w:val="clear" w:color="auto" w:fill="auto"/>
        <w:bidi w:val="0"/>
        <w:jc w:val="both"/>
        <w:spacing w:before="0" w:after="0"/>
        <w:ind w:left="20" w:right="0" w:firstLine="880"/>
      </w:pPr>
      <w:r>
        <w:rPr>
          <w:lang w:val="ru-RU" w:eastAsia="ru-RU" w:bidi="ru-RU"/>
          <w:w w:val="100"/>
          <w:spacing w:val="0"/>
          <w:color w:val="000000"/>
          <w:position w:val="0"/>
        </w:rPr>
        <w:t>при участии представителя интересов Заказчика Н. Г. Антоновой (по доверенности),</w:t>
      </w:r>
    </w:p>
    <w:p>
      <w:pPr>
        <w:pStyle w:val="Style5"/>
        <w:widowControl w:val="0"/>
        <w:keepNext w:val="0"/>
        <w:keepLines w:val="0"/>
        <w:shd w:val="clear" w:color="auto" w:fill="auto"/>
        <w:bidi w:val="0"/>
        <w:jc w:val="both"/>
        <w:spacing w:before="0" w:after="0"/>
        <w:ind w:left="20" w:right="0" w:firstLine="880"/>
      </w:pPr>
      <w:r>
        <w:rPr>
          <w:lang w:val="ru-RU" w:eastAsia="ru-RU" w:bidi="ru-RU"/>
          <w:w w:val="100"/>
          <w:spacing w:val="0"/>
          <w:color w:val="000000"/>
          <w:position w:val="0"/>
        </w:rPr>
        <w:t>представители Заявителя на заседание Комиссии не явились, —</w:t>
      </w:r>
      <w:r>
        <w:br w:type="page"/>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рассмотрев жалобу Заявителя от 08.11.2017 №78 (вх. №4864/09 от 09.11.2017) на действия Заказчика при проведении электронного аукциона «Поставка медицинского оборудования (ультразвуковой сканер высокого уровня)» (номер извещения 0375200051817000120)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w:t>
      </w:r>
    </w:p>
    <w:p>
      <w:pPr>
        <w:pStyle w:val="Style5"/>
        <w:numPr>
          <w:ilvl w:val="0"/>
          <w:numId w:val="5"/>
        </w:numPr>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 №727/14, зарегистрированного в Министерстве юстиции Российской Федерации 27.02.2015 за №36262 (далее - Административный регламент от</w:t>
      </w:r>
    </w:p>
    <w:p>
      <w:pPr>
        <w:pStyle w:val="Style5"/>
        <w:numPr>
          <w:ilvl w:val="0"/>
          <w:numId w:val="7"/>
        </w:numPr>
        <w:widowControl w:val="0"/>
        <w:keepNext w:val="0"/>
        <w:keepLines w:val="0"/>
        <w:shd w:val="clear" w:color="auto" w:fill="auto"/>
        <w:bidi w:val="0"/>
        <w:jc w:val="both"/>
        <w:spacing w:before="0" w:after="229"/>
        <w:ind w:left="20" w:right="0" w:firstLine="0"/>
      </w:pPr>
      <w:r>
        <w:rPr>
          <w:lang w:val="ru-RU" w:eastAsia="ru-RU" w:bidi="ru-RU"/>
          <w:w w:val="100"/>
          <w:spacing w:val="0"/>
          <w:color w:val="000000"/>
          <w:position w:val="0"/>
        </w:rPr>
        <w:t xml:space="preserve"> №727/14),</w:t>
      </w:r>
    </w:p>
    <w:p>
      <w:pPr>
        <w:pStyle w:val="Style5"/>
        <w:widowControl w:val="0"/>
        <w:keepNext w:val="0"/>
        <w:keepLines w:val="0"/>
        <w:shd w:val="clear" w:color="auto" w:fill="auto"/>
        <w:bidi w:val="0"/>
        <w:jc w:val="left"/>
        <w:spacing w:before="0" w:after="193" w:line="260" w:lineRule="exact"/>
        <w:ind w:left="454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В Крымское УФАС России поступила жалоба Заявителя на действия Заказчика при проведении Аукциона. По мнению Заявителя, его права и законные интересы нарушены действиями Заказчика, установившем в документации об Аукционе требования к закупаемому товару (ультразвуковой сканер), соответствующие одному производителю </w:t>
      </w:r>
      <w:r>
        <w:rPr>
          <w:lang w:val="en-US" w:eastAsia="en-US" w:bidi="en-US"/>
          <w:w w:val="100"/>
          <w:spacing w:val="0"/>
          <w:color w:val="000000"/>
          <w:position w:val="0"/>
        </w:rPr>
        <w:t xml:space="preserve">Samsung Medison </w:t>
      </w:r>
      <w:r>
        <w:rPr>
          <w:lang w:val="ru-RU" w:eastAsia="ru-RU" w:bidi="ru-RU"/>
          <w:w w:val="100"/>
          <w:spacing w:val="0"/>
          <w:color w:val="000000"/>
          <w:position w:val="0"/>
        </w:rPr>
        <w:t>(Южная Корея).</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09.11.2017 № 06/12782,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Комиссии представитель Заказчика не согласился с доводами Заявителя и сообщил, что при проведении Аукциона Заказчик действовал в соответствии с положениями Закона о контрактной системе.</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24.10.2017;</w:t>
      </w:r>
    </w:p>
    <w:p>
      <w:pPr>
        <w:pStyle w:val="Style5"/>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9"/>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- 3 533 500,00 рублей;</w:t>
      </w:r>
    </w:p>
    <w:p>
      <w:pPr>
        <w:pStyle w:val="Style5"/>
        <w:numPr>
          <w:ilvl w:val="0"/>
          <w:numId w:val="9"/>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дата и время окончания подачи заявок: 09.11.2017 10:00, дата окончания срока рассмотрения первых частей заявок участников: 13.11.2017, дата проведения Аукциона: 16.11.2017;</w:t>
      </w:r>
    </w:p>
    <w:p>
      <w:pPr>
        <w:pStyle w:val="Style5"/>
        <w:numPr>
          <w:ilvl w:val="0"/>
          <w:numId w:val="9"/>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на участие в Аукционе подана 1 заявок, признанная соответствующей документации об Аукционе;</w:t>
      </w:r>
    </w:p>
    <w:p>
      <w:pPr>
        <w:pStyle w:val="Style5"/>
        <w:numPr>
          <w:ilvl w:val="0"/>
          <w:numId w:val="9"/>
        </w:numPr>
        <w:widowControl w:val="0"/>
        <w:keepNext w:val="0"/>
        <w:keepLines w:val="0"/>
        <w:shd w:val="clear" w:color="auto" w:fill="auto"/>
        <w:bidi w:val="0"/>
        <w:jc w:val="both"/>
        <w:spacing w:before="0" w:after="180"/>
        <w:ind w:left="0" w:right="0" w:firstLine="860"/>
      </w:pPr>
      <w:r>
        <w:rPr>
          <w:lang w:val="ru-RU" w:eastAsia="ru-RU" w:bidi="ru-RU"/>
          <w:w w:val="100"/>
          <w:spacing w:val="0"/>
          <w:color w:val="000000"/>
          <w:position w:val="0"/>
        </w:rPr>
        <w:t xml:space="preserve"> Аукцион признан несостоявшимся.</w:t>
      </w:r>
    </w:p>
    <w:p>
      <w:pPr>
        <w:pStyle w:val="Style5"/>
        <w:numPr>
          <w:ilvl w:val="0"/>
          <w:numId w:val="11"/>
        </w:numPr>
        <w:tabs>
          <w:tab w:leader="none" w:pos="1234"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В качестве довода жалобы Заявитель указывает на то, что Заказчик установил в документации об Аукционе требования к закупаемому товару (ультразвуковой сканер), соответствующие одному производителю </w:t>
      </w:r>
      <w:r>
        <w:rPr>
          <w:lang w:val="en-US" w:eastAsia="en-US" w:bidi="en-US"/>
          <w:w w:val="100"/>
          <w:spacing w:val="0"/>
          <w:color w:val="000000"/>
          <w:position w:val="0"/>
        </w:rPr>
        <w:t xml:space="preserve">Samsung Medison </w:t>
      </w:r>
      <w:r>
        <w:rPr>
          <w:lang w:val="ru-RU" w:eastAsia="ru-RU" w:bidi="ru-RU"/>
          <w:w w:val="100"/>
          <w:spacing w:val="0"/>
          <w:color w:val="000000"/>
          <w:position w:val="0"/>
        </w:rPr>
        <w:t>(Южная Корея).</w:t>
      </w:r>
    </w:p>
    <w:p>
      <w:pPr>
        <w:pStyle w:val="Style5"/>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пунктом 1 части 1 стати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в соответствии со статьей 33 Закона о контрактной системе.</w:t>
      </w:r>
    </w:p>
    <w:p>
      <w:pPr>
        <w:pStyle w:val="Style5"/>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пунктам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5"/>
        <w:numPr>
          <w:ilvl w:val="0"/>
          <w:numId w:val="9"/>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(пункт 1 части 1 статьи 33 Закона о контрактной системе);</w:t>
      </w:r>
    </w:p>
    <w:p>
      <w:pPr>
        <w:pStyle w:val="Style5"/>
        <w:numPr>
          <w:ilvl w:val="0"/>
          <w:numId w:val="9"/>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 (пункт 2 части 1 статьи 33 Закона о контрактной системе).</w:t>
      </w:r>
    </w:p>
    <w:p>
      <w:pPr>
        <w:pStyle w:val="Style5"/>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силу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На заседании Комиссии представитель Заказчика сообщил, что описание объекта закупки (ультразвуковой сканер), соответствуют, в частности, ультразвуковой сканер высокого уровня </w:t>
      </w:r>
      <w:r>
        <w:rPr>
          <w:lang w:val="en-US" w:eastAsia="en-US" w:bidi="en-US"/>
          <w:w w:val="100"/>
          <w:spacing w:val="0"/>
          <w:color w:val="000000"/>
          <w:position w:val="0"/>
        </w:rPr>
        <w:t xml:space="preserve">Chison i6, </w:t>
      </w:r>
      <w:r>
        <w:rPr>
          <w:lang w:val="ru-RU" w:eastAsia="ru-RU" w:bidi="ru-RU"/>
          <w:w w:val="100"/>
          <w:spacing w:val="0"/>
          <w:color w:val="000000"/>
          <w:position w:val="0"/>
        </w:rPr>
        <w:t xml:space="preserve">ультразвуковой сканер </w:t>
      </w:r>
      <w:r>
        <w:rPr>
          <w:lang w:val="en-US" w:eastAsia="en-US" w:bidi="en-US"/>
          <w:w w:val="100"/>
          <w:spacing w:val="0"/>
          <w:color w:val="000000"/>
          <w:position w:val="0"/>
        </w:rPr>
        <w:t xml:space="preserve">Samsung Medison, </w:t>
      </w:r>
      <w:r>
        <w:rPr>
          <w:lang w:val="ru-RU" w:eastAsia="ru-RU" w:bidi="ru-RU"/>
          <w:w w:val="100"/>
          <w:spacing w:val="0"/>
          <w:color w:val="000000"/>
          <w:position w:val="0"/>
        </w:rPr>
        <w:t xml:space="preserve">система ультразвуковая диагностическая медицинская </w:t>
      </w:r>
      <w:r>
        <w:rPr>
          <w:lang w:val="en-US" w:eastAsia="en-US" w:bidi="en-US"/>
          <w:w w:val="100"/>
          <w:spacing w:val="0"/>
          <w:color w:val="000000"/>
          <w:position w:val="0"/>
        </w:rPr>
        <w:t>Logiq F8.</w:t>
      </w:r>
    </w:p>
    <w:p>
      <w:pPr>
        <w:pStyle w:val="Style5"/>
        <w:widowControl w:val="0"/>
        <w:keepNext w:val="0"/>
        <w:keepLines w:val="0"/>
        <w:shd w:val="clear" w:color="auto" w:fill="auto"/>
        <w:bidi w:val="0"/>
        <w:jc w:val="both"/>
        <w:spacing w:before="0" w:after="0" w:line="326" w:lineRule="exact"/>
        <w:ind w:left="2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5"/>
        <w:widowControl w:val="0"/>
        <w:keepNext w:val="0"/>
        <w:keepLines w:val="0"/>
        <w:shd w:val="clear" w:color="auto" w:fill="auto"/>
        <w:bidi w:val="0"/>
        <w:jc w:val="both"/>
        <w:spacing w:before="0" w:after="0" w:line="326" w:lineRule="exact"/>
        <w:ind w:left="20" w:right="2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документально не подтвердил доводы, изложенные в жалобе.</w:t>
      </w:r>
    </w:p>
    <w:p>
      <w:pPr>
        <w:pStyle w:val="Style5"/>
        <w:widowControl w:val="0"/>
        <w:keepNext w:val="0"/>
        <w:keepLines w:val="0"/>
        <w:shd w:val="clear" w:color="auto" w:fill="auto"/>
        <w:bidi w:val="0"/>
        <w:jc w:val="both"/>
        <w:spacing w:before="0" w:after="180"/>
        <w:ind w:left="20" w:right="20" w:firstLine="860"/>
      </w:pPr>
      <w:r>
        <w:rPr>
          <w:lang w:val="ru-RU" w:eastAsia="ru-RU" w:bidi="ru-RU"/>
          <w:w w:val="100"/>
          <w:spacing w:val="0"/>
          <w:color w:val="000000"/>
          <w:position w:val="0"/>
        </w:rPr>
        <w:t>При таких обстоятельствах Комиссия приходит к выводу о том, что довод Заявителя является необоснованным.</w:t>
      </w:r>
    </w:p>
    <w:p>
      <w:pPr>
        <w:pStyle w:val="Style5"/>
        <w:numPr>
          <w:ilvl w:val="0"/>
          <w:numId w:val="11"/>
        </w:numPr>
        <w:tabs>
          <w:tab w:leader="none" w:pos="1192" w:val="left"/>
        </w:tabs>
        <w:widowControl w:val="0"/>
        <w:keepNext w:val="0"/>
        <w:keepLines w:val="0"/>
        <w:shd w:val="clear" w:color="auto" w:fill="auto"/>
        <w:bidi w:val="0"/>
        <w:jc w:val="both"/>
        <w:spacing w:before="0" w:after="180"/>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5"/>
        <w:numPr>
          <w:ilvl w:val="1"/>
          <w:numId w:val="11"/>
        </w:numPr>
        <w:tabs>
          <w:tab w:leader="none" w:pos="1436"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пунктом 1 части 1 стати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в соответствии со статьей 33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(пункт 1 части 1 статьи 33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tabs>
          <w:tab w:leader="underscore" w:pos="9546" w:val="left"/>
        </w:tabs>
        <w:widowControl w:val="0"/>
        <w:keepNext w:val="0"/>
        <w:keepLines w:val="0"/>
        <w:shd w:val="clear" w:color="auto" w:fill="auto"/>
        <w:bidi w:val="0"/>
        <w:jc w:val="both"/>
        <w:spacing w:before="0" w:after="0"/>
        <w:ind w:left="200" w:right="20" w:firstLine="860"/>
      </w:pPr>
      <w:r>
        <w:rPr>
          <w:lang w:val="ru-RU" w:eastAsia="ru-RU" w:bidi="ru-RU"/>
          <w:w w:val="100"/>
          <w:spacing w:val="0"/>
          <w:color w:val="000000"/>
          <w:position w:val="0"/>
        </w:rPr>
        <w:t xml:space="preserve">В документации об Аукционе Заказчиком установлены следующие показатели и их значения к закупаемому товару в настоящем решении указываются </w:t>
      </w:r>
      <w:r>
        <w:rPr>
          <w:rStyle w:val="CharStyle18"/>
        </w:rPr>
        <w:t>примеры положений документации): «...</w:t>
      </w:r>
      <w:r>
        <w:rPr>
          <w:lang w:val="ru-RU" w:eastAsia="ru-RU" w:bidi="ru-RU"/>
          <w:w w:val="100"/>
          <w:spacing w:val="0"/>
          <w:color w:val="000000"/>
          <w:position w:val="0"/>
        </w:rPr>
        <w:tab/>
      </w:r>
    </w:p>
    <w:tbl>
      <w:tblPr>
        <w:tblOverlap w:val="never"/>
        <w:tblLayout w:type="fixed"/>
        <w:jc w:val="left"/>
      </w:tblPr>
      <w:tblGrid>
        <w:gridCol w:w="725"/>
        <w:gridCol w:w="6269"/>
        <w:gridCol w:w="2563"/>
      </w:tblGrid>
      <w:tr>
        <w:trPr>
          <w:trHeight w:val="571" w:hRule="exact"/>
        </w:trPr>
        <w:tc>
          <w:tcPr>
            <w:shd w:val="clear" w:color="auto" w:fill="FFFFFF"/>
            <w:gridSpan w:val="3"/>
            <w:tcBorders>
              <w:left w:val="single" w:sz="4"/>
              <w:right w:val="single" w:sz="4"/>
              <w:top w:val="single" w:sz="4"/>
            </w:tcBorders>
            <w:vAlign w:val="bottom"/>
          </w:tcPr>
          <w:p>
            <w:pPr>
              <w:pStyle w:val="Style5"/>
              <w:framePr w:w="9557" w:wrap="notBeside" w:vAnchor="text" w:hAnchor="text" w:y="1"/>
              <w:widowControl w:val="0"/>
              <w:keepNext w:val="0"/>
              <w:keepLines w:val="0"/>
              <w:shd w:val="clear" w:color="auto" w:fill="auto"/>
              <w:bidi w:val="0"/>
              <w:jc w:val="left"/>
              <w:spacing w:before="0" w:after="0" w:line="200" w:lineRule="exact"/>
              <w:ind w:left="120" w:right="0" w:firstLine="0"/>
            </w:pPr>
            <w:r>
              <w:rPr>
                <w:rStyle w:val="CharStyle21"/>
              </w:rPr>
              <w:t>6. Характеристика поддерживаемых датчиков</w:t>
            </w:r>
          </w:p>
        </w:tc>
      </w:tr>
      <w:tr>
        <w:trPr>
          <w:trHeight w:val="264" w:hRule="exact"/>
        </w:trPr>
        <w:tc>
          <w:tcPr>
            <w:shd w:val="clear" w:color="auto" w:fill="FFFFFF"/>
            <w:tcBorders>
              <w:left w:val="single" w:sz="4"/>
              <w:top w:val="single" w:sz="4"/>
            </w:tcBorders>
            <w:vAlign w:val="top"/>
          </w:tcPr>
          <w:p>
            <w:pPr>
              <w:framePr w:w="9557" w:wrap="notBeside" w:vAnchor="text" w:hAnchor="text" w:y="1"/>
              <w:widowControl w:val="0"/>
              <w:rPr>
                <w:sz w:val="10"/>
                <w:szCs w:val="10"/>
              </w:rPr>
            </w:pPr>
          </w:p>
        </w:tc>
        <w:tc>
          <w:tcPr>
            <w:shd w:val="clear" w:color="auto" w:fill="FFFFFF"/>
            <w:tcBorders>
              <w:left w:val="single" w:sz="4"/>
              <w:top w:val="single" w:sz="4"/>
            </w:tcBorders>
            <w:vAlign w:val="top"/>
          </w:tcPr>
          <w:p>
            <w:pPr>
              <w:framePr w:w="9557" w:wrap="notBeside" w:vAnchor="text" w:hAnchor="text" w:y="1"/>
              <w:widowControl w:val="0"/>
              <w:rPr>
                <w:sz w:val="10"/>
                <w:szCs w:val="10"/>
              </w:rPr>
            </w:pPr>
          </w:p>
        </w:tc>
        <w:tc>
          <w:tcPr>
            <w:shd w:val="clear" w:color="auto" w:fill="FFFFFF"/>
            <w:tcBorders>
              <w:left w:val="single" w:sz="4"/>
              <w:right w:val="single" w:sz="4"/>
              <w:top w:val="single" w:sz="4"/>
            </w:tcBorders>
            <w:vAlign w:val="top"/>
          </w:tcPr>
          <w:p>
            <w:pPr>
              <w:framePr w:w="9557" w:wrap="notBeside" w:vAnchor="text" w:hAnchor="text" w:y="1"/>
              <w:widowControl w:val="0"/>
              <w:rPr>
                <w:sz w:val="10"/>
                <w:szCs w:val="10"/>
              </w:rPr>
            </w:pPr>
          </w:p>
        </w:tc>
      </w:tr>
      <w:tr>
        <w:trPr>
          <w:trHeight w:val="1526" w:hRule="exact"/>
        </w:trPr>
        <w:tc>
          <w:tcPr>
            <w:shd w:val="clear" w:color="auto" w:fill="FFFFFF"/>
            <w:tcBorders>
              <w:left w:val="single" w:sz="4"/>
              <w:top w:val="single" w:sz="4"/>
            </w:tcBorders>
            <w:vAlign w:val="top"/>
          </w:tcPr>
          <w:p>
            <w:pPr>
              <w:pStyle w:val="Style5"/>
              <w:framePr w:w="9557" w:wrap="notBeside" w:vAnchor="text" w:hAnchor="text" w:y="1"/>
              <w:widowControl w:val="0"/>
              <w:keepNext w:val="0"/>
              <w:keepLines w:val="0"/>
              <w:shd w:val="clear" w:color="auto" w:fill="auto"/>
              <w:bidi w:val="0"/>
              <w:jc w:val="left"/>
              <w:spacing w:before="0" w:after="0" w:line="210" w:lineRule="exact"/>
              <w:ind w:left="120" w:right="0" w:firstLine="0"/>
            </w:pPr>
            <w:r>
              <w:rPr>
                <w:rStyle w:val="CharStyle22"/>
              </w:rPr>
              <w:t>6.2.</w:t>
            </w:r>
          </w:p>
        </w:tc>
        <w:tc>
          <w:tcPr>
            <w:shd w:val="clear" w:color="auto" w:fill="FFFFFF"/>
            <w:tcBorders>
              <w:left w:val="single" w:sz="4"/>
              <w:top w:val="single" w:sz="4"/>
            </w:tcBorders>
            <w:vAlign w:val="top"/>
          </w:tcPr>
          <w:p>
            <w:pPr>
              <w:pStyle w:val="Style5"/>
              <w:framePr w:w="9557" w:wrap="notBeside" w:vAnchor="text" w:hAnchor="text" w:y="1"/>
              <w:widowControl w:val="0"/>
              <w:keepNext w:val="0"/>
              <w:keepLines w:val="0"/>
              <w:shd w:val="clear" w:color="auto" w:fill="auto"/>
              <w:bidi w:val="0"/>
              <w:jc w:val="left"/>
              <w:spacing w:before="0" w:after="0" w:line="250" w:lineRule="exact"/>
              <w:ind w:left="120" w:right="0" w:firstLine="0"/>
            </w:pPr>
            <w:r>
              <w:rPr>
                <w:rStyle w:val="CharStyle22"/>
              </w:rPr>
              <w:t>Конвексный датчик для абдоминальных исследований, акушерства, гинекологии, урологии и сосудистых исследований:</w:t>
            </w:r>
          </w:p>
          <w:p>
            <w:pPr>
              <w:pStyle w:val="Style5"/>
              <w:framePr w:w="9557" w:wrap="notBeside" w:vAnchor="text" w:hAnchor="text" w:y="1"/>
              <w:widowControl w:val="0"/>
              <w:keepNext w:val="0"/>
              <w:keepLines w:val="0"/>
              <w:shd w:val="clear" w:color="auto" w:fill="auto"/>
              <w:bidi w:val="0"/>
              <w:jc w:val="left"/>
              <w:spacing w:before="0" w:after="0" w:line="250" w:lineRule="exact"/>
              <w:ind w:left="480" w:right="0" w:firstLine="0"/>
            </w:pPr>
            <w:r>
              <w:rPr>
                <w:rStyle w:val="CharStyle22"/>
              </w:rPr>
              <w:t>1. Диапазон переключаемых и отображаемых центральных частот, МГц, не менее 2,0-5,0, не более 2,0-8,0</w:t>
            </w:r>
          </w:p>
        </w:tc>
        <w:tc>
          <w:tcPr>
            <w:shd w:val="clear" w:color="auto" w:fill="FFFFFF"/>
            <w:tcBorders>
              <w:left w:val="single" w:sz="4"/>
              <w:right w:val="single" w:sz="4"/>
              <w:top w:val="single" w:sz="4"/>
            </w:tcBorders>
            <w:vAlign w:val="bottom"/>
          </w:tcPr>
          <w:p>
            <w:pPr>
              <w:pStyle w:val="Style5"/>
              <w:framePr w:w="9557" w:wrap="notBeside" w:vAnchor="text" w:hAnchor="text" w:y="1"/>
              <w:widowControl w:val="0"/>
              <w:keepNext w:val="0"/>
              <w:keepLines w:val="0"/>
              <w:shd w:val="clear" w:color="auto" w:fill="auto"/>
              <w:bidi w:val="0"/>
              <w:jc w:val="left"/>
              <w:spacing w:before="0" w:after="0" w:line="254" w:lineRule="exact"/>
              <w:ind w:left="120" w:right="0" w:firstLine="0"/>
            </w:pPr>
            <w:r>
              <w:rPr>
                <w:rStyle w:val="CharStyle22"/>
              </w:rPr>
              <w:t>Не менее 2,0-5,0 не более 2,0-8,0 МГц</w:t>
            </w:r>
          </w:p>
        </w:tc>
      </w:tr>
      <w:tr>
        <w:trPr>
          <w:trHeight w:val="1531" w:hRule="exact"/>
        </w:trPr>
        <w:tc>
          <w:tcPr>
            <w:shd w:val="clear" w:color="auto" w:fill="FFFFFF"/>
            <w:tcBorders>
              <w:left w:val="single" w:sz="4"/>
              <w:top w:val="single" w:sz="4"/>
            </w:tcBorders>
            <w:vAlign w:val="top"/>
          </w:tcPr>
          <w:p>
            <w:pPr>
              <w:pStyle w:val="Style5"/>
              <w:framePr w:w="9557" w:wrap="notBeside" w:vAnchor="text" w:hAnchor="text" w:y="1"/>
              <w:widowControl w:val="0"/>
              <w:keepNext w:val="0"/>
              <w:keepLines w:val="0"/>
              <w:shd w:val="clear" w:color="auto" w:fill="auto"/>
              <w:bidi w:val="0"/>
              <w:jc w:val="left"/>
              <w:spacing w:before="0" w:after="0" w:line="210" w:lineRule="exact"/>
              <w:ind w:left="120" w:right="0" w:firstLine="0"/>
            </w:pPr>
            <w:r>
              <w:rPr>
                <w:rStyle w:val="CharStyle22"/>
              </w:rPr>
              <w:t>6.3.</w:t>
            </w:r>
          </w:p>
        </w:tc>
        <w:tc>
          <w:tcPr>
            <w:shd w:val="clear" w:color="auto" w:fill="FFFFFF"/>
            <w:tcBorders>
              <w:left w:val="single" w:sz="4"/>
              <w:top w:val="single" w:sz="4"/>
            </w:tcBorders>
            <w:vAlign w:val="top"/>
          </w:tcPr>
          <w:p>
            <w:pPr>
              <w:pStyle w:val="Style5"/>
              <w:framePr w:w="9557" w:wrap="notBeside" w:vAnchor="text" w:hAnchor="text" w:y="1"/>
              <w:widowControl w:val="0"/>
              <w:keepNext w:val="0"/>
              <w:keepLines w:val="0"/>
              <w:shd w:val="clear" w:color="auto" w:fill="auto"/>
              <w:bidi w:val="0"/>
              <w:jc w:val="left"/>
              <w:spacing w:before="0" w:after="240" w:line="250" w:lineRule="exact"/>
              <w:ind w:left="120" w:right="0" w:firstLine="0"/>
            </w:pPr>
            <w:r>
              <w:rPr>
                <w:rStyle w:val="CharStyle22"/>
              </w:rPr>
              <w:t>Линейный датчик для поверхностных органов и структур, периферических сосудов, неонатологии и педиатрии:</w:t>
            </w:r>
          </w:p>
          <w:p>
            <w:pPr>
              <w:pStyle w:val="Style5"/>
              <w:framePr w:w="9557" w:wrap="notBeside" w:vAnchor="text" w:hAnchor="text" w:y="1"/>
              <w:widowControl w:val="0"/>
              <w:keepNext w:val="0"/>
              <w:keepLines w:val="0"/>
              <w:shd w:val="clear" w:color="auto" w:fill="auto"/>
              <w:bidi w:val="0"/>
              <w:jc w:val="left"/>
              <w:spacing w:before="240" w:after="0" w:line="210" w:lineRule="exact"/>
              <w:ind w:left="840" w:right="0" w:hanging="340"/>
            </w:pPr>
            <w:r>
              <w:rPr>
                <w:rStyle w:val="CharStyle22"/>
              </w:rPr>
              <w:t>8. Количество элементов, не менее 128, не более 256.</w:t>
            </w:r>
          </w:p>
        </w:tc>
        <w:tc>
          <w:tcPr>
            <w:shd w:val="clear" w:color="auto" w:fill="FFFFFF"/>
            <w:tcBorders>
              <w:left w:val="single" w:sz="4"/>
              <w:right w:val="single" w:sz="4"/>
              <w:top w:val="single" w:sz="4"/>
            </w:tcBorders>
            <w:vAlign w:val="bottom"/>
          </w:tcPr>
          <w:p>
            <w:pPr>
              <w:pStyle w:val="Style5"/>
              <w:framePr w:w="9557" w:wrap="notBeside" w:vAnchor="text" w:hAnchor="text" w:y="1"/>
              <w:widowControl w:val="0"/>
              <w:keepNext w:val="0"/>
              <w:keepLines w:val="0"/>
              <w:shd w:val="clear" w:color="auto" w:fill="auto"/>
              <w:bidi w:val="0"/>
              <w:jc w:val="left"/>
              <w:spacing w:before="0" w:after="0" w:line="245" w:lineRule="exact"/>
              <w:ind w:left="120" w:right="0" w:firstLine="0"/>
            </w:pPr>
            <w:r>
              <w:rPr>
                <w:rStyle w:val="CharStyle22"/>
              </w:rPr>
              <w:t>Не менее 128 не более 256</w:t>
            </w:r>
          </w:p>
        </w:tc>
      </w:tr>
      <w:tr>
        <w:trPr>
          <w:trHeight w:val="1526" w:hRule="exact"/>
        </w:trPr>
        <w:tc>
          <w:tcPr>
            <w:shd w:val="clear" w:color="auto" w:fill="FFFFFF"/>
            <w:tcBorders>
              <w:left w:val="single" w:sz="4"/>
              <w:top w:val="single" w:sz="4"/>
            </w:tcBorders>
            <w:vAlign w:val="top"/>
          </w:tcPr>
          <w:p>
            <w:pPr>
              <w:pStyle w:val="Style5"/>
              <w:framePr w:w="9557" w:wrap="notBeside" w:vAnchor="text" w:hAnchor="text" w:y="1"/>
              <w:widowControl w:val="0"/>
              <w:keepNext w:val="0"/>
              <w:keepLines w:val="0"/>
              <w:shd w:val="clear" w:color="auto" w:fill="auto"/>
              <w:bidi w:val="0"/>
              <w:jc w:val="left"/>
              <w:spacing w:before="0" w:after="0" w:line="210" w:lineRule="exact"/>
              <w:ind w:left="120" w:right="0" w:firstLine="0"/>
            </w:pPr>
            <w:r>
              <w:rPr>
                <w:rStyle w:val="CharStyle22"/>
              </w:rPr>
              <w:t>6.4.</w:t>
            </w:r>
          </w:p>
        </w:tc>
        <w:tc>
          <w:tcPr>
            <w:shd w:val="clear" w:color="auto" w:fill="FFFFFF"/>
            <w:tcBorders>
              <w:left w:val="single" w:sz="4"/>
              <w:top w:val="single" w:sz="4"/>
            </w:tcBorders>
            <w:vAlign w:val="top"/>
          </w:tcPr>
          <w:p>
            <w:pPr>
              <w:pStyle w:val="Style5"/>
              <w:framePr w:w="9557" w:wrap="notBeside" w:vAnchor="text" w:hAnchor="text" w:y="1"/>
              <w:widowControl w:val="0"/>
              <w:keepNext w:val="0"/>
              <w:keepLines w:val="0"/>
              <w:shd w:val="clear" w:color="auto" w:fill="auto"/>
              <w:bidi w:val="0"/>
              <w:jc w:val="left"/>
              <w:spacing w:before="0" w:after="180" w:line="259" w:lineRule="exact"/>
              <w:ind w:left="120" w:right="0" w:firstLine="0"/>
            </w:pPr>
            <w:r>
              <w:rPr>
                <w:rStyle w:val="CharStyle22"/>
              </w:rPr>
              <w:t>Микроконвексный внутриполостной датчик для гинекологии, акушерства, урологии:</w:t>
            </w:r>
          </w:p>
          <w:p>
            <w:pPr>
              <w:pStyle w:val="Style5"/>
              <w:framePr w:w="9557" w:wrap="notBeside" w:vAnchor="text" w:hAnchor="text" w:y="1"/>
              <w:widowControl w:val="0"/>
              <w:keepNext w:val="0"/>
              <w:keepLines w:val="0"/>
              <w:shd w:val="clear" w:color="auto" w:fill="auto"/>
              <w:bidi w:val="0"/>
              <w:jc w:val="left"/>
              <w:spacing w:before="180" w:after="0" w:line="210" w:lineRule="exact"/>
              <w:ind w:left="840" w:right="0" w:hanging="340"/>
            </w:pPr>
            <w:r>
              <w:rPr>
                <w:rStyle w:val="CharStyle22"/>
              </w:rPr>
              <w:t>15. Угол сканирования, град, не менее 145, не более 168</w:t>
            </w:r>
          </w:p>
        </w:tc>
        <w:tc>
          <w:tcPr>
            <w:shd w:val="clear" w:color="auto" w:fill="FFFFFF"/>
            <w:tcBorders>
              <w:left w:val="single" w:sz="4"/>
              <w:right w:val="single" w:sz="4"/>
              <w:top w:val="single" w:sz="4"/>
            </w:tcBorders>
            <w:vAlign w:val="bottom"/>
          </w:tcPr>
          <w:p>
            <w:pPr>
              <w:pStyle w:val="Style5"/>
              <w:framePr w:w="9557" w:wrap="notBeside" w:vAnchor="text" w:hAnchor="text" w:y="1"/>
              <w:widowControl w:val="0"/>
              <w:keepNext w:val="0"/>
              <w:keepLines w:val="0"/>
              <w:shd w:val="clear" w:color="auto" w:fill="auto"/>
              <w:bidi w:val="0"/>
              <w:jc w:val="left"/>
              <w:spacing w:before="0" w:after="0" w:line="250" w:lineRule="exact"/>
              <w:ind w:left="120" w:right="0" w:firstLine="0"/>
            </w:pPr>
            <w:r>
              <w:rPr>
                <w:rStyle w:val="CharStyle22"/>
              </w:rPr>
              <w:t>Не менее 145 не более 168</w:t>
            </w:r>
          </w:p>
        </w:tc>
      </w:tr>
      <w:tr>
        <w:trPr>
          <w:trHeight w:val="1555" w:hRule="exact"/>
        </w:trPr>
        <w:tc>
          <w:tcPr>
            <w:shd w:val="clear" w:color="auto" w:fill="FFFFFF"/>
            <w:tcBorders>
              <w:left w:val="single" w:sz="4"/>
              <w:top w:val="single" w:sz="4"/>
              <w:bottom w:val="single" w:sz="4"/>
            </w:tcBorders>
            <w:vAlign w:val="top"/>
          </w:tcPr>
          <w:p>
            <w:pPr>
              <w:pStyle w:val="Style5"/>
              <w:framePr w:w="9557" w:wrap="notBeside" w:vAnchor="text" w:hAnchor="text" w:y="1"/>
              <w:widowControl w:val="0"/>
              <w:keepNext w:val="0"/>
              <w:keepLines w:val="0"/>
              <w:shd w:val="clear" w:color="auto" w:fill="auto"/>
              <w:bidi w:val="0"/>
              <w:jc w:val="left"/>
              <w:spacing w:before="0" w:after="0" w:line="210" w:lineRule="exact"/>
              <w:ind w:left="120" w:right="0" w:firstLine="0"/>
            </w:pPr>
            <w:r>
              <w:rPr>
                <w:rStyle w:val="CharStyle22"/>
              </w:rPr>
              <w:t>6.5.</w:t>
            </w:r>
          </w:p>
        </w:tc>
        <w:tc>
          <w:tcPr>
            <w:shd w:val="clear" w:color="auto" w:fill="FFFFFF"/>
            <w:tcBorders>
              <w:left w:val="single" w:sz="4"/>
              <w:top w:val="single" w:sz="4"/>
              <w:bottom w:val="single" w:sz="4"/>
            </w:tcBorders>
            <w:vAlign w:val="top"/>
          </w:tcPr>
          <w:p>
            <w:pPr>
              <w:pStyle w:val="Style5"/>
              <w:framePr w:w="9557" w:wrap="notBeside" w:vAnchor="text" w:hAnchor="text" w:y="1"/>
              <w:widowControl w:val="0"/>
              <w:keepNext w:val="0"/>
              <w:keepLines w:val="0"/>
              <w:shd w:val="clear" w:color="auto" w:fill="auto"/>
              <w:bidi w:val="0"/>
              <w:jc w:val="left"/>
              <w:spacing w:before="0" w:after="240" w:line="254" w:lineRule="exact"/>
              <w:ind w:left="120" w:right="0" w:firstLine="0"/>
            </w:pPr>
            <w:r>
              <w:rPr>
                <w:rStyle w:val="CharStyle22"/>
              </w:rPr>
              <w:t>Секторный фазированный датчик для транскраниальных исследований и кардиологии</w:t>
            </w:r>
          </w:p>
          <w:p>
            <w:pPr>
              <w:pStyle w:val="Style5"/>
              <w:framePr w:w="9557" w:wrap="notBeside" w:vAnchor="text" w:hAnchor="text" w:y="1"/>
              <w:widowControl w:val="0"/>
              <w:keepNext w:val="0"/>
              <w:keepLines w:val="0"/>
              <w:shd w:val="clear" w:color="auto" w:fill="auto"/>
              <w:bidi w:val="0"/>
              <w:jc w:val="left"/>
              <w:spacing w:before="240" w:after="0" w:line="259" w:lineRule="exact"/>
              <w:ind w:left="840" w:right="0" w:hanging="340"/>
            </w:pPr>
            <w:r>
              <w:rPr>
                <w:rStyle w:val="CharStyle22"/>
              </w:rPr>
              <w:t>• Максимальный угол сканирования, град, не менее 90 не более 120</w:t>
            </w:r>
          </w:p>
        </w:tc>
        <w:tc>
          <w:tcPr>
            <w:shd w:val="clear" w:color="auto" w:fill="FFFFFF"/>
            <w:tcBorders>
              <w:left w:val="single" w:sz="4"/>
              <w:right w:val="single" w:sz="4"/>
              <w:top w:val="single" w:sz="4"/>
              <w:bottom w:val="single" w:sz="4"/>
            </w:tcBorders>
            <w:vAlign w:val="bottom"/>
          </w:tcPr>
          <w:p>
            <w:pPr>
              <w:pStyle w:val="Style5"/>
              <w:framePr w:w="9557" w:wrap="notBeside" w:vAnchor="text" w:hAnchor="text" w:y="1"/>
              <w:widowControl w:val="0"/>
              <w:keepNext w:val="0"/>
              <w:keepLines w:val="0"/>
              <w:shd w:val="clear" w:color="auto" w:fill="auto"/>
              <w:bidi w:val="0"/>
              <w:jc w:val="left"/>
              <w:spacing w:before="0" w:after="0" w:line="250" w:lineRule="exact"/>
              <w:ind w:left="120" w:right="0" w:firstLine="0"/>
            </w:pPr>
            <w:r>
              <w:rPr>
                <w:rStyle w:val="CharStyle22"/>
              </w:rPr>
              <w:t>Не менее 90 не более 120</w:t>
            </w:r>
          </w:p>
        </w:tc>
      </w:tr>
    </w:tbl>
    <w:p>
      <w:pPr>
        <w:pStyle w:val="Style19"/>
        <w:framePr w:w="9557" w:wrap="notBeside" w:vAnchor="text" w:hAnchor="text"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w:t>
      </w:r>
    </w:p>
    <w:p>
      <w:pPr>
        <w:widowControl w:val="0"/>
        <w:rPr>
          <w:sz w:val="2"/>
          <w:szCs w:val="2"/>
        </w:rPr>
      </w:pPr>
    </w:p>
    <w:p>
      <w:pPr>
        <w:pStyle w:val="Style5"/>
        <w:widowControl w:val="0"/>
        <w:keepNext w:val="0"/>
        <w:keepLines w:val="0"/>
        <w:shd w:val="clear" w:color="auto" w:fill="auto"/>
        <w:bidi w:val="0"/>
        <w:jc w:val="both"/>
        <w:spacing w:before="0" w:after="0"/>
        <w:ind w:left="200" w:right="20" w:firstLine="860"/>
      </w:pPr>
      <w:r>
        <w:rPr>
          <w:lang w:val="ru-RU" w:eastAsia="ru-RU" w:bidi="ru-RU"/>
          <w:w w:val="100"/>
          <w:spacing w:val="0"/>
          <w:color w:val="000000"/>
          <w:position w:val="0"/>
        </w:rPr>
        <w:t>На заседании Комиссии установлено, что Заказчиком необъективно описаны показатели и их значения, которым долен соответствовать поставляемый товар (ультразвуковой сканер): в наименование показателя Заказчиком включено значения данного показателя.</w:t>
      </w:r>
    </w:p>
    <w:p>
      <w:pPr>
        <w:pStyle w:val="Style5"/>
        <w:widowControl w:val="0"/>
        <w:keepNext w:val="0"/>
        <w:keepLines w:val="0"/>
        <w:shd w:val="clear" w:color="auto" w:fill="auto"/>
        <w:bidi w:val="0"/>
        <w:jc w:val="both"/>
        <w:spacing w:before="0" w:after="0"/>
        <w:ind w:left="200" w:right="20" w:firstLine="860"/>
      </w:pPr>
      <w:r>
        <w:rPr>
          <w:lang w:val="ru-RU" w:eastAsia="ru-RU" w:bidi="ru-RU"/>
          <w:w w:val="100"/>
          <w:spacing w:val="0"/>
          <w:color w:val="000000"/>
          <w:position w:val="0"/>
        </w:rPr>
        <w:t>Данные действия Заказчика нарушают требования пункта 1 части 1 статьи 33 Закона о контрактной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0"/>
        <w:ind w:left="20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5"/>
        <w:widowControl w:val="0"/>
        <w:keepNext w:val="0"/>
        <w:keepLines w:val="0"/>
        <w:shd w:val="clear" w:color="auto" w:fill="auto"/>
        <w:bidi w:val="0"/>
        <w:jc w:val="both"/>
        <w:spacing w:before="0" w:after="0"/>
        <w:ind w:left="20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5"/>
        <w:widowControl w:val="0"/>
        <w:keepNext w:val="0"/>
        <w:keepLines w:val="0"/>
        <w:shd w:val="clear" w:color="auto" w:fill="auto"/>
        <w:bidi w:val="0"/>
        <w:jc w:val="both"/>
        <w:spacing w:before="0" w:after="0"/>
        <w:ind w:left="200" w:right="2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документально не подтвердил доводы, изложенные в жалобе.</w:t>
      </w:r>
    </w:p>
    <w:p>
      <w:pPr>
        <w:pStyle w:val="Style5"/>
        <w:widowControl w:val="0"/>
        <w:keepNext w:val="0"/>
        <w:keepLines w:val="0"/>
        <w:shd w:val="clear" w:color="auto" w:fill="auto"/>
        <w:bidi w:val="0"/>
        <w:jc w:val="both"/>
        <w:spacing w:before="0" w:after="229"/>
        <w:ind w:left="200" w:right="20" w:firstLine="860"/>
      </w:pPr>
      <w:r>
        <w:rPr>
          <w:lang w:val="ru-RU" w:eastAsia="ru-RU" w:bidi="ru-RU"/>
          <w:w w:val="100"/>
          <w:spacing w:val="0"/>
          <w:color w:val="000000"/>
          <w:position w:val="0"/>
        </w:rPr>
        <w:t>При таких обстоятельствах Комиссия приходит к выводу о том, что довод Заявителя является необоснованным.</w:t>
      </w:r>
    </w:p>
    <w:p>
      <w:pPr>
        <w:pStyle w:val="Style5"/>
        <w:numPr>
          <w:ilvl w:val="1"/>
          <w:numId w:val="11"/>
        </w:numPr>
        <w:tabs>
          <w:tab w:leader="none" w:pos="1595" w:val="left"/>
        </w:tabs>
        <w:widowControl w:val="0"/>
        <w:keepNext w:val="0"/>
        <w:keepLines w:val="0"/>
        <w:shd w:val="clear" w:color="auto" w:fill="auto"/>
        <w:bidi w:val="0"/>
        <w:jc w:val="both"/>
        <w:spacing w:before="0" w:after="0" w:line="260" w:lineRule="exact"/>
        <w:ind w:left="200" w:right="0" w:firstLine="860"/>
      </w:pPr>
      <w:r>
        <w:rPr>
          <w:lang w:val="ru-RU" w:eastAsia="ru-RU" w:bidi="ru-RU"/>
          <w:w w:val="100"/>
          <w:spacing w:val="0"/>
          <w:color w:val="000000"/>
          <w:position w:val="0"/>
        </w:rPr>
        <w:t>Частью 4 статьи 64 Закона о контрактной системе предусмотрено, что к</w:t>
      </w:r>
    </w:p>
    <w:p>
      <w:pPr>
        <w:pStyle w:val="Style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документации об электронном аукционе прилагается проект контракта, который является неотъемлемой частью этой документации.</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требованиям частей 1, 2 статьи 70 Закона о контрактной системе по результатам проведения аукциона заказчик заключает контракт с победителем аукциона путем внесения в проект контракта цены, предложенной победителем, и информации о товаре (товарном знаке и (или) конкретных показателях товара), указанной в заявке участника-победителя, т. е. на стадии заключения контракта не предусмотрена возможность изменения заказчиком других положений проекта контракта, кроме указанных, по истечении срока для внесения изменений в документацию об электронном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части 5 статьи 63 Закона о контрактной системе в извещении о проведении электронного аукциона указывается информация, указанная в статье 42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пунктом 3 статьи 42 Закона о контрактной системе в извещении об осуществлении закупки должна содержаться, если иное не предусмотрено Законом о контрактной системе, идентификационный код закупки.</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1 статьи 23 Закона о контрактной системе определено, что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Законом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Заказчик обязан включить в проект контракта идентификационный код закупки</w:t>
      </w:r>
    </w:p>
    <w:p>
      <w:pPr>
        <w:pStyle w:val="Style19"/>
        <w:framePr w:w="9600"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23"/>
        </w:rPr>
        <w:t>В извещении о проведении Аукци</w:t>
      </w:r>
      <w:r>
        <w:rPr>
          <w:lang w:val="ru-RU" w:eastAsia="ru-RU" w:bidi="ru-RU"/>
          <w:w w:val="100"/>
          <w:spacing w:val="0"/>
          <w:color w:val="000000"/>
          <w:position w:val="0"/>
        </w:rPr>
        <w:t xml:space="preserve">она Заказчик указал: </w:t>
      </w:r>
      <w:r>
        <w:rPr>
          <w:rStyle w:val="CharStyle24"/>
        </w:rPr>
        <w:t>«...</w:t>
      </w:r>
    </w:p>
    <w:tbl>
      <w:tblPr>
        <w:tblOverlap w:val="never"/>
        <w:tblLayout w:type="fixed"/>
        <w:jc w:val="center"/>
      </w:tblPr>
      <w:tblGrid>
        <w:gridCol w:w="4819"/>
        <w:gridCol w:w="4781"/>
      </w:tblGrid>
      <w:tr>
        <w:trPr>
          <w:trHeight w:val="389" w:hRule="exact"/>
        </w:trPr>
        <w:tc>
          <w:tcPr>
            <w:shd w:val="clear" w:color="auto" w:fill="FFFFFF"/>
            <w:tcBorders>
              <w:left w:val="single" w:sz="4"/>
              <w:top w:val="single" w:sz="4"/>
            </w:tcBorders>
            <w:vAlign w:val="bottom"/>
          </w:tcPr>
          <w:p>
            <w:pPr>
              <w:pStyle w:val="Style5"/>
              <w:framePr w:w="9600" w:wrap="notBeside" w:vAnchor="text" w:hAnchor="text" w:xAlign="center" w:y="1"/>
              <w:widowControl w:val="0"/>
              <w:keepNext w:val="0"/>
              <w:keepLines w:val="0"/>
              <w:shd w:val="clear" w:color="auto" w:fill="auto"/>
              <w:bidi w:val="0"/>
              <w:jc w:val="left"/>
              <w:spacing w:before="0" w:after="0" w:line="260" w:lineRule="exact"/>
              <w:ind w:left="280" w:right="0" w:firstLine="0"/>
            </w:pPr>
            <w:r>
              <w:rPr>
                <w:rStyle w:val="CharStyle26"/>
              </w:rPr>
              <w:t>Условия контракта</w:t>
            </w:r>
          </w:p>
        </w:tc>
        <w:tc>
          <w:tcPr>
            <w:shd w:val="clear" w:color="auto" w:fill="FFFFFF"/>
            <w:tcBorders>
              <w:left w:val="single" w:sz="4"/>
            </w:tcBorders>
            <w:vAlign w:val="top"/>
          </w:tcPr>
          <w:p>
            <w:pPr>
              <w:framePr w:w="9600" w:wrap="notBeside" w:vAnchor="text" w:hAnchor="text" w:xAlign="center" w:y="1"/>
              <w:widowControl w:val="0"/>
              <w:rPr>
                <w:sz w:val="10"/>
                <w:szCs w:val="10"/>
              </w:rPr>
            </w:pPr>
          </w:p>
        </w:tc>
      </w:tr>
      <w:tr>
        <w:trPr>
          <w:trHeight w:val="355" w:hRule="exact"/>
        </w:trPr>
        <w:tc>
          <w:tcPr>
            <w:shd w:val="clear" w:color="auto" w:fill="FFFFFF"/>
            <w:tcBorders>
              <w:left w:val="single" w:sz="4"/>
              <w:top w:val="single" w:sz="4"/>
            </w:tcBorders>
            <w:vAlign w:val="top"/>
          </w:tcPr>
          <w:p>
            <w:pPr>
              <w:framePr w:w="960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600" w:wrap="notBeside" w:vAnchor="text" w:hAnchor="text" w:xAlign="center" w:y="1"/>
              <w:widowControl w:val="0"/>
              <w:rPr>
                <w:sz w:val="10"/>
                <w:szCs w:val="10"/>
              </w:rPr>
            </w:pPr>
          </w:p>
        </w:tc>
      </w:tr>
      <w:tr>
        <w:trPr>
          <w:trHeight w:val="360" w:hRule="exact"/>
        </w:trPr>
        <w:tc>
          <w:tcPr>
            <w:shd w:val="clear" w:color="auto" w:fill="FFFFFF"/>
            <w:tcBorders>
              <w:left w:val="single" w:sz="4"/>
              <w:top w:val="single" w:sz="4"/>
            </w:tcBorders>
            <w:vAlign w:val="bottom"/>
          </w:tcPr>
          <w:p>
            <w:pPr>
              <w:pStyle w:val="Style5"/>
              <w:framePr w:w="9600" w:wrap="notBeside" w:vAnchor="text" w:hAnchor="text" w:xAlign="center" w:y="1"/>
              <w:widowControl w:val="0"/>
              <w:keepNext w:val="0"/>
              <w:keepLines w:val="0"/>
              <w:shd w:val="clear" w:color="auto" w:fill="auto"/>
              <w:bidi w:val="0"/>
              <w:jc w:val="left"/>
              <w:spacing w:before="0" w:after="0" w:line="260" w:lineRule="exact"/>
              <w:ind w:left="280" w:right="0" w:firstLine="0"/>
            </w:pPr>
            <w:r>
              <w:rPr>
                <w:rStyle w:val="CharStyle27"/>
              </w:rPr>
              <w:t>Идентификационный код закупки</w:t>
            </w:r>
          </w:p>
        </w:tc>
        <w:tc>
          <w:tcPr>
            <w:shd w:val="clear" w:color="auto" w:fill="FFFFFF"/>
            <w:tcBorders>
              <w:left w:val="single" w:sz="4"/>
              <w:right w:val="single" w:sz="4"/>
              <w:top w:val="single" w:sz="4"/>
            </w:tcBorders>
            <w:vAlign w:val="bottom"/>
          </w:tcPr>
          <w:p>
            <w:pPr>
              <w:pStyle w:val="Style5"/>
              <w:framePr w:w="9600" w:wrap="notBeside" w:vAnchor="text" w:hAnchor="text" w:xAlign="center" w:y="1"/>
              <w:widowControl w:val="0"/>
              <w:keepNext w:val="0"/>
              <w:keepLines w:val="0"/>
              <w:shd w:val="clear" w:color="auto" w:fill="auto"/>
              <w:bidi w:val="0"/>
              <w:jc w:val="left"/>
              <w:spacing w:before="0" w:after="0" w:line="210" w:lineRule="exact"/>
              <w:ind w:left="300" w:right="0" w:firstLine="0"/>
            </w:pPr>
            <w:r>
              <w:rPr>
                <w:rStyle w:val="CharStyle22"/>
              </w:rPr>
              <w:t>172910600806091060100100300372660244</w:t>
            </w:r>
          </w:p>
        </w:tc>
      </w:tr>
      <w:tr>
        <w:trPr>
          <w:trHeight w:val="389" w:hRule="exact"/>
        </w:trPr>
        <w:tc>
          <w:tcPr>
            <w:shd w:val="clear" w:color="auto" w:fill="FFFFFF"/>
            <w:tcBorders>
              <w:left w:val="single" w:sz="4"/>
              <w:top w:val="single" w:sz="4"/>
              <w:bottom w:val="single" w:sz="4"/>
            </w:tcBorders>
            <w:vAlign w:val="top"/>
          </w:tcPr>
          <w:p>
            <w:pPr>
              <w:framePr w:w="9600"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9600" w:wrap="notBeside" w:vAnchor="text" w:hAnchor="text" w:xAlign="center" w:y="1"/>
              <w:widowControl w:val="0"/>
              <w:rPr>
                <w:sz w:val="10"/>
                <w:szCs w:val="10"/>
              </w:rPr>
            </w:pPr>
          </w:p>
        </w:tc>
      </w:tr>
    </w:tbl>
    <w:p>
      <w:pPr>
        <w:pStyle w:val="Style19"/>
        <w:framePr w:w="9600"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25"/>
        </w:rPr>
        <w:t>...»</w:t>
      </w:r>
      <w:r>
        <w:rPr>
          <w:lang w:val="ru-RU" w:eastAsia="ru-RU" w:bidi="ru-RU"/>
          <w:w w:val="100"/>
          <w:spacing w:val="0"/>
          <w:color w:val="000000"/>
          <w:position w:val="0"/>
        </w:rPr>
        <w:t xml:space="preserve"> (цитата извещения о проведении Аукциона).</w:t>
      </w:r>
    </w:p>
    <w:p>
      <w:pPr>
        <w:widowControl w:val="0"/>
        <w:rPr>
          <w:sz w:val="2"/>
          <w:szCs w:val="2"/>
        </w:rPr>
      </w:pP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Вместе с тем, Комиссия, изучив проект контракта, не установила в данном проекте контракта информации об идентификационном коде закупки.</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Бездействие Заказчика, не установившего в проекте контракта обязательной информации об идентификационном коде закупки, нарушает требования части 1 статьи 23, пункта 3 статьи 42, части 1 статьи 34, части 5 статьи 63, части 4 статьи 64</w:t>
      </w:r>
    </w:p>
    <w:p>
      <w:pPr>
        <w:pStyle w:val="Style5"/>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w:t>
      </w:r>
    </w:p>
    <w:p>
      <w:pPr>
        <w:pStyle w:val="Style5"/>
        <w:numPr>
          <w:ilvl w:val="0"/>
          <w:numId w:val="13"/>
        </w:numPr>
        <w:tabs>
          <w:tab w:leader="none" w:pos="686" w:val="left"/>
        </w:tabs>
        <w:widowControl w:val="0"/>
        <w:keepNext w:val="0"/>
        <w:keepLines w:val="0"/>
        <w:shd w:val="clear" w:color="auto" w:fill="auto"/>
        <w:bidi w:val="0"/>
        <w:jc w:val="both"/>
        <w:spacing w:before="0" w:after="180"/>
        <w:ind w:left="0" w:right="20" w:firstLine="0"/>
      </w:pPr>
      <w:r>
        <w:rPr>
          <w:lang w:val="ru-RU" w:eastAsia="ru-RU" w:bidi="ru-RU"/>
          <w:w w:val="100"/>
          <w:spacing w:val="0"/>
          <w:color w:val="000000"/>
          <w:position w:val="0"/>
        </w:rPr>
        <w:t>статьи 7.30 Кодекса Российской Федерации об административных правонарушениях.</w:t>
      </w:r>
    </w:p>
    <w:p>
      <w:pPr>
        <w:pStyle w:val="Style5"/>
        <w:numPr>
          <w:ilvl w:val="1"/>
          <w:numId w:val="13"/>
        </w:numPr>
        <w:tabs>
          <w:tab w:leader="none" w:pos="1388"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Частью 4 статьи 64 Закона о контрактной системе предусмотрено, что к документации об электронном аукционе прилагается проект контракта, который является неотъемлемой частью этой документации.</w:t>
      </w:r>
    </w:p>
    <w:p>
      <w:pPr>
        <w:pStyle w:val="Style5"/>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5"/>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требованиям частей 1, 2 статьи 70 Закона о контрактной системе по результатам проведения аукциона заказчик заключает контракт с победителем аукциона путем внесения в проект контракта цены, предложенной победителем, и информации о товаре (товарном знаке и (или) конкретных показателях товара), указанной в заявке участника-победителя, т. е. на стадии заключения контракта не предусмотрена возможность изменения заказчиком других положений проекта контракта, кроме указанных, по истечении срока для внесения изменений в документацию об электронном аукционе.</w:t>
      </w:r>
    </w:p>
    <w:p>
      <w:pPr>
        <w:pStyle w:val="Style5"/>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Частью 13 статьи 34 Закона о контрактной системе установлено, что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pPr>
        <w:pStyle w:val="Style5"/>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извещение, документацию о проведении закупок, условие об уменьшении суммы, подлежащей уплате физическому лицу в случае заключения с ним контракта, на размер налоговых платежей, связанных с оплатой контракта, подлежат включению заказчиком непосредственно в проект контракта, прилагаемый к документации о закупке.</w:t>
      </w:r>
    </w:p>
    <w:p>
      <w:pPr>
        <w:pStyle w:val="Style5"/>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Комиссия, изучив проект контракта, не установила наличия в проекте контракта условия о том, что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pPr>
        <w:pStyle w:val="Style5"/>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Данные действия Заказчика, не установившем в проекте контракта обязательных условий, предусмотренных частью 13 статьи 34 Закона о контрактной системе, нарушают требования частей 1, 13 статьи 34, частей 1, 2 статьи 70 Закона о</w:t>
        <w:br w:type="page"/>
        <w:t>контрактной системе и содержат признаки состава административного правонарушения, ответственность за совершение которого предусмотрена частью</w:t>
      </w:r>
    </w:p>
    <w:p>
      <w:pPr>
        <w:pStyle w:val="Style5"/>
        <w:numPr>
          <w:ilvl w:val="0"/>
          <w:numId w:val="15"/>
        </w:numPr>
        <w:tabs>
          <w:tab w:leader="none" w:pos="686" w:val="left"/>
        </w:tabs>
        <w:widowControl w:val="0"/>
        <w:keepNext w:val="0"/>
        <w:keepLines w:val="0"/>
        <w:shd w:val="clear" w:color="auto" w:fill="auto"/>
        <w:bidi w:val="0"/>
        <w:jc w:val="both"/>
        <w:spacing w:before="0" w:after="180"/>
        <w:ind w:left="0" w:right="20" w:firstLine="0"/>
      </w:pPr>
      <w:r>
        <w:rPr>
          <w:lang w:val="ru-RU" w:eastAsia="ru-RU" w:bidi="ru-RU"/>
          <w:w w:val="100"/>
          <w:spacing w:val="0"/>
          <w:color w:val="000000"/>
          <w:position w:val="0"/>
        </w:rPr>
        <w:t>статьи 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229"/>
        <w:ind w:left="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пунктами 3.30, 3.34, 3.35 Административного регламента от 19.11.2014 №727/14, Комиссия</w:t>
      </w:r>
    </w:p>
    <w:p>
      <w:pPr>
        <w:pStyle w:val="Style5"/>
        <w:widowControl w:val="0"/>
        <w:keepNext w:val="0"/>
        <w:keepLines w:val="0"/>
        <w:shd w:val="clear" w:color="auto" w:fill="auto"/>
        <w:bidi w:val="0"/>
        <w:jc w:val="left"/>
        <w:spacing w:before="0" w:after="188" w:line="260" w:lineRule="exact"/>
        <w:ind w:left="4900" w:right="0" w:firstLine="0"/>
      </w:pPr>
      <w:r>
        <w:rPr>
          <w:lang w:val="ru-RU" w:eastAsia="ru-RU" w:bidi="ru-RU"/>
          <w:w w:val="100"/>
          <w:spacing w:val="0"/>
          <w:color w:val="000000"/>
          <w:position w:val="0"/>
        </w:rPr>
        <w:t>РЕШИЛА:</w:t>
      </w:r>
    </w:p>
    <w:p>
      <w:pPr>
        <w:pStyle w:val="Style5"/>
        <w:numPr>
          <w:ilvl w:val="0"/>
          <w:numId w:val="17"/>
        </w:numPr>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5"/>
        <w:numPr>
          <w:ilvl w:val="0"/>
          <w:numId w:val="1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Признать Заказчика нарушившим требования части 1 статьи 23, пункта 1 части 1 статьи 33, частей 1, 13 статьи 34, пункта 3 статьи 42, части 5 статьи 63, части 4 статьи 64, частей 1, 2 статьи 70 Закона о контрактной системе.</w:t>
      </w:r>
    </w:p>
    <w:p>
      <w:pPr>
        <w:pStyle w:val="Style5"/>
        <w:numPr>
          <w:ilvl w:val="0"/>
          <w:numId w:val="1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5"/>
        <w:numPr>
          <w:ilvl w:val="0"/>
          <w:numId w:val="1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№06/4278-17 для рассмотрения вопроса о возбуждении дела об административном правонарушении.</w:t>
      </w:r>
    </w:p>
    <w:p>
      <w:pPr>
        <w:pStyle w:val="Style5"/>
        <w:numPr>
          <w:ilvl w:val="0"/>
          <w:numId w:val="1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09.11.2017 № 06/12782.</w:t>
      </w:r>
    </w:p>
    <w:p>
      <w:pPr>
        <w:pStyle w:val="Style5"/>
        <w:widowControl w:val="0"/>
        <w:keepNext w:val="0"/>
        <w:keepLines w:val="0"/>
        <w:shd w:val="clear" w:color="auto" w:fill="auto"/>
        <w:bidi w:val="0"/>
        <w:jc w:val="both"/>
        <w:spacing w:before="0" w:after="343"/>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tabs>
          <w:tab w:leader="none" w:pos="8057" w:val="right"/>
          <w:tab w:leader="none" w:pos="8390" w:val="right"/>
          <w:tab w:leader="none" w:pos="958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5"/>
        <w:tabs>
          <w:tab w:leader="none" w:pos="9588" w:val="right"/>
          <w:tab w:leader="none" w:pos="8371" w:val="right"/>
          <w:tab w:leader="none" w:pos="951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5"/>
        <w:framePr w:h="240" w:wrap="around" w:vAnchor="text" w:hAnchor="margin" w:x="102" w:y="1"/>
        <w:widowControl w:val="0"/>
        <w:keepNext w:val="0"/>
        <w:keepLines w:val="0"/>
        <w:shd w:val="clear" w:color="auto" w:fill="auto"/>
        <w:bidi w:val="0"/>
        <w:jc w:val="left"/>
        <w:spacing w:before="0" w:after="0" w:line="240" w:lineRule="exact"/>
        <w:ind w:left="0" w:right="0" w:firstLine="0"/>
      </w:pPr>
      <w:r>
        <w:rPr>
          <w:rStyle w:val="CharStyle6"/>
          <w:spacing w:val="0"/>
        </w:rPr>
        <w:t>Член Комиссии:</w:t>
      </w:r>
    </w:p>
    <w:p>
      <w:pPr>
        <w:pStyle w:val="Style5"/>
        <w:tabs>
          <w:tab w:leader="none" w:pos="6215" w:val="left"/>
        </w:tabs>
        <w:widowControl w:val="0"/>
        <w:keepNext w:val="0"/>
        <w:keepLines w:val="0"/>
        <w:shd w:val="clear" w:color="auto" w:fill="auto"/>
        <w:bidi w:val="0"/>
        <w:jc w:val="both"/>
        <w:spacing w:before="0" w:after="0" w:line="260" w:lineRule="exact"/>
        <w:ind w:left="5780" w:right="0" w:firstLine="0"/>
        <w:sectPr>
          <w:footnotePr>
            <w:pos w:val="pageBottom"/>
            <w:numFmt w:val="decimal"/>
            <w:numRestart w:val="continuous"/>
          </w:footnotePr>
          <w:type w:val="continuous"/>
          <w:pgSz w:w="11906" w:h="16838"/>
          <w:pgMar w:top="1265" w:left="800" w:right="699" w:bottom="943" w:header="0" w:footer="3" w:gutter="0"/>
          <w:rtlGutter w:val="0"/>
          <w:cols w:space="720"/>
          <w:noEndnote/>
          <w:docGrid w:linePitch="360"/>
        </w:sectPr>
      </w:pPr>
      <w:r>
        <w:rPr>
          <w:lang w:val="ru-RU" w:eastAsia="ru-RU" w:bidi="ru-RU"/>
          <w:w w:val="100"/>
          <w:spacing w:val="0"/>
          <w:color w:val="000000"/>
          <w:position w:val="0"/>
        </w:rPr>
        <w:t>О.</w:t>
        <w:tab/>
        <w:t>А. Шалимова</w:t>
      </w:r>
    </w:p>
    <w:p>
      <w:pPr>
        <w:pStyle w:val="Style7"/>
        <w:widowControl w:val="0"/>
        <w:keepNext w:val="0"/>
        <w:keepLines w:val="0"/>
        <w:shd w:val="clear" w:color="auto" w:fill="auto"/>
        <w:bidi w:val="0"/>
        <w:spacing w:before="64" w:after="0"/>
        <w:ind w:left="0" w:right="0" w:firstLine="0"/>
        <w:sectPr>
          <w:pgSz w:w="11906" w:h="16838"/>
          <w:pgMar w:top="1442" w:left="1278" w:right="6750" w:bottom="626"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УПРАВЛЕ</w:t>
      </w:r>
      <w:r>
        <w:rPr>
          <w:rStyle w:val="CharStyle28"/>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3"/>
        <w:widowControl w:val="0"/>
        <w:keepNext w:val="0"/>
        <w:keepLines w:val="0"/>
        <w:shd w:val="clear" w:color="auto" w:fill="auto"/>
        <w:bidi w:val="0"/>
        <w:jc w:val="center"/>
        <w:spacing w:before="0" w:after="0" w:line="182" w:lineRule="exact"/>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5"/>
        <w:numPr>
          <w:ilvl w:val="0"/>
          <w:numId w:val="19"/>
        </w:numPr>
        <w:tabs>
          <w:tab w:leader="none" w:pos="1423" w:val="left"/>
        </w:tabs>
        <w:widowControl w:val="0"/>
        <w:keepNext w:val="0"/>
        <w:keepLines w:val="0"/>
        <w:shd w:val="clear" w:color="auto" w:fill="auto"/>
        <w:bidi w:val="0"/>
        <w:jc w:val="left"/>
        <w:spacing w:before="0" w:after="0" w:line="562" w:lineRule="exact"/>
        <w:ind w:left="40" w:right="2180" w:firstLine="0"/>
      </w:pPr>
      <w:r>
        <w:rPr>
          <w:lang w:val="ru-RU" w:eastAsia="ru-RU" w:bidi="ru-RU"/>
          <w:w w:val="100"/>
          <w:spacing w:val="0"/>
          <w:color w:val="000000"/>
          <w:position w:val="0"/>
        </w:rPr>
        <w:t>№06/13104 На № 78 от 08.11.2017</w:t>
      </w:r>
    </w:p>
    <w:p>
      <w:pPr>
        <w:pStyle w:val="Style5"/>
        <w:numPr>
          <w:ilvl w:val="0"/>
          <w:numId w:val="21"/>
        </w:numPr>
        <w:tabs>
          <w:tab w:leader="none" w:pos="320"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Заказчик:</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Государственное бюджетное учреждение здравоохранения Республики Крым «Центральная городская больница г. Красноперекопска»</w:t>
      </w:r>
    </w:p>
    <w:p>
      <w:pPr>
        <w:pStyle w:val="Style5"/>
        <w:widowControl w:val="0"/>
        <w:keepNext w:val="0"/>
        <w:keepLines w:val="0"/>
        <w:shd w:val="clear" w:color="auto" w:fill="auto"/>
        <w:bidi w:val="0"/>
        <w:jc w:val="left"/>
        <w:spacing w:before="0" w:after="0"/>
        <w:ind w:left="20" w:right="1720" w:firstLine="0"/>
        <w:sectPr>
          <w:type w:val="continuous"/>
          <w:pgSz w:w="11906" w:h="16838"/>
          <w:pgMar w:top="1442" w:left="788" w:right="1143" w:bottom="626" w:header="0" w:footer="3" w:gutter="0"/>
          <w:rtlGutter w:val="0"/>
          <w:cols w:num="2" w:space="163"/>
          <w:noEndnote/>
          <w:docGrid w:linePitch="360"/>
        </w:sectPr>
      </w:pPr>
      <w:r>
        <w:rPr>
          <w:lang w:val="ru-RU" w:eastAsia="ru-RU" w:bidi="ru-RU"/>
          <w:w w:val="100"/>
          <w:spacing w:val="0"/>
          <w:color w:val="000000"/>
          <w:position w:val="0"/>
        </w:rPr>
        <w:t>296000, Республика Крым, г. Красноперекопск, ул. 50 лет Победы, д. 7</w:t>
      </w:r>
    </w:p>
    <w:p>
      <w:pPr>
        <w:widowControl w:val="0"/>
        <w:spacing w:before="7" w:after="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numPr>
          <w:ilvl w:val="0"/>
          <w:numId w:val="21"/>
        </w:numPr>
        <w:tabs>
          <w:tab w:leader="none" w:pos="5362" w:val="left"/>
        </w:tabs>
        <w:widowControl w:val="0"/>
        <w:keepNext w:val="0"/>
        <w:keepLines w:val="0"/>
        <w:shd w:val="clear" w:color="auto" w:fill="auto"/>
        <w:bidi w:val="0"/>
        <w:jc w:val="both"/>
        <w:spacing w:before="0" w:after="0"/>
        <w:ind w:left="4980" w:right="0" w:firstLine="0"/>
      </w:pPr>
      <w:r>
        <w:rPr>
          <w:lang w:val="ru-RU" w:eastAsia="ru-RU" w:bidi="ru-RU"/>
          <w:w w:val="100"/>
          <w:spacing w:val="0"/>
          <w:color w:val="000000"/>
          <w:position w:val="0"/>
        </w:rPr>
        <w:t>Заявитель:</w:t>
      </w:r>
    </w:p>
    <w:p>
      <w:pPr>
        <w:pStyle w:val="Style5"/>
        <w:widowControl w:val="0"/>
        <w:keepNext w:val="0"/>
        <w:keepLines w:val="0"/>
        <w:shd w:val="clear" w:color="auto" w:fill="auto"/>
        <w:bidi w:val="0"/>
        <w:jc w:val="left"/>
        <w:spacing w:before="0" w:after="300"/>
        <w:ind w:left="4980" w:right="540" w:firstLine="0"/>
      </w:pPr>
      <w:r>
        <w:rPr>
          <w:lang w:val="ru-RU" w:eastAsia="ru-RU" w:bidi="ru-RU"/>
          <w:w w:val="100"/>
          <w:spacing w:val="0"/>
          <w:color w:val="000000"/>
          <w:position w:val="0"/>
        </w:rPr>
        <w:t xml:space="preserve">Общество с ограниченной ответственностью «КРЫММЕДСНАБ» 299006, г. Севастополь, ул. Комбрига Потапова, д. 12, помещение </w:t>
      </w:r>
      <w:r>
        <w:rPr>
          <w:lang w:val="en-US" w:eastAsia="en-US" w:bidi="en-US"/>
          <w:w w:val="100"/>
          <w:spacing w:val="0"/>
          <w:color w:val="000000"/>
          <w:position w:val="0"/>
        </w:rPr>
        <w:t>II-3</w:t>
      </w:r>
    </w:p>
    <w:p>
      <w:pPr>
        <w:pStyle w:val="Style5"/>
        <w:numPr>
          <w:ilvl w:val="0"/>
          <w:numId w:val="21"/>
        </w:numPr>
        <w:tabs>
          <w:tab w:leader="none" w:pos="5358" w:val="left"/>
        </w:tabs>
        <w:widowControl w:val="0"/>
        <w:keepNext w:val="0"/>
        <w:keepLines w:val="0"/>
        <w:shd w:val="clear" w:color="auto" w:fill="auto"/>
        <w:bidi w:val="0"/>
        <w:jc w:val="both"/>
        <w:spacing w:before="0" w:after="0"/>
        <w:ind w:left="4980" w:right="0" w:firstLine="0"/>
      </w:pPr>
      <w:r>
        <w:rPr>
          <w:lang w:val="ru-RU" w:eastAsia="ru-RU" w:bidi="ru-RU"/>
          <w:w w:val="100"/>
          <w:spacing w:val="0"/>
          <w:color w:val="000000"/>
          <w:position w:val="0"/>
        </w:rPr>
        <w:t>Оператор электронной площадки:</w:t>
      </w:r>
    </w:p>
    <w:p>
      <w:pPr>
        <w:pStyle w:val="Style5"/>
        <w:widowControl w:val="0"/>
        <w:keepNext w:val="0"/>
        <w:keepLines w:val="0"/>
        <w:shd w:val="clear" w:color="auto" w:fill="auto"/>
        <w:bidi w:val="0"/>
        <w:jc w:val="both"/>
        <w:spacing w:before="0" w:after="0"/>
        <w:ind w:left="4980" w:right="0" w:firstLine="0"/>
      </w:pPr>
      <w:r>
        <w:rPr>
          <w:lang w:val="ru-RU" w:eastAsia="ru-RU" w:bidi="ru-RU"/>
          <w:w w:val="100"/>
          <w:spacing w:val="0"/>
          <w:color w:val="000000"/>
          <w:position w:val="0"/>
        </w:rPr>
        <w:t>ООО «РТС-тендер»</w:t>
      </w:r>
    </w:p>
    <w:p>
      <w:pPr>
        <w:pStyle w:val="Style5"/>
        <w:widowControl w:val="0"/>
        <w:keepNext w:val="0"/>
        <w:keepLines w:val="0"/>
        <w:shd w:val="clear" w:color="auto" w:fill="auto"/>
        <w:bidi w:val="0"/>
        <w:jc w:val="both"/>
        <w:spacing w:before="0" w:after="0"/>
        <w:ind w:left="4980" w:right="0" w:firstLine="0"/>
      </w:pPr>
      <w:r>
        <w:rPr>
          <w:lang w:val="ru-RU" w:eastAsia="ru-RU" w:bidi="ru-RU"/>
          <w:w w:val="100"/>
          <w:spacing w:val="0"/>
          <w:color w:val="000000"/>
          <w:position w:val="0"/>
        </w:rPr>
        <w:t>121151, г. Москва,</w:t>
      </w:r>
    </w:p>
    <w:p>
      <w:pPr>
        <w:pStyle w:val="Style5"/>
        <w:widowControl w:val="0"/>
        <w:keepNext w:val="0"/>
        <w:keepLines w:val="0"/>
        <w:shd w:val="clear" w:color="auto" w:fill="auto"/>
        <w:bidi w:val="0"/>
        <w:jc w:val="both"/>
        <w:spacing w:before="0" w:after="60"/>
        <w:ind w:left="4980" w:right="0" w:firstLine="0"/>
      </w:pPr>
      <w:r>
        <w:rPr>
          <w:lang w:val="ru-RU" w:eastAsia="ru-RU" w:bidi="ru-RU"/>
          <w:w w:val="100"/>
          <w:spacing w:val="0"/>
          <w:color w:val="000000"/>
          <w:position w:val="0"/>
        </w:rPr>
        <w:t>наб. Тараса Шевченко, д. 23А</w:t>
      </w:r>
    </w:p>
    <w:p>
      <w:pPr>
        <w:pStyle w:val="Style14"/>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Предписание по делу №06/4278-17 об устранении нарушений законодательства Российской Федерации о контрактной системе в сфере закупок</w:t>
      </w:r>
    </w:p>
    <w:p>
      <w:pPr>
        <w:pStyle w:val="Style5"/>
        <w:numPr>
          <w:ilvl w:val="0"/>
          <w:numId w:val="23"/>
        </w:numPr>
        <w:tabs>
          <w:tab w:leader="none" w:pos="8011" w:val="left"/>
          <w:tab w:leader="none" w:pos="8062" w:val="left"/>
        </w:tabs>
        <w:widowControl w:val="0"/>
        <w:keepNext w:val="0"/>
        <w:keepLines w:val="0"/>
        <w:shd w:val="clear" w:color="auto" w:fill="auto"/>
        <w:bidi w:val="0"/>
        <w:jc w:val="both"/>
        <w:spacing w:before="0" w:after="193" w:line="260" w:lineRule="exact"/>
        <w:ind w:left="300" w:right="0" w:firstLine="0"/>
      </w:pPr>
      <w:r>
        <w:rPr>
          <w:lang w:val="ru-RU" w:eastAsia="ru-RU" w:bidi="ru-RU"/>
          <w:w w:val="100"/>
          <w:spacing w:val="0"/>
          <w:color w:val="000000"/>
          <w:position w:val="0"/>
        </w:rPr>
        <w:t>г. Симферополь</w:t>
      </w:r>
    </w:p>
    <w:p>
      <w:pPr>
        <w:pStyle w:val="Style5"/>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29"/>
        </w:rPr>
        <w:t>УФАС</w:t>
      </w:r>
      <w:r>
        <w:rPr>
          <w:lang w:val="ru-RU" w:eastAsia="ru-RU" w:bidi="ru-RU"/>
          <w:w w:val="100"/>
          <w:spacing w:val="0"/>
          <w:color w:val="000000"/>
          <w:position w:val="0"/>
        </w:rPr>
        <w:t xml:space="preserve"> России) (далее - Комиссия) в составе:</w:t>
      </w:r>
    </w:p>
    <w:p>
      <w:pPr>
        <w:pStyle w:val="Style5"/>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5"/>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5"/>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члена Комиссии - главного специалиста-эксперта отдела контроля закупок Крымского УФАС России О. А. Шалимовой, —</w:t>
      </w:r>
    </w:p>
    <w:p>
      <w:pPr>
        <w:pStyle w:val="Style5"/>
        <w:widowControl w:val="0"/>
        <w:keepNext w:val="0"/>
        <w:keepLines w:val="0"/>
        <w:shd w:val="clear" w:color="auto" w:fill="auto"/>
        <w:bidi w:val="0"/>
        <w:jc w:val="both"/>
        <w:spacing w:before="0" w:after="229"/>
        <w:ind w:left="0" w:right="20" w:firstLine="840"/>
      </w:pPr>
      <w:r>
        <w:rPr>
          <w:lang w:val="ru-RU" w:eastAsia="ru-RU" w:bidi="ru-RU"/>
          <w:w w:val="100"/>
          <w:spacing w:val="0"/>
          <w:color w:val="000000"/>
          <w:position w:val="0"/>
        </w:rPr>
        <w:t>на основании решения Комиссии от 14.11.2017 по делу №06/4278-17 по итогам рассмотрения жалобы Заявителя от 08.11.2017 №78 (вх. №4864/09 от 09.11.2017) на</w:t>
        <w:br w:type="page"/>
        <w:t>действия Заказчика при проведении электронного аукциона «Поставка медицинского оборудования (ультразвуковой сканер высокого уровня)» (номер извещения 0375200051817000120)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8"/>
        </w:rPr>
        <w:t>ици</w:t>
      </w:r>
      <w:r>
        <w:rPr>
          <w:lang w:val="ru-RU" w:eastAsia="ru-RU" w:bidi="ru-RU"/>
          <w:w w:val="100"/>
          <w:spacing w:val="0"/>
          <w:color w:val="000000"/>
          <w:position w:val="0"/>
        </w:rPr>
        <w:t>и Российской Федерации 27.02.2015 за №36262,</w:t>
      </w:r>
    </w:p>
    <w:p>
      <w:pPr>
        <w:pStyle w:val="Style5"/>
        <w:widowControl w:val="0"/>
        <w:keepNext w:val="0"/>
        <w:keepLines w:val="0"/>
        <w:shd w:val="clear" w:color="auto" w:fill="auto"/>
        <w:bidi w:val="0"/>
        <w:jc w:val="left"/>
        <w:spacing w:before="0" w:after="183" w:line="260" w:lineRule="exact"/>
        <w:ind w:left="4360" w:right="0" w:firstLine="0"/>
      </w:pPr>
      <w:r>
        <w:rPr>
          <w:lang w:val="ru-RU" w:eastAsia="ru-RU" w:bidi="ru-RU"/>
          <w:w w:val="100"/>
          <w:spacing w:val="0"/>
          <w:color w:val="000000"/>
          <w:position w:val="0"/>
        </w:rPr>
        <w:t>ПРЕДПИСЫВАЕТ:</w:t>
      </w:r>
    </w:p>
    <w:p>
      <w:pPr>
        <w:pStyle w:val="Style5"/>
        <w:numPr>
          <w:ilvl w:val="0"/>
          <w:numId w:val="25"/>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включить в государственный контракт индивидуальный код закупки в соответствии с положениями законодательства Российской Федерации о контрактной системе в сфере закупок и с учетом решения от 14.11.2017 по делу №06/4278-17.</w:t>
      </w:r>
    </w:p>
    <w:p>
      <w:pPr>
        <w:pStyle w:val="Style5"/>
        <w:numPr>
          <w:ilvl w:val="0"/>
          <w:numId w:val="25"/>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Заказчику в срок до 30.11.2017 исполнить настоящее предписание и предоставить в Крымское </w:t>
      </w:r>
      <w:r>
        <w:rPr>
          <w:rStyle w:val="CharStyle29"/>
        </w:rPr>
        <w:t>УФАС</w:t>
      </w:r>
      <w:r>
        <w:rPr>
          <w:lang w:val="ru-RU" w:eastAsia="ru-RU" w:bidi="ru-RU"/>
          <w:w w:val="100"/>
          <w:spacing w:val="0"/>
          <w:color w:val="000000"/>
          <w:position w:val="0"/>
        </w:rPr>
        <w:t xml:space="preserve">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 @fas .gov.ru</w:t>
      </w:r>
      <w:r>
        <w:rPr>
          <w:rStyle w:val="Hyperlink"/>
          <w:lang w:val="en-US" w:eastAsia="en-US" w:bidi="en-US"/>
          <w:w w:val="100"/>
          <w:spacing w:val="0"/>
          <w:position w:val="0"/>
        </w:rPr>
        <w:t>.</w:t>
      </w:r>
      <w:r>
        <w:fldChar w:fldCharType="end"/>
      </w:r>
    </w:p>
    <w:p>
      <w:pPr>
        <w:pStyle w:val="Style5"/>
        <w:numPr>
          <w:ilvl w:val="0"/>
          <w:numId w:val="25"/>
        </w:numPr>
        <w:widowControl w:val="0"/>
        <w:keepNext w:val="0"/>
        <w:keepLines w:val="0"/>
        <w:shd w:val="clear" w:color="auto" w:fill="auto"/>
        <w:bidi w:val="0"/>
        <w:jc w:val="both"/>
        <w:spacing w:before="0" w:after="180"/>
        <w:ind w:left="0" w:right="20" w:firstLine="860"/>
      </w:pPr>
      <w:r>
        <w:rPr>
          <w:lang w:val="en-US" w:eastAsia="en-US" w:bidi="en-US"/>
          <w:w w:val="100"/>
          <w:spacing w:val="0"/>
          <w:color w:val="000000"/>
          <w:position w:val="0"/>
        </w:rPr>
        <w:t xml:space="preserve"> </w:t>
      </w:r>
      <w:r>
        <w:rPr>
          <w:lang w:val="ru-RU" w:eastAsia="ru-RU" w:bidi="ru-RU"/>
          <w:w w:val="100"/>
          <w:spacing w:val="0"/>
          <w:color w:val="000000"/>
          <w:position w:val="0"/>
        </w:rPr>
        <w:t>Прекратить действие уведомления о поступлении жалобы и приостановлении торгов от 09.11.2017 № 06/12782.</w:t>
      </w:r>
    </w:p>
    <w:p>
      <w:pPr>
        <w:pStyle w:val="Style5"/>
        <w:widowControl w:val="0"/>
        <w:keepNext w:val="0"/>
        <w:keepLines w:val="0"/>
        <w:shd w:val="clear" w:color="auto" w:fill="auto"/>
        <w:bidi w:val="0"/>
        <w:jc w:val="both"/>
        <w:spacing w:before="0" w:after="180"/>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5"/>
        <w:widowControl w:val="0"/>
        <w:keepNext w:val="0"/>
        <w:keepLines w:val="0"/>
        <w:shd w:val="clear" w:color="auto" w:fill="auto"/>
        <w:bidi w:val="0"/>
        <w:jc w:val="both"/>
        <w:spacing w:before="0" w:after="649"/>
        <w:ind w:left="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5"/>
        <w:tabs>
          <w:tab w:leader="none" w:pos="8083" w:val="right"/>
          <w:tab w:leader="none" w:pos="8410" w:val="right"/>
          <w:tab w:leader="none" w:pos="9658" w:val="right"/>
        </w:tabs>
        <w:widowControl w:val="0"/>
        <w:keepNext w:val="0"/>
        <w:keepLines w:val="0"/>
        <w:shd w:val="clear" w:color="auto" w:fill="auto"/>
        <w:bidi w:val="0"/>
        <w:jc w:val="both"/>
        <w:spacing w:before="0" w:after="352" w:line="260"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5"/>
        <w:framePr w:h="240" w:wrap="around" w:vAnchor="text" w:hAnchor="margin" w:x="7699" w:y="6"/>
        <w:widowControl w:val="0"/>
        <w:keepNext w:val="0"/>
        <w:keepLines w:val="0"/>
        <w:shd w:val="clear" w:color="auto" w:fill="auto"/>
        <w:bidi w:val="0"/>
        <w:jc w:val="left"/>
        <w:spacing w:before="0" w:after="0" w:line="240" w:lineRule="exact"/>
        <w:ind w:left="100" w:right="0" w:firstLine="0"/>
      </w:pPr>
      <w:r>
        <w:rPr>
          <w:rStyle w:val="CharStyle6"/>
          <w:spacing w:val="0"/>
        </w:rPr>
        <w:t>Н. П. Казакова</w:t>
      </w:r>
    </w:p>
    <w:p>
      <w:pPr>
        <w:pStyle w:val="Style5"/>
        <w:widowControl w:val="0"/>
        <w:keepNext w:val="0"/>
        <w:keepLines w:val="0"/>
        <w:shd w:val="clear" w:color="auto" w:fill="auto"/>
        <w:bidi w:val="0"/>
        <w:jc w:val="both"/>
        <w:spacing w:before="0" w:after="0" w:line="260" w:lineRule="exact"/>
        <w:ind w:left="0" w:right="0" w:firstLine="0"/>
        <w:sectPr>
          <w:type w:val="continuous"/>
          <w:pgSz w:w="11906" w:h="16838"/>
          <w:pgMar w:top="1478" w:left="906" w:right="776" w:bottom="921" w:header="0" w:footer="3" w:gutter="0"/>
          <w:rtlGutter w:val="0"/>
          <w:cols w:space="720"/>
          <w:noEndnote/>
          <w:docGrid w:linePitch="360"/>
        </w:sectPr>
      </w:pPr>
      <w:r>
        <w:rPr>
          <w:lang w:val="ru-RU" w:eastAsia="ru-RU" w:bidi="ru-RU"/>
          <w:w w:val="100"/>
          <w:spacing w:val="0"/>
          <w:color w:val="000000"/>
          <w:position w:val="0"/>
        </w:rPr>
        <w:t>Заместитель председателя Комиссии:</w:t>
      </w:r>
    </w:p>
    <w:p>
      <w:pPr>
        <w:pStyle w:val="Style5"/>
        <w:framePr w:h="240" w:wrap="around" w:vAnchor="text" w:hAnchor="margin" w:x="-7794" w:y="1"/>
        <w:widowControl w:val="0"/>
        <w:keepNext w:val="0"/>
        <w:keepLines w:val="0"/>
        <w:shd w:val="clear" w:color="auto" w:fill="auto"/>
        <w:bidi w:val="0"/>
        <w:jc w:val="left"/>
        <w:spacing w:before="0" w:after="0" w:line="240" w:lineRule="exact"/>
        <w:ind w:left="0" w:right="0" w:firstLine="0"/>
      </w:pPr>
      <w:r>
        <w:rPr>
          <w:rStyle w:val="CharStyle6"/>
          <w:spacing w:val="0"/>
        </w:rPr>
        <w:t>Член Комиссии</w:t>
      </w:r>
    </w:p>
    <w:p>
      <w:pPr>
        <w:pStyle w:val="Style5"/>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О. А. Шалимова</w:t>
      </w:r>
    </w:p>
    <w:sectPr>
      <w:pgSz w:w="11906" w:h="16838"/>
      <w:pgMar w:top="1799" w:left="8744" w:right="920" w:bottom="1435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4.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2"/>
      <w:numFmt w:val="decimal"/>
      <w:lvlText w:val="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3"/>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2"/>
      <w:numFmt w:val="decimal"/>
      <w:lvlText w:val="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2017"/>
      <w:numFmt w:val="decimal"/>
      <w:lvlText w:val="15.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2017"/>
      <w:numFmt w:val="decimal"/>
      <w:lvlText w:val="14.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lang w:val="en-US" w:eastAsia="en-US" w:bidi="en-US"/>
      <w:b w:val="0"/>
      <w:bCs w:val="0"/>
      <w:i w:val="0"/>
      <w:iCs w:val="0"/>
      <w:u w:val="none"/>
      <w:strike w:val="0"/>
      <w:smallCaps w:val="0"/>
      <w:sz w:val="14"/>
      <w:szCs w:val="14"/>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8">
    <w:name w:val="Основной текст (2)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2) + 13 pt,Не полужирный"/>
    <w:basedOn w:val="CharStyle8"/>
    <w:rPr>
      <w:lang w:val="ru-RU" w:eastAsia="ru-RU" w:bidi="ru-RU"/>
      <w:b/>
      <w:bCs/>
      <w:sz w:val="26"/>
      <w:szCs w:val="26"/>
      <w:w w:val="100"/>
      <w:spacing w:val="0"/>
      <w:color w:val="000000"/>
      <w:position w:val="0"/>
    </w:rPr>
  </w:style>
  <w:style w:type="character" w:customStyle="1" w:styleId="CharStyle10">
    <w:name w:val="Основной текст (3)_"/>
    <w:basedOn w:val="DefaultParagraphFont"/>
    <w:link w:val="Style3"/>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3) + 13 pt"/>
    <w:basedOn w:val="CharStyle10"/>
    <w:rPr>
      <w:lang w:val="ru-RU" w:eastAsia="ru-RU" w:bidi="ru-RU"/>
      <w:sz w:val="26"/>
      <w:szCs w:val="26"/>
      <w:w w:val="100"/>
      <w:spacing w:val="0"/>
      <w:color w:val="000000"/>
      <w:position w:val="0"/>
    </w:rPr>
  </w:style>
  <w:style w:type="character" w:customStyle="1" w:styleId="CharStyle12">
    <w:name w:val="Основной текст (3)"/>
    <w:basedOn w:val="CharStyle10"/>
    <w:rPr>
      <w:lang w:val="ru-RU" w:eastAsia="ru-RU" w:bidi="ru-RU"/>
      <w:w w:val="100"/>
      <w:spacing w:val="0"/>
      <w:color w:val="000000"/>
      <w:position w:val="0"/>
    </w:rPr>
  </w:style>
  <w:style w:type="character" w:customStyle="1" w:styleId="CharStyle13">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4)_"/>
    <w:basedOn w:val="DefaultParagraphFont"/>
    <w:link w:val="Style14"/>
    <w:rPr>
      <w:b/>
      <w:bCs/>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w:basedOn w:val="CharStyle13"/>
    <w:rPr>
      <w:lang w:val="en-US" w:eastAsia="en-US" w:bidi="en-US"/>
      <w:u w:val="single"/>
      <w:w w:val="100"/>
      <w:spacing w:val="0"/>
      <w:color w:val="000000"/>
      <w:position w:val="0"/>
    </w:rPr>
  </w:style>
  <w:style w:type="character" w:customStyle="1" w:styleId="CharStyle17">
    <w:name w:val="Основной текст"/>
    <w:basedOn w:val="CharStyle13"/>
    <w:rPr>
      <w:lang w:val="en-US" w:eastAsia="en-US" w:bidi="en-US"/>
      <w:w w:val="100"/>
      <w:spacing w:val="0"/>
      <w:color w:val="000000"/>
      <w:position w:val="0"/>
    </w:rPr>
  </w:style>
  <w:style w:type="character" w:customStyle="1" w:styleId="CharStyle18">
    <w:name w:val="Основной текст"/>
    <w:basedOn w:val="CharStyle13"/>
    <w:rPr>
      <w:lang w:val="ru-RU" w:eastAsia="ru-RU" w:bidi="ru-RU"/>
      <w:u w:val="single"/>
      <w:w w:val="100"/>
      <w:spacing w:val="0"/>
      <w:color w:val="000000"/>
      <w:position w:val="0"/>
    </w:rPr>
  </w:style>
  <w:style w:type="character" w:customStyle="1" w:styleId="CharStyle20">
    <w:name w:val="Подпись к таблице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 10 pt,Полужирный"/>
    <w:basedOn w:val="CharStyle13"/>
    <w:rPr>
      <w:lang w:val="ru-RU" w:eastAsia="ru-RU" w:bidi="ru-RU"/>
      <w:b/>
      <w:bCs/>
      <w:sz w:val="20"/>
      <w:szCs w:val="20"/>
      <w:w w:val="100"/>
      <w:spacing w:val="0"/>
      <w:color w:val="000000"/>
      <w:position w:val="0"/>
    </w:rPr>
  </w:style>
  <w:style w:type="character" w:customStyle="1" w:styleId="CharStyle22">
    <w:name w:val="Основной текст + 10,5 pt"/>
    <w:basedOn w:val="CharStyle13"/>
    <w:rPr>
      <w:lang w:val="ru-RU" w:eastAsia="ru-RU" w:bidi="ru-RU"/>
      <w:sz w:val="21"/>
      <w:szCs w:val="21"/>
      <w:w w:val="100"/>
      <w:spacing w:val="0"/>
      <w:color w:val="000000"/>
      <w:position w:val="0"/>
    </w:rPr>
  </w:style>
  <w:style w:type="character" w:customStyle="1" w:styleId="CharStyle23">
    <w:name w:val="Подпись к таблице"/>
    <w:basedOn w:val="CharStyle20"/>
    <w:rPr>
      <w:lang w:val="ru-RU" w:eastAsia="ru-RU" w:bidi="ru-RU"/>
      <w:u w:val="single"/>
      <w:w w:val="100"/>
      <w:spacing w:val="0"/>
      <w:color w:val="000000"/>
      <w:position w:val="0"/>
    </w:rPr>
  </w:style>
  <w:style w:type="character" w:customStyle="1" w:styleId="CharStyle24">
    <w:name w:val="Подпись к таблице"/>
    <w:basedOn w:val="CharStyle20"/>
    <w:rPr>
      <w:lang w:val="ru-RU" w:eastAsia="ru-RU" w:bidi="ru-RU"/>
      <w:w w:val="100"/>
      <w:spacing w:val="0"/>
      <w:color w:val="000000"/>
      <w:position w:val="0"/>
    </w:rPr>
  </w:style>
  <w:style w:type="character" w:customStyle="1" w:styleId="CharStyle25">
    <w:name w:val="Подпись к таблице + Интервал 1 pt"/>
    <w:basedOn w:val="CharStyle20"/>
    <w:rPr>
      <w:lang w:val="ru-RU" w:eastAsia="ru-RU" w:bidi="ru-RU"/>
      <w:w w:val="100"/>
      <w:spacing w:val="30"/>
      <w:color w:val="000000"/>
      <w:position w:val="0"/>
    </w:rPr>
  </w:style>
  <w:style w:type="character" w:customStyle="1" w:styleId="CharStyle26">
    <w:name w:val="Основной текст + Полужирный"/>
    <w:basedOn w:val="CharStyle13"/>
    <w:rPr>
      <w:lang w:val="ru-RU" w:eastAsia="ru-RU" w:bidi="ru-RU"/>
      <w:b/>
      <w:bCs/>
      <w:w w:val="100"/>
      <w:spacing w:val="0"/>
      <w:color w:val="000000"/>
      <w:position w:val="0"/>
    </w:rPr>
  </w:style>
  <w:style w:type="character" w:customStyle="1" w:styleId="CharStyle27">
    <w:name w:val="Основной текст"/>
    <w:basedOn w:val="CharStyle13"/>
    <w:rPr>
      <w:lang w:val="ru-RU" w:eastAsia="ru-RU" w:bidi="ru-RU"/>
      <w:w w:val="100"/>
      <w:spacing w:val="0"/>
      <w:color w:val="000000"/>
      <w:position w:val="0"/>
    </w:rPr>
  </w:style>
  <w:style w:type="character" w:customStyle="1" w:styleId="CharStyle28">
    <w:name w:val="Основной текст (2)"/>
    <w:basedOn w:val="CharStyle8"/>
    <w:rPr>
      <w:lang w:val="ru-RU" w:eastAsia="ru-RU" w:bidi="ru-RU"/>
      <w:u w:val="single"/>
      <w:w w:val="100"/>
      <w:spacing w:val="0"/>
      <w:color w:val="000000"/>
      <w:position w:val="0"/>
    </w:rPr>
  </w:style>
  <w:style w:type="character" w:customStyle="1" w:styleId="CharStyle29">
    <w:name w:val="Основной текст"/>
    <w:basedOn w:val="CharStyle13"/>
    <w:rPr>
      <w:lang w:val="ru-RU" w:eastAsia="ru-RU" w:bidi="ru-RU"/>
      <w:w w:val="100"/>
      <w:spacing w:val="0"/>
      <w:color w:val="000000"/>
      <w:position w:val="0"/>
    </w:rPr>
  </w:style>
  <w:style w:type="paragraph" w:customStyle="1" w:styleId="Style3">
    <w:name w:val="Основной текст (3)"/>
    <w:basedOn w:val="Normal"/>
    <w:link w:val="CharStyle10"/>
    <w:pPr>
      <w:widowControl w:val="0"/>
      <w:shd w:val="clear" w:color="auto" w:fill="FFFFFF"/>
      <w:jc w:val="both"/>
      <w:spacing w:line="30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5">
    <w:name w:val="Основной текст"/>
    <w:basedOn w:val="Normal"/>
    <w:link w:val="CharStyle13"/>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120" w:after="12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center"/>
      <w:spacing w:before="120" w:after="12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9">
    <w:name w:val="Подпись к таблице"/>
    <w:basedOn w:val="Normal"/>
    <w:link w:val="CharStyle20"/>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