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6"/>
        <w:widowControl w:val="0"/>
        <w:keepNext w:val="0"/>
        <w:keepLines w:val="0"/>
        <w:shd w:val="clear" w:color="auto" w:fill="auto"/>
        <w:bidi w:val="0"/>
        <w:spacing w:before="0" w:after="21" w:line="210" w:lineRule="exact"/>
        <w:ind w:left="0" w:right="20" w:firstLine="0"/>
      </w:pPr>
      <w:r>
        <w:rPr>
          <w:lang w:val="ru-RU" w:eastAsia="ru-RU" w:bidi="ru-RU"/>
          <w:w w:val="100"/>
          <w:spacing w:val="0"/>
          <w:color w:val="000000"/>
          <w:position w:val="0"/>
        </w:rPr>
        <w:t>Заказчик:</w:t>
      </w:r>
    </w:p>
    <w:p>
      <w:pPr>
        <w:pStyle w:val="Style3"/>
        <w:framePr w:w="4856" w:h="1640" w:wrap="around" w:vAnchor="text" w:hAnchor="margin" w:x="319" w:y="539"/>
        <w:widowControl w:val="0"/>
        <w:keepNext w:val="0"/>
        <w:keepLines w:val="0"/>
        <w:shd w:val="clear" w:color="auto" w:fill="auto"/>
        <w:bidi w:val="0"/>
        <w:spacing w:before="0" w:after="123"/>
        <w:ind w:left="20" w:right="0" w:firstLine="0"/>
      </w:pPr>
      <w:r>
        <w:rPr>
          <w:rStyle w:val="CharStyle4"/>
          <w:b/>
          <w:bCs/>
          <w:spacing w:val="0"/>
        </w:rPr>
        <w:t>ФЕДЕРАЛЬНАЯ АНТИМОНОПОЛЬНАЯ СЛУЖБА</w:t>
      </w:r>
    </w:p>
    <w:p>
      <w:pPr>
        <w:pStyle w:val="Style3"/>
        <w:framePr w:w="4856" w:h="1640" w:wrap="around" w:vAnchor="text" w:hAnchor="margin" w:x="319" w:y="539"/>
        <w:widowControl w:val="0"/>
        <w:keepNext w:val="0"/>
        <w:keepLines w:val="0"/>
        <w:shd w:val="clear" w:color="auto" w:fill="auto"/>
        <w:bidi w:val="0"/>
        <w:spacing w:before="0" w:after="0" w:line="292" w:lineRule="exact"/>
        <w:ind w:left="20" w:right="0" w:firstLine="0"/>
      </w:pPr>
      <w:r>
        <w:rPr>
          <w:rStyle w:val="CharStyle4"/>
          <w:b/>
          <w:bCs/>
          <w:spacing w:val="0"/>
        </w:rPr>
        <w:t>УПРАВЛЕНИЕ Федеральной антимонопольной службы по Тверской области</w:t>
      </w:r>
    </w:p>
    <w:p>
      <w:pPr>
        <w:pStyle w:val="Style16"/>
        <w:widowControl w:val="0"/>
        <w:keepNext w:val="0"/>
        <w:keepLines w:val="0"/>
        <w:shd w:val="clear" w:color="auto" w:fill="auto"/>
        <w:bidi w:val="0"/>
        <w:jc w:val="both"/>
        <w:spacing w:before="0" w:after="180" w:line="274" w:lineRule="exact"/>
        <w:ind w:left="20" w:right="20" w:firstLine="2700"/>
      </w:pPr>
      <w:r>
        <w:rPr>
          <w:lang w:val="ru-RU" w:eastAsia="ru-RU" w:bidi="ru-RU"/>
          <w:w w:val="100"/>
          <w:spacing w:val="0"/>
          <w:color w:val="000000"/>
          <w:position w:val="0"/>
        </w:rPr>
        <w:t xml:space="preserve">Муниципальное учреждение Администрация Торжокского района Тверской области ул. Луначарского, д. 2, г. Торжок, Тверская область, 172002 тел.: 7-48251-91385 </w:t>
      </w:r>
      <w:r>
        <w:rPr>
          <w:lang w:val="en-US" w:eastAsia="en-US" w:bidi="en-US"/>
          <w:w w:val="100"/>
          <w:spacing w:val="0"/>
          <w:color w:val="000000"/>
          <w:position w:val="0"/>
        </w:rPr>
        <w:t xml:space="preserve">e-mail: </w:t>
      </w:r>
      <w:r>
        <w:fldChar w:fldCharType="begin"/>
      </w:r>
      <w:r>
        <w:rPr>
          <w:rStyle w:val="CharStyle18"/>
        </w:rPr>
        <w:instrText> HYPERLINK "mailto:admzakaz2015@vandex.ru" </w:instrText>
      </w:r>
      <w:r>
        <w:fldChar w:fldCharType="separate"/>
      </w:r>
      <w:r>
        <w:rPr>
          <w:rStyle w:val="Hyperlink"/>
        </w:rPr>
        <w:t>admzakaz20</w:t>
      </w:r>
      <w:r>
        <w:rPr>
          <w:rStyle w:val="Hyperlink"/>
          <w:lang w:val="ru-RU" w:eastAsia="ru-RU" w:bidi="ru-RU"/>
        </w:rPr>
        <w:t>1</w:t>
      </w:r>
      <w:r>
        <w:rPr>
          <w:rStyle w:val="Hyperlink"/>
        </w:rPr>
        <w:t>5@vandex.ru</w:t>
      </w:r>
      <w:r>
        <w:fldChar w:fldCharType="end"/>
      </w:r>
    </w:p>
    <w:p>
      <w:pPr>
        <w:pStyle w:val="Style5"/>
        <w:framePr w:h="160" w:wrap="around" w:vAnchor="text" w:hAnchor="margin" w:x="3675" w:y="273"/>
        <w:widowControl w:val="0"/>
        <w:keepNext w:val="0"/>
        <w:keepLines w:val="0"/>
        <w:shd w:val="clear" w:color="auto" w:fill="auto"/>
        <w:bidi w:val="0"/>
        <w:jc w:val="left"/>
        <w:spacing w:before="0" w:after="0" w:line="160" w:lineRule="exact"/>
        <w:ind w:left="100" w:right="0" w:firstLine="0"/>
      </w:pPr>
      <w:r>
        <w:rPr>
          <w:lang w:val="ru-RU" w:eastAsia="ru-RU" w:bidi="ru-RU"/>
          <w:w w:val="100"/>
          <w:spacing w:val="0"/>
          <w:color w:val="000000"/>
          <w:position w:val="0"/>
        </w:rPr>
        <w:t>100</w:t>
      </w:r>
    </w:p>
    <w:p>
      <w:pPr>
        <w:pStyle w:val="Style7"/>
        <w:framePr w:w="2469" w:h="594" w:wrap="around" w:vAnchor="text" w:hAnchor="margin" w:x="1259" w:y="250"/>
        <w:widowControl w:val="0"/>
        <w:keepNext w:val="0"/>
        <w:keepLines w:val="0"/>
        <w:shd w:val="clear" w:color="auto" w:fill="auto"/>
        <w:bidi w:val="0"/>
        <w:spacing w:before="0" w:after="0"/>
        <w:ind w:left="100" w:right="120" w:firstLine="0"/>
      </w:pPr>
      <w:r>
        <w:rPr>
          <w:lang w:val="ru-RU" w:eastAsia="ru-RU" w:bidi="ru-RU"/>
          <w:w w:val="100"/>
          <w:spacing w:val="0"/>
          <w:color w:val="000000"/>
          <w:position w:val="0"/>
        </w:rPr>
        <w:t xml:space="preserve">ул. С оветская, 23. г. I верь. 1 / тел/факс (4822) 32-08-32 </w:t>
      </w:r>
      <w:r>
        <w:rPr>
          <w:lang w:val="en-US" w:eastAsia="en-US" w:bidi="en-US"/>
          <w:w w:val="100"/>
          <w:spacing w:val="0"/>
          <w:color w:val="000000"/>
          <w:position w:val="0"/>
        </w:rPr>
        <w:t>e-mail: to69(fl fas.</w:t>
      </w:r>
      <w:r>
        <w:rPr>
          <w:rStyle w:val="CharStyle9"/>
          <w:spacing w:val="0"/>
        </w:rPr>
        <w:t>20</w:t>
      </w:r>
      <w:r>
        <w:rPr>
          <w:lang w:val="en-US" w:eastAsia="en-US" w:bidi="en-US"/>
          <w:w w:val="100"/>
          <w:spacing w:val="0"/>
          <w:color w:val="000000"/>
          <w:position w:val="0"/>
        </w:rPr>
        <w:t>v.ru</w:t>
      </w:r>
    </w:p>
    <w:p>
      <w:pPr>
        <w:pStyle w:val="Style10"/>
        <w:framePr w:w="4770" w:h="662" w:hSpace="564" w:wrap="around" w:vAnchor="text" w:hAnchor="margin" w:x="539" w:y="973"/>
        <w:widowControl w:val="0"/>
        <w:keepNext w:val="0"/>
        <w:keepLines w:val="0"/>
        <w:shd w:val="clear" w:color="auto" w:fill="auto"/>
        <w:bidi w:val="0"/>
        <w:jc w:val="left"/>
        <w:spacing w:before="0" w:after="118" w:line="200" w:lineRule="exact"/>
        <w:ind w:left="100" w:right="0" w:firstLine="0"/>
      </w:pPr>
      <w:r>
        <w:rPr>
          <w:lang w:val="ru-RU" w:eastAsia="ru-RU" w:bidi="ru-RU"/>
          <w:w w:val="100"/>
          <w:spacing w:val="0"/>
          <w:color w:val="000000"/>
          <w:position w:val="0"/>
        </w:rPr>
        <w:t>0%</w:t>
      </w:r>
    </w:p>
    <w:p>
      <w:pPr>
        <w:pStyle w:val="Style12"/>
        <w:framePr w:w="4770" w:h="662" w:hSpace="564" w:wrap="around" w:vAnchor="text" w:hAnchor="margin" w:x="539" w:y="973"/>
        <w:widowControl w:val="0"/>
        <w:keepNext w:val="0"/>
        <w:keepLines w:val="0"/>
        <w:shd w:val="clear" w:color="auto" w:fill="auto"/>
        <w:bidi w:val="0"/>
        <w:spacing w:before="0" w:after="0" w:line="240" w:lineRule="exact"/>
        <w:ind w:left="0" w:right="100" w:firstLine="0"/>
      </w:pPr>
      <w:r>
        <w:rPr>
          <w:sz w:val="24"/>
          <w:szCs w:val="24"/>
          <w:w w:val="100"/>
          <w:spacing w:val="-10"/>
          <w:color w:val="000000"/>
          <w:position w:val="0"/>
        </w:rPr>
        <w:t xml:space="preserve">//3-&amp; </w:t>
      </w:r>
      <w:r>
        <w:rPr>
          <w:lang w:val="ru-RU" w:eastAsia="ru-RU" w:bidi="ru-RU"/>
          <w:sz w:val="24"/>
          <w:szCs w:val="24"/>
          <w:w w:val="100"/>
          <w:spacing w:val="-10"/>
          <w:color w:val="000000"/>
          <w:position w:val="0"/>
        </w:rPr>
        <w:t>/ёУ</w:t>
      </w:r>
    </w:p>
    <w:p>
      <w:pPr>
        <w:pStyle w:val="Style16"/>
        <w:widowControl w:val="0"/>
        <w:keepNext w:val="0"/>
        <w:keepLines w:val="0"/>
        <w:shd w:val="clear" w:color="auto" w:fill="auto"/>
        <w:bidi w:val="0"/>
        <w:spacing w:before="0" w:after="123" w:line="274" w:lineRule="exact"/>
        <w:ind w:left="20" w:right="20" w:firstLine="0"/>
      </w:pPr>
      <w:r>
        <w:rPr>
          <w:lang w:val="ru-RU" w:eastAsia="ru-RU" w:bidi="ru-RU"/>
          <w:w w:val="100"/>
          <w:spacing w:val="0"/>
          <w:color w:val="000000"/>
          <w:position w:val="0"/>
        </w:rPr>
        <w:t>Аукционная комиссия: ул. Луначарского, д. 2, г. Торжок, Тверская область, 172002</w:t>
      </w:r>
    </w:p>
    <w:p>
      <w:pPr>
        <w:pStyle w:val="Style16"/>
        <w:widowControl w:val="0"/>
        <w:keepNext w:val="0"/>
        <w:keepLines w:val="0"/>
        <w:shd w:val="clear" w:color="auto" w:fill="auto"/>
        <w:bidi w:val="0"/>
        <w:spacing w:before="0" w:after="0" w:line="270" w:lineRule="exact"/>
        <w:ind w:left="0" w:right="20" w:firstLine="0"/>
      </w:pPr>
      <w:r>
        <w:rPr>
          <w:lang w:val="ru-RU" w:eastAsia="ru-RU" w:bidi="ru-RU"/>
          <w:w w:val="100"/>
          <w:spacing w:val="0"/>
          <w:color w:val="000000"/>
          <w:position w:val="0"/>
        </w:rPr>
        <w:t>Заявитель:</w:t>
      </w:r>
    </w:p>
    <w:p>
      <w:pPr>
        <w:pStyle w:val="Style14"/>
        <w:framePr w:h="179" w:wrap="around" w:vAnchor="text" w:hAnchor="margin" w:x="550" w:y="325"/>
        <w:widowControl w:val="0"/>
        <w:keepNext w:val="0"/>
        <w:keepLines w:val="0"/>
        <w:shd w:val="clear" w:color="auto" w:fill="auto"/>
        <w:bidi w:val="0"/>
        <w:jc w:val="left"/>
        <w:spacing w:before="0" w:after="0" w:line="180" w:lineRule="exact"/>
        <w:ind w:left="100" w:right="0" w:firstLine="0"/>
      </w:pPr>
      <w:r>
        <w:rPr>
          <w:w w:val="100"/>
          <w:spacing w:val="0"/>
          <w:color w:val="000000"/>
          <w:position w:val="0"/>
        </w:rPr>
        <w:t>la j№</w:t>
      </w:r>
    </w:p>
    <w:p>
      <w:pPr>
        <w:pStyle w:val="Style16"/>
        <w:widowControl w:val="0"/>
        <w:keepNext w:val="0"/>
        <w:keepLines w:val="0"/>
        <w:shd w:val="clear" w:color="auto" w:fill="auto"/>
        <w:bidi w:val="0"/>
        <w:jc w:val="left"/>
        <w:spacing w:before="0" w:after="117" w:line="270" w:lineRule="exact"/>
        <w:ind w:left="20" w:right="20" w:firstLine="0"/>
      </w:pPr>
      <w:r>
        <w:rPr>
          <w:lang w:val="ru-RU" w:eastAsia="ru-RU" w:bidi="ru-RU"/>
          <w:w w:val="100"/>
          <w:spacing w:val="0"/>
          <w:color w:val="000000"/>
          <w:position w:val="0"/>
        </w:rPr>
        <w:t xml:space="preserve">ООО «Компьютеры на Комсомольской» ул. Комсомольская, д. 5, оф. 24, г. Ярославль, 150000 тел.: (4852) 304233 </w:t>
      </w:r>
      <w:r>
        <w:rPr>
          <w:lang w:val="en-US" w:eastAsia="en-US" w:bidi="en-US"/>
          <w:w w:val="100"/>
          <w:spacing w:val="0"/>
          <w:color w:val="000000"/>
          <w:position w:val="0"/>
        </w:rPr>
        <w:t xml:space="preserve">e-mail: </w:t>
      </w:r>
      <w:r>
        <w:fldChar w:fldCharType="begin"/>
      </w:r>
      <w:r>
        <w:rPr>
          <w:rStyle w:val="CharStyle18"/>
        </w:rPr>
        <w:instrText> HYPERLINK "mailto:knk@knkvar.ru" </w:instrText>
      </w:r>
      <w:r>
        <w:fldChar w:fldCharType="separate"/>
      </w:r>
      <w:r>
        <w:rPr>
          <w:rStyle w:val="Hyperlink"/>
        </w:rPr>
        <w:t>knk@knkvar.ru</w:t>
      </w:r>
      <w:r>
        <w:fldChar w:fldCharType="end"/>
      </w:r>
    </w:p>
    <w:p>
      <w:pPr>
        <w:pStyle w:val="Style16"/>
        <w:widowControl w:val="0"/>
        <w:keepNext w:val="0"/>
        <w:keepLines w:val="0"/>
        <w:shd w:val="clear" w:color="auto" w:fill="auto"/>
        <w:bidi w:val="0"/>
        <w:jc w:val="left"/>
        <w:spacing w:before="0" w:after="0" w:line="274" w:lineRule="exact"/>
        <w:ind w:left="5660" w:right="0" w:firstLine="0"/>
      </w:pPr>
      <w:r>
        <w:rPr>
          <w:lang w:val="ru-RU" w:eastAsia="ru-RU" w:bidi="ru-RU"/>
          <w:w w:val="100"/>
          <w:spacing w:val="0"/>
          <w:color w:val="000000"/>
          <w:position w:val="0"/>
        </w:rPr>
        <w:t>Оператор электронной площадки:</w:t>
      </w:r>
    </w:p>
    <w:p>
      <w:pPr>
        <w:pStyle w:val="Style16"/>
        <w:widowControl w:val="0"/>
        <w:keepNext w:val="0"/>
        <w:keepLines w:val="0"/>
        <w:shd w:val="clear" w:color="auto" w:fill="auto"/>
        <w:bidi w:val="0"/>
        <w:jc w:val="left"/>
        <w:spacing w:before="0" w:after="0" w:line="274" w:lineRule="exact"/>
        <w:ind w:left="5660" w:right="800" w:firstLine="0"/>
      </w:pPr>
      <w:r>
        <w:rPr>
          <w:lang w:val="ru-RU" w:eastAsia="ru-RU" w:bidi="ru-RU"/>
          <w:w w:val="100"/>
          <w:spacing w:val="0"/>
          <w:color w:val="000000"/>
          <w:position w:val="0"/>
        </w:rPr>
        <w:t>ЗАО «Сбербанк - АСТ» ул. Большая Якиманка, д. 23,</w:t>
      </w:r>
    </w:p>
    <w:p>
      <w:pPr>
        <w:pStyle w:val="Style16"/>
        <w:widowControl w:val="0"/>
        <w:keepNext w:val="0"/>
        <w:keepLines w:val="0"/>
        <w:shd w:val="clear" w:color="auto" w:fill="auto"/>
        <w:bidi w:val="0"/>
        <w:jc w:val="left"/>
        <w:spacing w:before="0" w:after="215" w:line="274" w:lineRule="exact"/>
        <w:ind w:left="5660" w:right="800" w:firstLine="0"/>
      </w:pPr>
      <w:r>
        <w:rPr>
          <w:lang w:val="ru-RU" w:eastAsia="ru-RU" w:bidi="ru-RU"/>
          <w:w w:val="100"/>
          <w:spacing w:val="0"/>
          <w:color w:val="000000"/>
          <w:position w:val="0"/>
        </w:rPr>
        <w:t xml:space="preserve">Москва, 119180, тел.: (495) 787-29-98 </w:t>
      </w:r>
      <w:r>
        <w:rPr>
          <w:lang w:val="en-US" w:eastAsia="en-US" w:bidi="en-US"/>
          <w:w w:val="100"/>
          <w:spacing w:val="0"/>
          <w:color w:val="000000"/>
          <w:position w:val="0"/>
        </w:rPr>
        <w:t xml:space="preserve">e-mail: </w:t>
      </w:r>
      <w:r>
        <w:fldChar w:fldCharType="begin"/>
      </w:r>
      <w:r>
        <w:rPr>
          <w:rStyle w:val="CharStyle18"/>
        </w:rPr>
        <w:instrText> HYPERLINK "mailto:ko@sberbank-ast.ru" </w:instrText>
      </w:r>
      <w:r>
        <w:fldChar w:fldCharType="separate"/>
      </w:r>
      <w:r>
        <w:rPr>
          <w:rStyle w:val="Hyperlink"/>
        </w:rPr>
        <w:t>ko@sberbank-ast.ru</w:t>
      </w:r>
      <w:r>
        <w:fldChar w:fldCharType="end"/>
      </w:r>
    </w:p>
    <w:p>
      <w:pPr>
        <w:pStyle w:val="Style19"/>
        <w:widowControl w:val="0"/>
        <w:keepNext/>
        <w:keepLines/>
        <w:shd w:val="clear" w:color="auto" w:fill="auto"/>
        <w:bidi w:val="0"/>
        <w:spacing w:before="0" w:after="255" w:line="230" w:lineRule="exact"/>
        <w:ind w:left="0" w:right="0" w:firstLine="0"/>
      </w:pPr>
      <w:bookmarkStart w:id="0" w:name="bookmark0"/>
      <w:r>
        <w:rPr>
          <w:lang w:val="ru-RU" w:eastAsia="ru-RU" w:bidi="ru-RU"/>
          <w:w w:val="100"/>
          <w:spacing w:val="0"/>
          <w:color w:val="000000"/>
          <w:position w:val="0"/>
        </w:rPr>
        <w:t>Решение № 05-6/1-258-2017</w:t>
      </w:r>
      <w:bookmarkEnd w:id="0"/>
    </w:p>
    <w:p>
      <w:pPr>
        <w:pStyle w:val="Style16"/>
        <w:tabs>
          <w:tab w:leader="none" w:pos="9106" w:val="right"/>
          <w:tab w:leader="none" w:pos="9769" w:val="right"/>
        </w:tabs>
        <w:widowControl w:val="0"/>
        <w:keepNext w:val="0"/>
        <w:keepLines w:val="0"/>
        <w:shd w:val="clear" w:color="auto" w:fill="auto"/>
        <w:bidi w:val="0"/>
        <w:jc w:val="both"/>
        <w:spacing w:before="0" w:after="218" w:line="210" w:lineRule="exact"/>
        <w:ind w:left="20" w:right="0" w:firstLine="0"/>
      </w:pPr>
      <w:r>
        <w:rPr>
          <w:lang w:val="ru-RU" w:eastAsia="ru-RU" w:bidi="ru-RU"/>
          <w:w w:val="100"/>
          <w:spacing w:val="0"/>
          <w:color w:val="000000"/>
          <w:position w:val="0"/>
        </w:rPr>
        <w:t>02 ноября 2017 года</w:t>
        <w:tab/>
        <w:t>г.</w:t>
        <w:tab/>
        <w:t>Тверь</w:t>
      </w:r>
    </w:p>
    <w:p>
      <w:pPr>
        <w:pStyle w:val="Style16"/>
        <w:widowControl w:val="0"/>
        <w:keepNext w:val="0"/>
        <w:keepLines w:val="0"/>
        <w:shd w:val="clear" w:color="auto" w:fill="auto"/>
        <w:bidi w:val="0"/>
        <w:jc w:val="left"/>
        <w:spacing w:before="0" w:after="0" w:line="270" w:lineRule="exact"/>
        <w:ind w:left="20" w:right="20" w:firstLine="700"/>
      </w:pPr>
      <w:r>
        <w:rPr>
          <w:lang w:val="ru-RU" w:eastAsia="ru-RU" w:bidi="ru-RU"/>
          <w:w w:val="100"/>
          <w:spacing w:val="0"/>
          <w:color w:val="000000"/>
          <w:position w:val="0"/>
        </w:rPr>
        <w:t>Комиссия Управления Федеральной антимонопольной службы но Тверской области по контролю в сфере закупок (далее - Комиссия, Тверское У ФАС России) в следующем составе: председатель Комиссии: Фомин В.М. - руководитель управления, члены Комиссии:</w:t>
      </w:r>
    </w:p>
    <w:p>
      <w:pPr>
        <w:pStyle w:val="Style16"/>
        <w:widowControl w:val="0"/>
        <w:keepNext w:val="0"/>
        <w:keepLines w:val="0"/>
        <w:shd w:val="clear" w:color="auto" w:fill="auto"/>
        <w:bidi w:val="0"/>
        <w:jc w:val="left"/>
        <w:spacing w:before="0" w:after="0" w:line="270" w:lineRule="exact"/>
        <w:ind w:left="20" w:right="0" w:firstLine="700"/>
      </w:pPr>
      <w:r>
        <w:rPr>
          <w:lang w:val="ru-RU" w:eastAsia="ru-RU" w:bidi="ru-RU"/>
          <w:w w:val="100"/>
          <w:spacing w:val="0"/>
          <w:color w:val="000000"/>
          <w:position w:val="0"/>
        </w:rPr>
        <w:t>Шибанов Я.А. - главный специалист-эксперт отдела контроля закупок,</w:t>
      </w:r>
    </w:p>
    <w:p>
      <w:pPr>
        <w:pStyle w:val="Style16"/>
        <w:widowControl w:val="0"/>
        <w:keepNext w:val="0"/>
        <w:keepLines w:val="0"/>
        <w:shd w:val="clear" w:color="auto" w:fill="auto"/>
        <w:bidi w:val="0"/>
        <w:jc w:val="left"/>
        <w:spacing w:before="0" w:after="0" w:line="270" w:lineRule="exact"/>
        <w:ind w:left="20" w:right="0" w:firstLine="700"/>
      </w:pPr>
      <w:r>
        <w:rPr>
          <w:lang w:val="ru-RU" w:eastAsia="ru-RU" w:bidi="ru-RU"/>
          <w:w w:val="100"/>
          <w:spacing w:val="0"/>
          <w:color w:val="000000"/>
          <w:position w:val="0"/>
        </w:rPr>
        <w:t>Староконь Е.В. - специалист-эксперт отдела контроля закупок,</w:t>
      </w:r>
    </w:p>
    <w:p>
      <w:pPr>
        <w:pStyle w:val="Style16"/>
        <w:widowControl w:val="0"/>
        <w:keepNext w:val="0"/>
        <w:keepLines w:val="0"/>
        <w:shd w:val="clear" w:color="auto" w:fill="auto"/>
        <w:bidi w:val="0"/>
        <w:jc w:val="left"/>
        <w:spacing w:before="0" w:after="0" w:line="270" w:lineRule="exact"/>
        <w:ind w:left="20" w:right="20" w:firstLine="700"/>
      </w:pPr>
      <w:r>
        <w:rPr>
          <w:lang w:val="ru-RU" w:eastAsia="ru-RU" w:bidi="ru-RU"/>
          <w:w w:val="100"/>
          <w:spacing w:val="0"/>
          <w:color w:val="000000"/>
          <w:position w:val="0"/>
        </w:rPr>
        <w:t xml:space="preserve">в присутствии представителей Администрации Торжокского района (далее - Заказчик): </w:t>
      </w:r>
      <w:r>
        <w:rPr>
          <w:rStyle w:val="CharStyle21"/>
        </w:rPr>
        <w:t>Совы АЛО. (по доверенности), Теслюк А.В. (по доверенности),</w:t>
      </w:r>
    </w:p>
    <w:p>
      <w:pPr>
        <w:pStyle w:val="Style16"/>
        <w:widowControl w:val="0"/>
        <w:keepNext w:val="0"/>
        <w:keepLines w:val="0"/>
        <w:shd w:val="clear" w:color="auto" w:fill="auto"/>
        <w:bidi w:val="0"/>
        <w:jc w:val="left"/>
        <w:spacing w:before="0" w:after="0" w:line="270" w:lineRule="exact"/>
        <w:ind w:left="20" w:right="20" w:firstLine="700"/>
      </w:pPr>
      <w:r>
        <w:rPr>
          <w:lang w:val="ru-RU" w:eastAsia="ru-RU" w:bidi="ru-RU"/>
          <w:w w:val="100"/>
          <w:spacing w:val="0"/>
          <w:color w:val="000000"/>
          <w:position w:val="0"/>
        </w:rPr>
        <w:t>в отсутствие надлежащим образом извещенных о дате, времени и месте рассмотрения дела представителей ООО «Компьютеры на Комсомольской» (далее - Общество),</w:t>
      </w:r>
    </w:p>
    <w:p>
      <w:pPr>
        <w:pStyle w:val="Style16"/>
        <w:widowControl w:val="0"/>
        <w:keepNext w:val="0"/>
        <w:keepLines w:val="0"/>
        <w:shd w:val="clear" w:color="auto" w:fill="auto"/>
        <w:bidi w:val="0"/>
        <w:jc w:val="both"/>
        <w:spacing w:before="0" w:after="64" w:line="270" w:lineRule="exact"/>
        <w:ind w:left="20" w:right="20" w:firstLine="700"/>
      </w:pPr>
      <w:r>
        <w:rPr>
          <w:lang w:val="ru-RU" w:eastAsia="ru-RU" w:bidi="ru-RU"/>
          <w:w w:val="100"/>
          <w:spacing w:val="0"/>
          <w:color w:val="000000"/>
          <w:position w:val="0"/>
        </w:rPr>
        <w:t>рассмотрев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се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w:t>
      </w:r>
    </w:p>
    <w:p>
      <w:pPr>
        <w:pStyle w:val="Style22"/>
        <w:tabs>
          <w:tab w:leader="none" w:pos="9922" w:val="right"/>
        </w:tabs>
        <w:widowControl w:val="0"/>
        <w:keepNext/>
        <w:keepLines/>
        <w:shd w:val="clear" w:color="auto" w:fill="auto"/>
        <w:bidi w:val="0"/>
        <w:spacing w:before="0" w:after="0" w:line="340" w:lineRule="exact"/>
        <w:ind w:left="7640" w:right="0" w:firstLine="0"/>
      </w:pPr>
      <w:bookmarkStart w:id="1" w:name="bookmark1"/>
      <w:r>
        <w:rPr>
          <w:lang w:val="ru-RU" w:eastAsia="ru-RU" w:bidi="ru-RU"/>
          <w:w w:val="100"/>
          <w:color w:val="000000"/>
          <w:position w:val="0"/>
        </w:rPr>
        <w:t>060485</w:t>
      </w:r>
      <w:r>
        <w:rPr>
          <w:rStyle w:val="CharStyle24"/>
          <w:lang w:val="ru-RU" w:eastAsia="ru-RU" w:bidi="ru-RU"/>
          <w:b w:val="0"/>
          <w:bCs w:val="0"/>
        </w:rPr>
        <w:tab/>
      </w:r>
      <w:r>
        <w:rPr>
          <w:lang w:val="ru-RU" w:eastAsia="ru-RU" w:bidi="ru-RU"/>
          <w:vertAlign w:val="superscript"/>
          <w:w w:val="100"/>
          <w:color w:val="000000"/>
          <w:position w:val="0"/>
        </w:rPr>
        <w:t>1</w:t>
      </w:r>
      <w:bookmarkEnd w:id="1"/>
      <w:r>
        <w:br w:type="page"/>
      </w:r>
    </w:p>
    <w:p>
      <w:pPr>
        <w:pStyle w:val="Style16"/>
        <w:widowControl w:val="0"/>
        <w:keepNext w:val="0"/>
        <w:keepLines w:val="0"/>
        <w:shd w:val="clear" w:color="auto" w:fill="auto"/>
        <w:bidi w:val="0"/>
        <w:jc w:val="left"/>
        <w:spacing w:before="0" w:after="209" w:line="266" w:lineRule="exact"/>
        <w:ind w:left="20" w:right="420" w:firstLine="0"/>
      </w:pPr>
      <w:r>
        <w:rPr>
          <w:lang w:val="ru-RU" w:eastAsia="ru-RU" w:bidi="ru-RU"/>
          <w:w w:val="100"/>
          <w:spacing w:val="0"/>
          <w:color w:val="000000"/>
          <w:position w:val="0"/>
        </w:rPr>
        <w:t>государственных и муниципальных нужд, утвержденным приказом ФАС России от 19.11.2014 № 727/14, жалобу Общества и проведя внеплановую проверку,</w:t>
      </w:r>
    </w:p>
    <w:p>
      <w:pPr>
        <w:pStyle w:val="Style19"/>
        <w:widowControl w:val="0"/>
        <w:keepNext/>
        <w:keepLines/>
        <w:shd w:val="clear" w:color="auto" w:fill="auto"/>
        <w:bidi w:val="0"/>
        <w:jc w:val="left"/>
        <w:spacing w:before="0" w:after="144" w:line="230" w:lineRule="exact"/>
        <w:ind w:left="4060" w:right="0" w:firstLine="0"/>
      </w:pPr>
      <w:bookmarkStart w:id="2" w:name="bookmark2"/>
      <w:r>
        <w:rPr>
          <w:lang w:val="ru-RU" w:eastAsia="ru-RU" w:bidi="ru-RU"/>
          <w:w w:val="100"/>
          <w:spacing w:val="0"/>
          <w:color w:val="000000"/>
          <w:position w:val="0"/>
        </w:rPr>
        <w:t>УСТАНОВИЛА:</w:t>
      </w:r>
      <w:bookmarkEnd w:id="2"/>
    </w:p>
    <w:p>
      <w:pPr>
        <w:pStyle w:val="Style16"/>
        <w:widowControl w:val="0"/>
        <w:keepNext w:val="0"/>
        <w:keepLines w:val="0"/>
        <w:shd w:val="clear" w:color="auto" w:fill="auto"/>
        <w:bidi w:val="0"/>
        <w:jc w:val="both"/>
        <w:spacing w:before="0" w:after="0" w:line="274" w:lineRule="exact"/>
        <w:ind w:left="20" w:right="420" w:firstLine="700"/>
      </w:pPr>
      <w:r>
        <w:rPr>
          <w:lang w:val="ru-RU" w:eastAsia="ru-RU" w:bidi="ru-RU"/>
          <w:w w:val="100"/>
          <w:spacing w:val="0"/>
          <w:color w:val="000000"/>
          <w:position w:val="0"/>
        </w:rPr>
        <w:t>В Тверское УФАС России 26.10.2017 поступила жалоба Общества, согласно которой при проведении электронного аукциона на право заключения контракта па поставку компьютерной оргтехники (извещение от 10.10.2017 № 0136300045617000194) нарушены требования Закона в части отказа Обществу в допуске к участию в электронном аукционе документации.</w:t>
      </w:r>
    </w:p>
    <w:p>
      <w:pPr>
        <w:pStyle w:val="Style16"/>
        <w:widowControl w:val="0"/>
        <w:keepNext w:val="0"/>
        <w:keepLines w:val="0"/>
        <w:shd w:val="clear" w:color="auto" w:fill="auto"/>
        <w:bidi w:val="0"/>
        <w:jc w:val="both"/>
        <w:spacing w:before="0" w:after="0" w:line="274" w:lineRule="exact"/>
        <w:ind w:left="20" w:right="420" w:firstLine="700"/>
      </w:pPr>
      <w:r>
        <w:rPr>
          <w:lang w:val="ru-RU" w:eastAsia="ru-RU" w:bidi="ru-RU"/>
          <w:w w:val="100"/>
          <w:spacing w:val="0"/>
          <w:color w:val="000000"/>
          <w:position w:val="0"/>
        </w:rPr>
        <w:t>Представители Заказчика считают доводы, изложенные в жалобе, несостоятельными, а жалобу не подлежащей удовлетворению, представив письменные пояснения по существу жалобы.</w:t>
      </w:r>
    </w:p>
    <w:p>
      <w:pPr>
        <w:pStyle w:val="Style16"/>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На дату рассмотрения жалобы контракт Заказчиком не заключен.</w:t>
      </w:r>
    </w:p>
    <w:p>
      <w:pPr>
        <w:pStyle w:val="Style16"/>
        <w:widowControl w:val="0"/>
        <w:keepNext w:val="0"/>
        <w:keepLines w:val="0"/>
        <w:shd w:val="clear" w:color="auto" w:fill="auto"/>
        <w:bidi w:val="0"/>
        <w:jc w:val="both"/>
        <w:spacing w:before="0" w:after="183" w:line="277" w:lineRule="exact"/>
        <w:ind w:left="20" w:right="420" w:firstLine="700"/>
      </w:pPr>
      <w:r>
        <w:rPr>
          <w:lang w:val="ru-RU" w:eastAsia="ru-RU" w:bidi="ru-RU"/>
          <w:w w:val="100"/>
          <w:spacing w:val="0"/>
          <w:color w:val="000000"/>
          <w:position w:val="0"/>
        </w:rPr>
        <w:t>В результате изучения представленных документов, рассмотрения доводов жалобы, пояснений сторон Комиссия установила следующее:</w:t>
      </w:r>
    </w:p>
    <w:p>
      <w:pPr>
        <w:pStyle w:val="Style16"/>
        <w:numPr>
          <w:ilvl w:val="0"/>
          <w:numId w:val="1"/>
        </w:numPr>
        <w:tabs>
          <w:tab w:leader="none" w:pos="1917" w:val="left"/>
        </w:tabs>
        <w:widowControl w:val="0"/>
        <w:keepNext w:val="0"/>
        <w:keepLines w:val="0"/>
        <w:shd w:val="clear" w:color="auto" w:fill="auto"/>
        <w:bidi w:val="0"/>
        <w:jc w:val="both"/>
        <w:spacing w:before="0" w:after="0" w:line="274" w:lineRule="exact"/>
        <w:ind w:left="20" w:right="420" w:firstLine="700"/>
      </w:pPr>
      <w:r>
        <w:rPr>
          <w:lang w:val="ru-RU" w:eastAsia="ru-RU" w:bidi="ru-RU"/>
          <w:w w:val="100"/>
          <w:spacing w:val="0"/>
          <w:color w:val="000000"/>
          <w:position w:val="0"/>
        </w:rPr>
        <w:t xml:space="preserve">Заказчиком на официальном сайте единой информационной системы в сфере закупок </w:t>
      </w:r>
      <w:r>
        <w:fldChar w:fldCharType="begin"/>
      </w:r>
      <w:r>
        <w:rPr>
          <w:rStyle w:val="CharStyle18"/>
        </w:rPr>
        <w:instrText> HYPERLINK "http://www.zakupki.gov.ru" </w:instrText>
      </w:r>
      <w:r>
        <w:fldChar w:fldCharType="separate"/>
      </w:r>
      <w:r>
        <w:rPr>
          <w:rStyle w:val="Hyperlink"/>
        </w:rPr>
        <w:t>www.zakupki</w:t>
      </w:r>
      <w:r>
        <w:rPr>
          <w:rStyle w:val="Hyperlink"/>
          <w:lang w:val="ru-RU" w:eastAsia="ru-RU" w:bidi="ru-RU"/>
        </w:rPr>
        <w:t>.</w:t>
      </w:r>
      <w:r>
        <w:rPr>
          <w:rStyle w:val="Hyperlink"/>
        </w:rPr>
        <w:t>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размещены извещение о проведении электронного аукциона на право заключения контракта на поставку компьютерной оргтехники и документация об аукционе; начальная (максимальная) цена контракта составляет 514 583.31 руб.</w:t>
      </w:r>
    </w:p>
    <w:p>
      <w:pPr>
        <w:pStyle w:val="Style16"/>
        <w:widowControl w:val="0"/>
        <w:keepNext w:val="0"/>
        <w:keepLines w:val="0"/>
        <w:shd w:val="clear" w:color="auto" w:fill="auto"/>
        <w:bidi w:val="0"/>
        <w:jc w:val="both"/>
        <w:spacing w:before="0" w:after="177" w:line="270" w:lineRule="exact"/>
        <w:ind w:left="20" w:right="420" w:firstLine="700"/>
      </w:pPr>
      <w:r>
        <w:rPr>
          <w:lang w:val="ru-RU" w:eastAsia="ru-RU" w:bidi="ru-RU"/>
          <w:w w:val="100"/>
          <w:spacing w:val="0"/>
          <w:color w:val="000000"/>
          <w:position w:val="0"/>
        </w:rPr>
        <w:t>В соответствии с частью 1 статьи 59 Закона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6"/>
        <w:numPr>
          <w:ilvl w:val="0"/>
          <w:numId w:val="3"/>
        </w:numPr>
        <w:tabs>
          <w:tab w:leader="none" w:pos="1024" w:val="left"/>
        </w:tabs>
        <w:widowControl w:val="0"/>
        <w:keepNext w:val="0"/>
        <w:keepLines w:val="0"/>
        <w:shd w:val="clear" w:color="auto" w:fill="auto"/>
        <w:bidi w:val="0"/>
        <w:jc w:val="both"/>
        <w:spacing w:before="0" w:after="0" w:line="274" w:lineRule="exact"/>
        <w:ind w:left="20" w:right="420" w:firstLine="700"/>
      </w:pPr>
      <w:r>
        <w:rPr>
          <w:lang w:val="ru-RU" w:eastAsia="ru-RU" w:bidi="ru-RU"/>
          <w:w w:val="100"/>
          <w:spacing w:val="0"/>
          <w:color w:val="000000"/>
          <w:position w:val="0"/>
        </w:rPr>
        <w:t>В соответствии с пунктом 2 части 1 статьи 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Закона и инструкцию по ее заполнению.</w:t>
      </w:r>
    </w:p>
    <w:p>
      <w:pPr>
        <w:pStyle w:val="Style16"/>
        <w:widowControl w:val="0"/>
        <w:keepNext w:val="0"/>
        <w:keepLines w:val="0"/>
        <w:shd w:val="clear" w:color="auto" w:fill="auto"/>
        <w:bidi w:val="0"/>
        <w:jc w:val="both"/>
        <w:spacing w:before="0" w:after="0" w:line="270" w:lineRule="exact"/>
        <w:ind w:left="20" w:right="420" w:firstLine="700"/>
      </w:pPr>
      <w:r>
        <w:rPr>
          <w:lang w:val="ru-RU" w:eastAsia="ru-RU" w:bidi="ru-RU"/>
          <w:w w:val="100"/>
          <w:spacing w:val="0"/>
          <w:color w:val="000000"/>
          <w:position w:val="0"/>
        </w:rPr>
        <w:t>Согласно пункту 1 части 3 статьи 66 Закона первая часть заявки на участие в электронном аукционе при заключении контракта на поставку товара должна содержать указанную в одном из следующих подпунктов информацию:</w:t>
      </w:r>
    </w:p>
    <w:p>
      <w:pPr>
        <w:pStyle w:val="Style16"/>
        <w:widowControl w:val="0"/>
        <w:keepNext w:val="0"/>
        <w:keepLines w:val="0"/>
        <w:shd w:val="clear" w:color="auto" w:fill="auto"/>
        <w:bidi w:val="0"/>
        <w:jc w:val="both"/>
        <w:spacing w:before="0" w:after="0" w:line="270" w:lineRule="exact"/>
        <w:ind w:left="20" w:right="160" w:firstLine="700"/>
      </w:pPr>
      <w:r>
        <w:rPr>
          <w:lang w:val="ru-RU" w:eastAsia="ru-RU" w:bidi="ru-RU"/>
          <w:w w:val="100"/>
          <w:spacing w:val="0"/>
          <w:color w:val="000000"/>
          <w:position w:val="0"/>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pPr>
        <w:pStyle w:val="Style16"/>
        <w:widowControl w:val="0"/>
        <w:keepNext w:val="0"/>
        <w:keepLines w:val="0"/>
        <w:shd w:val="clear" w:color="auto" w:fill="auto"/>
        <w:bidi w:val="0"/>
        <w:jc w:val="both"/>
        <w:spacing w:before="0" w:after="0" w:line="270" w:lineRule="exact"/>
        <w:ind w:left="20" w:right="420" w:firstLine="700"/>
      </w:pPr>
      <w:r>
        <w:rPr>
          <w:lang w:val="ru-RU" w:eastAsia="ru-RU" w:bidi="ru-RU"/>
          <w:w w:val="100"/>
          <w:spacing w:val="0"/>
          <w:color w:val="000000"/>
          <w:position w:val="0"/>
        </w:rPr>
        <w:t>б) конкретные показатели, соответствующие значениям, установленным документацией о таком аукционе, и указание па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6"/>
        <w:widowControl w:val="0"/>
        <w:keepNext w:val="0"/>
        <w:keepLines w:val="0"/>
        <w:shd w:val="clear" w:color="auto" w:fill="auto"/>
        <w:bidi w:val="0"/>
        <w:jc w:val="both"/>
        <w:spacing w:before="0" w:after="0" w:line="270" w:lineRule="exact"/>
        <w:ind w:left="20" w:right="420" w:firstLine="700"/>
      </w:pPr>
      <w:r>
        <w:rPr>
          <w:lang w:val="ru-RU" w:eastAsia="ru-RU" w:bidi="ru-RU"/>
          <w:w w:val="100"/>
          <w:spacing w:val="0"/>
          <w:color w:val="000000"/>
          <w:position w:val="0"/>
        </w:rPr>
        <w:t>В Информационной карте документации об аукционе требования к содержанию первой части заявки установлены следующим образом - такая заявка должна содержать:</w:t>
      </w:r>
    </w:p>
    <w:p>
      <w:pPr>
        <w:pStyle w:val="Style16"/>
        <w:widowControl w:val="0"/>
        <w:keepNext w:val="0"/>
        <w:keepLines w:val="0"/>
        <w:shd w:val="clear" w:color="auto" w:fill="auto"/>
        <w:bidi w:val="0"/>
        <w:jc w:val="both"/>
        <w:spacing w:before="0" w:after="0" w:line="270" w:lineRule="exact"/>
        <w:ind w:left="20" w:right="420" w:firstLine="700"/>
      </w:pPr>
      <w:r>
        <w:rPr>
          <w:rStyle w:val="CharStyle21"/>
        </w:rPr>
        <w:t xml:space="preserve">а) согласие </w:t>
      </w:r>
      <w:r>
        <w:rPr>
          <w:lang w:val="ru-RU" w:eastAsia="ru-RU" w:bidi="ru-RU"/>
          <w:w w:val="100"/>
          <w:spacing w:val="0"/>
          <w:color w:val="000000"/>
          <w:position w:val="0"/>
        </w:rPr>
        <w:t xml:space="preserve">участника такого аукциона на </w:t>
      </w:r>
      <w:r>
        <w:rPr>
          <w:rStyle w:val="CharStyle21"/>
        </w:rPr>
        <w:t xml:space="preserve">поставку </w:t>
      </w:r>
      <w:r>
        <w:rPr>
          <w:lang w:val="ru-RU" w:eastAsia="ru-RU" w:bidi="ru-RU"/>
          <w:w w:val="100"/>
          <w:spacing w:val="0"/>
          <w:color w:val="000000"/>
          <w:position w:val="0"/>
        </w:rPr>
        <w:t xml:space="preserve">товара </w:t>
      </w:r>
      <w:r>
        <w:rPr>
          <w:rStyle w:val="CharStyle21"/>
        </w:rPr>
        <w:t xml:space="preserve">в случае, если этот участник </w:t>
      </w:r>
      <w:r>
        <w:rPr>
          <w:lang w:val="ru-RU" w:eastAsia="ru-RU" w:bidi="ru-RU"/>
          <w:w w:val="100"/>
          <w:spacing w:val="0"/>
          <w:color w:val="000000"/>
          <w:position w:val="0"/>
        </w:rPr>
        <w:t>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w:t>
      </w:r>
    </w:p>
    <w:p>
      <w:pPr>
        <w:pStyle w:val="Style16"/>
        <w:widowControl w:val="0"/>
        <w:keepNext w:val="0"/>
        <w:keepLines w:val="0"/>
        <w:shd w:val="clear" w:color="auto" w:fill="auto"/>
        <w:bidi w:val="0"/>
        <w:jc w:val="left"/>
        <w:spacing w:before="0" w:after="0" w:line="295" w:lineRule="exact"/>
        <w:ind w:left="0" w:right="40" w:firstLine="480"/>
      </w:pPr>
      <w:r>
        <w:rPr>
          <w:lang w:val="ru-RU" w:eastAsia="ru-RU" w:bidi="ru-RU"/>
          <w:w w:val="100"/>
          <w:spacing w:val="0"/>
          <w:color w:val="000000"/>
          <w:position w:val="0"/>
        </w:rPr>
        <w:t>происхождения товара, и (или) такой участник предлагает для поставки товар, который ^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pPr>
        <w:pStyle w:val="Style16"/>
        <w:tabs>
          <w:tab w:leader="none" w:pos="1502" w:val="left"/>
        </w:tabs>
        <w:widowControl w:val="0"/>
        <w:keepNext w:val="0"/>
        <w:keepLines w:val="0"/>
        <w:shd w:val="clear" w:color="auto" w:fill="auto"/>
        <w:bidi w:val="0"/>
        <w:jc w:val="both"/>
        <w:spacing w:before="0" w:after="0" w:line="263" w:lineRule="exact"/>
        <w:ind w:left="480" w:right="40" w:firstLine="700"/>
      </w:pPr>
      <w:r>
        <w:rPr>
          <w:lang w:val="ru-RU" w:eastAsia="ru-RU" w:bidi="ru-RU"/>
          <w:w w:val="100"/>
          <w:spacing w:val="0"/>
          <w:color w:val="000000"/>
          <w:position w:val="0"/>
        </w:rPr>
        <w:t>б)</w:t>
        <w:tab/>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6"/>
        <w:widowControl w:val="0"/>
        <w:keepNext w:val="0"/>
        <w:keepLines w:val="0"/>
        <w:shd w:val="clear" w:color="auto" w:fill="auto"/>
        <w:bidi w:val="0"/>
        <w:jc w:val="both"/>
        <w:spacing w:before="0" w:after="0" w:line="270" w:lineRule="exact"/>
        <w:ind w:left="480" w:right="0" w:firstLine="700"/>
      </w:pPr>
      <w:r>
        <w:rPr>
          <w:lang w:val="ru-RU" w:eastAsia="ru-RU" w:bidi="ru-RU"/>
          <w:w w:val="100"/>
          <w:spacing w:val="0"/>
          <w:color w:val="000000"/>
          <w:position w:val="0"/>
        </w:rPr>
        <w:t>Согласно протоколу рассмотрения заявок на участие в электронном аукционе от</w:t>
      </w:r>
    </w:p>
    <w:p>
      <w:pPr>
        <w:pStyle w:val="Style16"/>
        <w:numPr>
          <w:ilvl w:val="0"/>
          <w:numId w:val="5"/>
        </w:numPr>
        <w:tabs>
          <w:tab w:leader="none" w:pos="1668" w:val="left"/>
        </w:tabs>
        <w:widowControl w:val="0"/>
        <w:keepNext w:val="0"/>
        <w:keepLines w:val="0"/>
        <w:shd w:val="clear" w:color="auto" w:fill="auto"/>
        <w:bidi w:val="0"/>
        <w:jc w:val="both"/>
        <w:spacing w:before="0" w:after="0" w:line="270" w:lineRule="exact"/>
        <w:ind w:left="480" w:right="40" w:firstLine="0"/>
      </w:pPr>
      <w:r>
        <w:rPr>
          <w:lang w:val="ru-RU" w:eastAsia="ru-RU" w:bidi="ru-RU"/>
          <w:w w:val="100"/>
          <w:spacing w:val="0"/>
          <w:color w:val="000000"/>
          <w:position w:val="0"/>
        </w:rPr>
        <w:t>№ 0136300045617000194-1 для участия в аукционе заявки подали 9 участников закупки; участникам закупки, заявки которых зарегистрированы под порядковыми номерами 1 (заявка Общества) и 9, отказано в допуске к участию в аукционе.</w:t>
      </w:r>
    </w:p>
    <w:p>
      <w:pPr>
        <w:pStyle w:val="Style16"/>
        <w:widowControl w:val="0"/>
        <w:keepNext w:val="0"/>
        <w:keepLines w:val="0"/>
        <w:shd w:val="clear" w:color="auto" w:fill="auto"/>
        <w:bidi w:val="0"/>
        <w:jc w:val="both"/>
        <w:spacing w:before="0" w:after="0" w:line="270" w:lineRule="exact"/>
        <w:ind w:left="100" w:right="40" w:firstLine="1100"/>
      </w:pPr>
      <w:r>
        <w:rPr>
          <w:lang w:val="ru-RU" w:eastAsia="ru-RU" w:bidi="ru-RU"/>
          <w:w w:val="100"/>
          <w:spacing w:val="0"/>
          <w:color w:val="000000"/>
          <w:position w:val="0"/>
        </w:rPr>
        <w:t xml:space="preserve">Первая часть заявки Общества на участие в аукционе признана не </w:t>
      </w:r>
      <w:r>
        <w:rPr>
          <w:rStyle w:val="CharStyle21"/>
        </w:rPr>
        <w:t xml:space="preserve">соответствующей </w:t>
      </w:r>
      <w:r>
        <w:rPr>
          <w:lang w:val="ru-RU" w:eastAsia="ru-RU" w:bidi="ru-RU"/>
          <w:w w:val="100"/>
          <w:spacing w:val="0"/>
          <w:color w:val="000000"/>
          <w:position w:val="0"/>
        </w:rPr>
        <w:t xml:space="preserve">требованиям, установленным документацией об аукционе, со следующим обоснованием: на основании пункта 2 части 4 статьи 67 Закона, а именно: участником аукциона предложен к поставке системный блок с характеристиками, не соответствующими требованиям документации об электронном аукционе - в позиции 4 (Технического задания) требовался процессор серия не менее </w:t>
      </w:r>
      <w:r>
        <w:rPr>
          <w:lang w:val="en-US" w:eastAsia="en-US" w:bidi="en-US"/>
          <w:w w:val="100"/>
          <w:spacing w:val="0"/>
          <w:color w:val="000000"/>
          <w:position w:val="0"/>
        </w:rPr>
        <w:t xml:space="preserve">i3 </w:t>
      </w:r>
      <w:r>
        <w:rPr>
          <w:lang w:val="ru-RU" w:eastAsia="ru-RU" w:bidi="ru-RU"/>
          <w:w w:val="100"/>
          <w:spacing w:val="0"/>
          <w:color w:val="000000"/>
          <w:position w:val="0"/>
        </w:rPr>
        <w:t xml:space="preserve">сокет 1151, участником предложен к поставке процессор </w:t>
      </w:r>
      <w:r>
        <w:rPr>
          <w:lang w:val="en-US" w:eastAsia="en-US" w:bidi="en-US"/>
          <w:w w:val="100"/>
          <w:spacing w:val="0"/>
          <w:color w:val="000000"/>
          <w:position w:val="0"/>
        </w:rPr>
        <w:t xml:space="preserve">Intel </w:t>
      </w:r>
      <w:r>
        <w:rPr>
          <w:lang w:val="ru-RU" w:eastAsia="ru-RU" w:bidi="ru-RU"/>
          <w:w w:val="100"/>
          <w:spacing w:val="0"/>
          <w:color w:val="000000"/>
          <w:position w:val="0"/>
        </w:rPr>
        <w:t xml:space="preserve">&lt; </w:t>
      </w:r>
      <w:r>
        <w:rPr>
          <w:lang w:val="en-US" w:eastAsia="en-US" w:bidi="en-US"/>
          <w:w w:val="100"/>
          <w:spacing w:val="0"/>
          <w:color w:val="000000"/>
          <w:position w:val="0"/>
        </w:rPr>
        <w:t xml:space="preserve">Pentium G4620 </w:t>
      </w:r>
      <w:r>
        <w:rPr>
          <w:lang w:val="ru-RU" w:eastAsia="ru-RU" w:bidi="ru-RU"/>
          <w:w w:val="100"/>
          <w:spacing w:val="0"/>
          <w:color w:val="000000"/>
          <w:position w:val="0"/>
        </w:rPr>
        <w:t xml:space="preserve">серия </w:t>
      </w:r>
      <w:r>
        <w:rPr>
          <w:lang w:val="en-US" w:eastAsia="en-US" w:bidi="en-US"/>
          <w:w w:val="100"/>
          <w:spacing w:val="0"/>
          <w:color w:val="000000"/>
          <w:position w:val="0"/>
        </w:rPr>
        <w:t xml:space="preserve">Pentium </w:t>
      </w:r>
      <w:r>
        <w:rPr>
          <w:lang w:val="ru-RU" w:eastAsia="ru-RU" w:bidi="ru-RU"/>
          <w:w w:val="100"/>
          <w:spacing w:val="0"/>
          <w:color w:val="000000"/>
          <w:position w:val="0"/>
        </w:rPr>
        <w:t>сокет 1151, который по своей производительности ниже, чем требуемый процессор.</w:t>
      </w:r>
    </w:p>
    <w:p>
      <w:pPr>
        <w:pStyle w:val="Style16"/>
        <w:widowControl w:val="0"/>
        <w:keepNext w:val="0"/>
        <w:keepLines w:val="0"/>
        <w:shd w:val="clear" w:color="auto" w:fill="auto"/>
        <w:bidi w:val="0"/>
        <w:jc w:val="both"/>
        <w:spacing w:before="0" w:after="0" w:line="270" w:lineRule="exact"/>
        <w:ind w:left="480" w:right="40" w:firstLine="700"/>
      </w:pPr>
      <w:r>
        <w:rPr>
          <w:lang w:val="ru-RU" w:eastAsia="ru-RU" w:bidi="ru-RU"/>
          <w:w w:val="100"/>
          <w:spacing w:val="0"/>
          <w:color w:val="000000"/>
          <w:position w:val="0"/>
        </w:rPr>
        <w:t xml:space="preserve">Согласно документации об аукционе к поставке требовался системный блок с процессором серии не менее </w:t>
      </w:r>
      <w:r>
        <w:rPr>
          <w:lang w:val="en-US" w:eastAsia="en-US" w:bidi="en-US"/>
          <w:w w:val="100"/>
          <w:spacing w:val="0"/>
          <w:color w:val="000000"/>
          <w:position w:val="0"/>
        </w:rPr>
        <w:t xml:space="preserve">i3 </w:t>
      </w:r>
      <w:r>
        <w:rPr>
          <w:lang w:val="ru-RU" w:eastAsia="ru-RU" w:bidi="ru-RU"/>
          <w:w w:val="100"/>
          <w:spacing w:val="0"/>
          <w:color w:val="000000"/>
          <w:position w:val="0"/>
        </w:rPr>
        <w:t xml:space="preserve">сокет 1151 (что обусловлено рекомендациями для </w:t>
      </w:r>
      <w:r>
        <w:rPr>
          <w:rStyle w:val="CharStyle21"/>
        </w:rPr>
        <w:t xml:space="preserve">работы </w:t>
      </w:r>
      <w:r>
        <w:rPr>
          <w:lang w:val="ru-RU" w:eastAsia="ru-RU" w:bidi="ru-RU"/>
          <w:w w:val="100"/>
          <w:spacing w:val="0"/>
          <w:color w:val="000000"/>
          <w:position w:val="0"/>
        </w:rPr>
        <w:t>с программным продуктом «1C: Документооборот»).</w:t>
      </w:r>
    </w:p>
    <w:p>
      <w:pPr>
        <w:pStyle w:val="Style16"/>
        <w:widowControl w:val="0"/>
        <w:keepNext w:val="0"/>
        <w:keepLines w:val="0"/>
        <w:shd w:val="clear" w:color="auto" w:fill="auto"/>
        <w:bidi w:val="0"/>
        <w:jc w:val="both"/>
        <w:spacing w:before="0" w:after="0" w:line="270" w:lineRule="exact"/>
        <w:ind w:left="480" w:right="40" w:firstLine="700"/>
      </w:pPr>
      <w:r>
        <w:rPr>
          <w:lang w:val="ru-RU" w:eastAsia="ru-RU" w:bidi="ru-RU"/>
          <w:w w:val="100"/>
          <w:spacing w:val="0"/>
          <w:color w:val="000000"/>
          <w:position w:val="0"/>
        </w:rPr>
        <w:t xml:space="preserve">Первая часть заявки Общества по позиции № 4 «Системный блок» содержала предложение о поставке системного блока с процессором </w:t>
      </w:r>
      <w:r>
        <w:rPr>
          <w:lang w:val="en-US" w:eastAsia="en-US" w:bidi="en-US"/>
          <w:w w:val="100"/>
          <w:spacing w:val="0"/>
          <w:color w:val="000000"/>
          <w:position w:val="0"/>
        </w:rPr>
        <w:t xml:space="preserve">Intel Pentium G4620 </w:t>
      </w:r>
      <w:r>
        <w:rPr>
          <w:lang w:val="ru-RU" w:eastAsia="ru-RU" w:bidi="ru-RU"/>
          <w:w w:val="100"/>
          <w:spacing w:val="0"/>
          <w:color w:val="000000"/>
          <w:position w:val="0"/>
        </w:rPr>
        <w:t xml:space="preserve">серия </w:t>
      </w:r>
      <w:r>
        <w:rPr>
          <w:lang w:val="en-US" w:eastAsia="en-US" w:bidi="en-US"/>
          <w:w w:val="100"/>
          <w:spacing w:val="0"/>
          <w:color w:val="000000"/>
          <w:position w:val="0"/>
        </w:rPr>
        <w:t xml:space="preserve">Pentium </w:t>
      </w:r>
      <w:r>
        <w:rPr>
          <w:lang w:val="ru-RU" w:eastAsia="ru-RU" w:bidi="ru-RU"/>
          <w:w w:val="100"/>
          <w:spacing w:val="0"/>
          <w:color w:val="000000"/>
          <w:position w:val="0"/>
        </w:rPr>
        <w:t>сокет 1151.</w:t>
      </w:r>
    </w:p>
    <w:p>
      <w:pPr>
        <w:pStyle w:val="Style16"/>
        <w:widowControl w:val="0"/>
        <w:keepNext w:val="0"/>
        <w:keepLines w:val="0"/>
        <w:shd w:val="clear" w:color="auto" w:fill="auto"/>
        <w:bidi w:val="0"/>
        <w:jc w:val="both"/>
        <w:spacing w:before="0" w:after="0" w:line="270" w:lineRule="exact"/>
        <w:ind w:left="480" w:right="40" w:firstLine="700"/>
      </w:pPr>
      <w:r>
        <w:rPr>
          <w:lang w:val="ru-RU" w:eastAsia="ru-RU" w:bidi="ru-RU"/>
          <w:w w:val="100"/>
          <w:spacing w:val="0"/>
          <w:color w:val="000000"/>
          <w:position w:val="0"/>
        </w:rPr>
        <w:t xml:space="preserve">Согласно реестру процессоров, приведенному на официальном сайте компании </w:t>
      </w:r>
      <w:r>
        <w:rPr>
          <w:lang w:val="en-US" w:eastAsia="en-US" w:bidi="en-US"/>
          <w:w w:val="100"/>
          <w:spacing w:val="0"/>
          <w:color w:val="000000"/>
          <w:position w:val="0"/>
        </w:rPr>
        <w:t xml:space="preserve">Intel, </w:t>
      </w:r>
      <w:r>
        <w:rPr>
          <w:lang w:val="ru-RU" w:eastAsia="ru-RU" w:bidi="ru-RU"/>
          <w:w w:val="100"/>
          <w:spacing w:val="0"/>
          <w:color w:val="000000"/>
          <w:position w:val="0"/>
        </w:rPr>
        <w:t xml:space="preserve">процессоры серии </w:t>
      </w:r>
      <w:r>
        <w:rPr>
          <w:lang w:val="en-US" w:eastAsia="en-US" w:bidi="en-US"/>
          <w:w w:val="100"/>
          <w:spacing w:val="0"/>
          <w:color w:val="000000"/>
          <w:position w:val="0"/>
        </w:rPr>
        <w:t xml:space="preserve">Pentium </w:t>
      </w:r>
      <w:r>
        <w:rPr>
          <w:lang w:val="ru-RU" w:eastAsia="ru-RU" w:bidi="ru-RU"/>
          <w:w w:val="100"/>
          <w:spacing w:val="0"/>
          <w:color w:val="000000"/>
          <w:position w:val="0"/>
        </w:rPr>
        <w:t xml:space="preserve">по производительности ниже процессоров серии </w:t>
      </w:r>
      <w:r>
        <w:rPr>
          <w:lang w:val="en-US" w:eastAsia="en-US" w:bidi="en-US"/>
          <w:w w:val="100"/>
          <w:spacing w:val="0"/>
          <w:color w:val="000000"/>
          <w:position w:val="0"/>
        </w:rPr>
        <w:t xml:space="preserve">i3 </w:t>
      </w:r>
      <w:r>
        <w:rPr>
          <w:lang w:val="ru-RU" w:eastAsia="ru-RU" w:bidi="ru-RU"/>
          <w:w w:val="100"/>
          <w:spacing w:val="0"/>
          <w:color w:val="000000"/>
          <w:position w:val="0"/>
        </w:rPr>
        <w:t>и не могут считаться эквивалентом процессору, требуемому в Заказе.</w:t>
      </w:r>
    </w:p>
    <w:p>
      <w:pPr>
        <w:pStyle w:val="Style16"/>
        <w:widowControl w:val="0"/>
        <w:keepNext w:val="0"/>
        <w:keepLines w:val="0"/>
        <w:shd w:val="clear" w:color="auto" w:fill="auto"/>
        <w:bidi w:val="0"/>
        <w:jc w:val="both"/>
        <w:spacing w:before="0" w:after="0" w:line="270" w:lineRule="exact"/>
        <w:ind w:left="480" w:right="40" w:firstLine="700"/>
      </w:pPr>
      <w:r>
        <w:rPr>
          <w:lang w:val="ru-RU" w:eastAsia="ru-RU" w:bidi="ru-RU"/>
          <w:w w:val="100"/>
          <w:spacing w:val="0"/>
          <w:color w:val="000000"/>
          <w:position w:val="0"/>
        </w:rPr>
        <w:t>Таким образом, решение об отказе Обществу в допуске к участию в аукционе принято в соо тветствии с требованиями пункта 2 части 4 статьи 67 Закона.</w:t>
      </w:r>
    </w:p>
    <w:p>
      <w:pPr>
        <w:pStyle w:val="Style16"/>
        <w:widowControl w:val="0"/>
        <w:keepNext w:val="0"/>
        <w:keepLines w:val="0"/>
        <w:shd w:val="clear" w:color="auto" w:fill="auto"/>
        <w:bidi w:val="0"/>
        <w:jc w:val="both"/>
        <w:spacing w:before="0" w:after="180" w:line="270" w:lineRule="exact"/>
        <w:ind w:left="480" w:right="0" w:firstLine="700"/>
      </w:pPr>
      <w:r>
        <w:rPr>
          <w:lang w:val="ru-RU" w:eastAsia="ru-RU" w:bidi="ru-RU"/>
          <w:w w:val="100"/>
          <w:spacing w:val="0"/>
          <w:color w:val="000000"/>
          <w:position w:val="0"/>
        </w:rPr>
        <w:t>Жалоба Общества является необоснованной.</w:t>
      </w:r>
    </w:p>
    <w:p>
      <w:pPr>
        <w:pStyle w:val="Style16"/>
        <w:widowControl w:val="0"/>
        <w:keepNext w:val="0"/>
        <w:keepLines w:val="0"/>
        <w:shd w:val="clear" w:color="auto" w:fill="auto"/>
        <w:bidi w:val="0"/>
        <w:jc w:val="both"/>
        <w:spacing w:before="0" w:after="0" w:line="270" w:lineRule="exact"/>
        <w:ind w:left="480" w:right="40" w:firstLine="700"/>
      </w:pPr>
      <w:r>
        <w:rPr>
          <w:lang w:val="ru-RU" w:eastAsia="ru-RU" w:bidi="ru-RU"/>
          <w:w w:val="100"/>
          <w:spacing w:val="0"/>
          <w:color w:val="000000"/>
          <w:position w:val="0"/>
        </w:rPr>
        <w:t xml:space="preserve">Относительно доводов Общества о несоответствии положений документации об аукционе требованиям пункта 1 части 1 статьи 33 Закона в связи с указанием в такой документации наименования </w:t>
      </w:r>
      <w:r>
        <w:rPr>
          <w:lang w:val="en-US" w:eastAsia="en-US" w:bidi="en-US"/>
          <w:w w:val="100"/>
          <w:spacing w:val="0"/>
          <w:color w:val="000000"/>
          <w:position w:val="0"/>
        </w:rPr>
        <w:t>«i3</w:t>
      </w:r>
      <w:r>
        <w:rPr>
          <w:lang w:val="ru-RU" w:eastAsia="ru-RU" w:bidi="ru-RU"/>
          <w:w w:val="100"/>
          <w:spacing w:val="0"/>
          <w:color w:val="000000"/>
          <w:position w:val="0"/>
        </w:rPr>
        <w:t xml:space="preserve">», являющимся товарным знаком серии процессоров, принадлежащих компании </w:t>
      </w:r>
      <w:r>
        <w:rPr>
          <w:lang w:val="en-US" w:eastAsia="en-US" w:bidi="en-US"/>
          <w:w w:val="100"/>
          <w:spacing w:val="0"/>
          <w:color w:val="000000"/>
          <w:position w:val="0"/>
        </w:rPr>
        <w:t xml:space="preserve">Intel, </w:t>
      </w:r>
      <w:r>
        <w:rPr>
          <w:lang w:val="ru-RU" w:eastAsia="ru-RU" w:bidi="ru-RU"/>
          <w:w w:val="100"/>
          <w:spacing w:val="0"/>
          <w:color w:val="000000"/>
          <w:position w:val="0"/>
        </w:rPr>
        <w:t>Комиссия учитывает следующее.</w:t>
      </w:r>
    </w:p>
    <w:p>
      <w:pPr>
        <w:pStyle w:val="Style16"/>
        <w:widowControl w:val="0"/>
        <w:keepNext w:val="0"/>
        <w:keepLines w:val="0"/>
        <w:shd w:val="clear" w:color="auto" w:fill="auto"/>
        <w:bidi w:val="0"/>
        <w:jc w:val="both"/>
        <w:spacing w:before="0" w:after="0" w:line="270" w:lineRule="exact"/>
        <w:ind w:left="480" w:right="40" w:firstLine="700"/>
      </w:pPr>
      <w:r>
        <w:rPr>
          <w:lang w:val="ru-RU" w:eastAsia="ru-RU" w:bidi="ru-RU"/>
          <w:w w:val="100"/>
          <w:spacing w:val="0"/>
          <w:color w:val="000000"/>
          <w:position w:val="0"/>
        </w:rPr>
        <w:t>В соответствии с частью 4 статьи 105 Закона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По истечении указанных сроков обжалование данных действий (бездействия) осуществляется только в судебном порядке.</w:t>
      </w:r>
    </w:p>
    <w:p>
      <w:pPr>
        <w:pStyle w:val="Style16"/>
        <w:widowControl w:val="0"/>
        <w:keepNext w:val="0"/>
        <w:keepLines w:val="0"/>
        <w:shd w:val="clear" w:color="auto" w:fill="auto"/>
        <w:bidi w:val="0"/>
        <w:jc w:val="both"/>
        <w:spacing w:before="0" w:after="0" w:line="270" w:lineRule="exact"/>
        <w:ind w:left="480" w:right="40" w:firstLine="700"/>
      </w:pPr>
      <w:r>
        <w:rPr>
          <w:lang w:val="ru-RU" w:eastAsia="ru-RU" w:bidi="ru-RU"/>
          <w:w w:val="100"/>
          <w:spacing w:val="0"/>
          <w:color w:val="000000"/>
          <w:position w:val="0"/>
        </w:rPr>
        <w:t>В соответствии с пунктом 3.37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се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рассмотрение доводов жалобы Общества на положения документации не проводится и резолютивная часть решения должна содержать выводы Комиссии о том, что рассмотрение данного довода жалобы не проводится в соответствии с частями 3 и 4 статьи 105 Закона.</w:t>
      </w:r>
      <w:r>
        <w:br w:type="page"/>
      </w:r>
    </w:p>
    <w:p>
      <w:pPr>
        <w:pStyle w:val="Style16"/>
        <w:widowControl w:val="0"/>
        <w:keepNext w:val="0"/>
        <w:keepLines w:val="0"/>
        <w:shd w:val="clear" w:color="auto" w:fill="auto"/>
        <w:bidi w:val="0"/>
        <w:jc w:val="both"/>
        <w:spacing w:before="0" w:after="209" w:line="266" w:lineRule="exact"/>
        <w:ind w:left="20" w:right="20" w:firstLine="720"/>
      </w:pPr>
      <w:r>
        <w:rPr>
          <w:lang w:val="ru-RU" w:eastAsia="ru-RU" w:bidi="ru-RU"/>
          <w:w w:val="100"/>
          <w:spacing w:val="0"/>
          <w:color w:val="000000"/>
          <w:position w:val="0"/>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 обеспечения государственных и муниципальных нужд», Комиссия Тверского УФАС России</w:t>
      </w:r>
    </w:p>
    <w:p>
      <w:pPr>
        <w:pStyle w:val="Style3"/>
        <w:widowControl w:val="0"/>
        <w:keepNext w:val="0"/>
        <w:keepLines w:val="0"/>
        <w:shd w:val="clear" w:color="auto" w:fill="auto"/>
        <w:bidi w:val="0"/>
        <w:spacing w:before="0" w:after="148" w:line="230" w:lineRule="exact"/>
        <w:ind w:left="0" w:right="0" w:firstLine="0"/>
      </w:pPr>
      <w:bookmarkStart w:id="3" w:name="bookmark3"/>
      <w:r>
        <w:rPr>
          <w:lang w:val="ru-RU" w:eastAsia="ru-RU" w:bidi="ru-RU"/>
          <w:w w:val="100"/>
          <w:spacing w:val="0"/>
          <w:color w:val="000000"/>
          <w:position w:val="0"/>
        </w:rPr>
        <w:t>РЕШИЛА:</w:t>
      </w:r>
      <w:bookmarkEnd w:id="3"/>
    </w:p>
    <w:p>
      <w:pPr>
        <w:pStyle w:val="Style16"/>
        <w:numPr>
          <w:ilvl w:val="0"/>
          <w:numId w:val="7"/>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Признать жалобу ООО «Компьютеры на Комсомольской» необоснованной.</w:t>
      </w:r>
    </w:p>
    <w:p>
      <w:pPr>
        <w:pStyle w:val="Style16"/>
        <w:numPr>
          <w:ilvl w:val="0"/>
          <w:numId w:val="7"/>
        </w:numPr>
        <w:widowControl w:val="0"/>
        <w:keepNext w:val="0"/>
        <w:keepLines w:val="0"/>
        <w:shd w:val="clear" w:color="auto" w:fill="auto"/>
        <w:bidi w:val="0"/>
        <w:jc w:val="both"/>
        <w:spacing w:before="0" w:after="0" w:line="274" w:lineRule="exact"/>
        <w:ind w:left="20" w:right="20" w:firstLine="720"/>
        <w:sectPr>
          <w:footnotePr>
            <w:pos w:val="pageBottom"/>
            <w:numFmt w:val="decimal"/>
            <w:numRestart w:val="continuous"/>
          </w:footnotePr>
          <w:type w:val="continuous"/>
          <w:pgSz w:w="11906" w:h="16838"/>
          <w:pgMar w:top="796" w:left="1253" w:right="213" w:bottom="925" w:header="0" w:footer="3" w:gutter="0"/>
          <w:rtlGutter w:val="0"/>
          <w:cols w:space="720"/>
          <w:noEndnote/>
          <w:docGrid w:linePitch="360"/>
        </w:sectPr>
      </w:pPr>
      <w:r>
        <w:rPr>
          <w:lang w:val="ru-RU" w:eastAsia="ru-RU" w:bidi="ru-RU"/>
          <w:w w:val="100"/>
          <w:spacing w:val="0"/>
          <w:color w:val="000000"/>
          <w:position w:val="0"/>
        </w:rPr>
        <w:t xml:space="preserve"> 13 соответствии с пунктом 3.37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рассмотрение доводов жалобы Общества на положения документации не проводить в соответствии с частью 4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widowControl w:val="0"/>
        <w:rPr>
          <w:sz w:val="2"/>
          <w:szCs w:val="2"/>
        </w:rPr>
      </w:pPr>
      <w:r>
        <w:pict>
          <v:shapetype id="_x0000_t202" coordsize="21600,21600" o:spt="202" path="m,l,21600r21600,l21600,xe">
            <v:stroke joinstyle="miter"/>
            <v:path gradientshapeok="t" o:connecttype="rect"/>
          </v:shapetype>
          <v:shape id="_x0000_s1026" type="#_x0000_t202" style="position:static;width:595.3pt;height:8.55pt" filled="f" stroked="f">
            <v:textbox inset="0,0,0,0">
              <w:txbxContent>
                <w:p>
                  <w:pPr>
                    <w:widowControl w:val="0"/>
                  </w:pPr>
                </w:p>
              </w:txbxContent>
            </v:textbox>
            <w10:anchorlock/>
          </v:shape>
        </w:pict>
      </w:r>
      <w:r>
        <w:t xml:space="preserve"> </w:t>
      </w: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framePr w:w="1654" w:h="897" w:wrap="around" w:vAnchor="text" w:hAnchor="margin" w:x="6706" w:y="-80"/>
        <w:widowControl w:val="0"/>
        <w:keepNext w:val="0"/>
        <w:keepLines w:val="0"/>
        <w:shd w:val="clear" w:color="auto" w:fill="auto"/>
        <w:bidi w:val="0"/>
        <w:jc w:val="left"/>
        <w:spacing w:before="0" w:after="0" w:line="299" w:lineRule="exact"/>
        <w:ind w:left="100" w:right="0" w:firstLine="0"/>
      </w:pPr>
      <w:r>
        <w:rPr>
          <w:rStyle w:val="CharStyle26"/>
          <w:spacing w:val="0"/>
        </w:rPr>
        <w:t>В.М. Фомин Я.А. Шибанов Е.В. Старокопь</w:t>
      </w:r>
    </w:p>
    <w:p>
      <w:pPr>
        <w:pStyle w:val="Style16"/>
        <w:widowControl w:val="0"/>
        <w:keepNext w:val="0"/>
        <w:keepLines w:val="0"/>
        <w:shd w:val="clear" w:color="auto" w:fill="auto"/>
        <w:bidi w:val="0"/>
        <w:jc w:val="left"/>
        <w:spacing w:before="0" w:after="0" w:line="288" w:lineRule="exact"/>
        <w:ind w:left="0" w:right="300" w:firstLine="0"/>
        <w:sectPr>
          <w:type w:val="continuous"/>
          <w:pgSz w:w="11906" w:h="16838"/>
          <w:pgMar w:top="1250" w:left="2096" w:right="6974" w:bottom="728" w:header="0" w:footer="3" w:gutter="0"/>
          <w:rtlGutter w:val="0"/>
          <w:cols w:space="720"/>
          <w:noEndnote/>
          <w:docGrid w:linePitch="360"/>
        </w:sectPr>
      </w:pPr>
      <w:r>
        <w:rPr>
          <w:lang w:val="ru-RU" w:eastAsia="ru-RU" w:bidi="ru-RU"/>
          <w:w w:val="100"/>
          <w:spacing w:val="0"/>
          <w:color w:val="000000"/>
          <w:position w:val="0"/>
        </w:rPr>
        <w:t>Председатель Комиссии: Члены Комиссии:</w:t>
      </w:r>
    </w:p>
    <w:p>
      <w:pPr>
        <w:widowControl w:val="0"/>
        <w:spacing w:line="240" w:lineRule="exact"/>
        <w:rPr>
          <w:sz w:val="19"/>
          <w:szCs w:val="19"/>
        </w:rPr>
      </w:pP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7000" w:line="270" w:lineRule="exact"/>
        <w:ind w:left="20" w:right="220" w:firstLine="70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27"/>
        <w:widowControl w:val="0"/>
        <w:keepNext w:val="0"/>
        <w:keepLines w:val="0"/>
        <w:shd w:val="clear" w:color="auto" w:fill="auto"/>
        <w:bidi w:val="0"/>
        <w:jc w:val="left"/>
        <w:spacing w:before="0" w:after="0"/>
        <w:ind w:left="20" w:right="8880" w:firstLine="0"/>
      </w:pPr>
      <w:r>
        <w:rPr>
          <w:lang w:val="ru-RU" w:eastAsia="ru-RU" w:bidi="ru-RU"/>
          <w:w w:val="100"/>
          <w:spacing w:val="0"/>
          <w:color w:val="000000"/>
          <w:position w:val="0"/>
        </w:rPr>
        <w:t xml:space="preserve">Гаврылив Н.С. </w:t>
      </w:r>
      <w:r>
        <w:rPr>
          <w:rStyle w:val="CharStyle29"/>
        </w:rPr>
        <w:t>34</w:t>
      </w:r>
      <w:r>
        <w:rPr>
          <w:rStyle w:val="CharStyle30"/>
        </w:rPr>
        <w:t>-</w:t>
      </w:r>
      <w:r>
        <w:rPr>
          <w:rStyle w:val="CharStyle29"/>
        </w:rPr>
        <w:t>24-31</w:t>
      </w:r>
    </w:p>
    <w:sectPr>
      <w:type w:val="continuous"/>
      <w:pgSz w:w="11906" w:h="16838"/>
      <w:pgMar w:top="1250" w:left="1397" w:right="389" w:bottom="72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0.10.%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18.10.%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11"/>
    </w:rPr>
  </w:style>
  <w:style w:type="character" w:customStyle="1" w:styleId="CharStyle6">
    <w:name w:val="Основной текст (3) Exact"/>
    <w:basedOn w:val="DefaultParagraphFont"/>
    <w:link w:val="Style5"/>
    <w:rPr>
      <w:b w:val="0"/>
      <w:bCs w:val="0"/>
      <w:i w:val="0"/>
      <w:iCs w:val="0"/>
      <w:u w:val="none"/>
      <w:strike w:val="0"/>
      <w:smallCaps w:val="0"/>
      <w:sz w:val="16"/>
      <w:szCs w:val="16"/>
      <w:rFonts w:ascii="Times New Roman" w:eastAsia="Times New Roman" w:hAnsi="Times New Roman" w:cs="Times New Roman"/>
      <w:spacing w:val="6"/>
    </w:rPr>
  </w:style>
  <w:style w:type="character" w:customStyle="1" w:styleId="CharStyle8">
    <w:name w:val="Основной текст (4) Exact"/>
    <w:basedOn w:val="DefaultParagraphFont"/>
    <w:link w:val="Style7"/>
    <w:rPr>
      <w:b w:val="0"/>
      <w:bCs w:val="0"/>
      <w:i w:val="0"/>
      <w:iCs w:val="0"/>
      <w:u w:val="none"/>
      <w:strike w:val="0"/>
      <w:smallCaps w:val="0"/>
      <w:sz w:val="15"/>
      <w:szCs w:val="15"/>
      <w:rFonts w:ascii="Times New Roman" w:eastAsia="Times New Roman" w:hAnsi="Times New Roman" w:cs="Times New Roman"/>
      <w:spacing w:val="2"/>
    </w:rPr>
  </w:style>
  <w:style w:type="character" w:customStyle="1" w:styleId="CharStyle9">
    <w:name w:val="Основной текст (4) + Georgia,7 pt,Интервал 0 pt Exact"/>
    <w:basedOn w:val="CharStyle8"/>
    <w:rPr>
      <w:lang w:val="en-US" w:eastAsia="en-US" w:bidi="en-US"/>
      <w:sz w:val="14"/>
      <w:szCs w:val="14"/>
      <w:rFonts w:ascii="Georgia" w:eastAsia="Georgia" w:hAnsi="Georgia" w:cs="Georgia"/>
      <w:w w:val="100"/>
      <w:spacing w:val="-7"/>
      <w:color w:val="000000"/>
      <w:position w:val="0"/>
    </w:rPr>
  </w:style>
  <w:style w:type="character" w:customStyle="1" w:styleId="CharStyle11">
    <w:name w:val="Основной текст (5) Exact"/>
    <w:basedOn w:val="DefaultParagraphFont"/>
    <w:link w:val="Style10"/>
    <w:rPr>
      <w:b w:val="0"/>
      <w:bCs w:val="0"/>
      <w:i/>
      <w:iCs/>
      <w:u w:val="none"/>
      <w:strike w:val="0"/>
      <w:smallCaps w:val="0"/>
      <w:sz w:val="20"/>
      <w:szCs w:val="20"/>
      <w:rFonts w:ascii="Times New Roman" w:eastAsia="Times New Roman" w:hAnsi="Times New Roman" w:cs="Times New Roman"/>
    </w:rPr>
  </w:style>
  <w:style w:type="character" w:customStyle="1" w:styleId="CharStyle13">
    <w:name w:val="Основной текст (6) Exact"/>
    <w:basedOn w:val="DefaultParagraphFont"/>
    <w:link w:val="Style12"/>
    <w:rPr>
      <w:lang w:val="en-US" w:eastAsia="en-US" w:bidi="en-US"/>
      <w:b w:val="0"/>
      <w:bCs w:val="0"/>
      <w:i/>
      <w:iCs/>
      <w:u w:val="none"/>
      <w:strike w:val="0"/>
      <w:smallCaps w:val="0"/>
      <w:rFonts w:ascii="Book Antiqua" w:eastAsia="Book Antiqua" w:hAnsi="Book Antiqua" w:cs="Book Antiqua"/>
      <w:spacing w:val="-13"/>
    </w:rPr>
  </w:style>
  <w:style w:type="character" w:customStyle="1" w:styleId="CharStyle15">
    <w:name w:val="Основной текст (7) Exact"/>
    <w:basedOn w:val="DefaultParagraphFont"/>
    <w:link w:val="Style14"/>
    <w:rPr>
      <w:lang w:val="en-US" w:eastAsia="en-US" w:bidi="en-US"/>
      <w:b w:val="0"/>
      <w:bCs w:val="0"/>
      <w:i w:val="0"/>
      <w:iCs w:val="0"/>
      <w:u w:val="none"/>
      <w:strike w:val="0"/>
      <w:smallCaps w:val="0"/>
      <w:sz w:val="18"/>
      <w:szCs w:val="18"/>
      <w:rFonts w:ascii="Times New Roman" w:eastAsia="Times New Roman" w:hAnsi="Times New Roman" w:cs="Times New Roman"/>
      <w:spacing w:val="-3"/>
    </w:rPr>
  </w:style>
  <w:style w:type="character" w:customStyle="1" w:styleId="CharStyle17">
    <w:name w:val="Основной текст_"/>
    <w:basedOn w:val="DefaultParagraphFont"/>
    <w:link w:val="Style16"/>
    <w:rPr>
      <w:b w:val="0"/>
      <w:bCs w:val="0"/>
      <w:i w:val="0"/>
      <w:iCs w:val="0"/>
      <w:u w:val="none"/>
      <w:strike w:val="0"/>
      <w:smallCaps w:val="0"/>
      <w:sz w:val="21"/>
      <w:szCs w:val="21"/>
      <w:rFonts w:ascii="Times New Roman" w:eastAsia="Times New Roman" w:hAnsi="Times New Roman" w:cs="Times New Roman"/>
    </w:rPr>
  </w:style>
  <w:style w:type="character" w:customStyle="1" w:styleId="CharStyle18">
    <w:name w:val="Основной текст"/>
    <w:basedOn w:val="CharStyle17"/>
    <w:rPr>
      <w:lang w:val="en-US" w:eastAsia="en-US" w:bidi="en-US"/>
      <w:u w:val="single"/>
      <w:w w:val="100"/>
      <w:spacing w:val="0"/>
      <w:color w:val="000000"/>
      <w:position w:val="0"/>
    </w:rPr>
  </w:style>
  <w:style w:type="character" w:customStyle="1" w:styleId="CharStyle20">
    <w:name w:val="Заголовок №2_"/>
    <w:basedOn w:val="DefaultParagraphFont"/>
    <w:link w:val="Style19"/>
    <w:rPr>
      <w:b/>
      <w:bCs/>
      <w:i w:val="0"/>
      <w:iCs w:val="0"/>
      <w:u w:val="none"/>
      <w:strike w:val="0"/>
      <w:smallCaps w:val="0"/>
      <w:sz w:val="23"/>
      <w:szCs w:val="23"/>
      <w:rFonts w:ascii="Times New Roman" w:eastAsia="Times New Roman" w:hAnsi="Times New Roman" w:cs="Times New Roman"/>
    </w:rPr>
  </w:style>
  <w:style w:type="character" w:customStyle="1" w:styleId="CharStyle21">
    <w:name w:val="Основной текст"/>
    <w:basedOn w:val="CharStyle17"/>
    <w:rPr>
      <w:lang w:val="ru-RU" w:eastAsia="ru-RU" w:bidi="ru-RU"/>
      <w:w w:val="100"/>
      <w:spacing w:val="0"/>
      <w:color w:val="000000"/>
      <w:position w:val="0"/>
    </w:rPr>
  </w:style>
  <w:style w:type="character" w:customStyle="1" w:styleId="CharStyle23">
    <w:name w:val="Заголовок №1_"/>
    <w:basedOn w:val="DefaultParagraphFont"/>
    <w:link w:val="Style22"/>
    <w:rPr>
      <w:b/>
      <w:bCs/>
      <w:i w:val="0"/>
      <w:iCs w:val="0"/>
      <w:u w:val="none"/>
      <w:strike w:val="0"/>
      <w:smallCaps w:val="0"/>
      <w:sz w:val="34"/>
      <w:szCs w:val="34"/>
      <w:rFonts w:ascii="Times New Roman" w:eastAsia="Times New Roman" w:hAnsi="Times New Roman" w:cs="Times New Roman"/>
      <w:spacing w:val="50"/>
    </w:rPr>
  </w:style>
  <w:style w:type="character" w:customStyle="1" w:styleId="CharStyle24">
    <w:name w:val="Заголовок №1 + Не полужирный,Интервал 0 pt"/>
    <w:basedOn w:val="CharStyle23"/>
    <w:rPr>
      <w:lang w:val="1024"/>
      <w:b/>
      <w:bCs/>
      <w:w w:val="100"/>
      <w:spacing w:val="0"/>
      <w:color w:val="000000"/>
      <w:position w:val="0"/>
    </w:rPr>
  </w:style>
  <w:style w:type="character" w:customStyle="1" w:styleId="CharStyle25">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26">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9"/>
    </w:rPr>
  </w:style>
  <w:style w:type="character" w:customStyle="1" w:styleId="CharStyle28">
    <w:name w:val="Основной текст (8)_"/>
    <w:basedOn w:val="DefaultParagraphFont"/>
    <w:link w:val="Style27"/>
    <w:rPr>
      <w:b w:val="0"/>
      <w:bCs w:val="0"/>
      <w:i w:val="0"/>
      <w:iCs w:val="0"/>
      <w:u w:val="none"/>
      <w:strike w:val="0"/>
      <w:smallCaps w:val="0"/>
      <w:sz w:val="17"/>
      <w:szCs w:val="17"/>
      <w:rFonts w:ascii="Times New Roman" w:eastAsia="Times New Roman" w:hAnsi="Times New Roman" w:cs="Times New Roman"/>
    </w:rPr>
  </w:style>
  <w:style w:type="character" w:customStyle="1" w:styleId="CharStyle29">
    <w:name w:val="Основной текст (8) + Lucida Sans Unicode,7,5 pt"/>
    <w:basedOn w:val="CharStyle28"/>
    <w:rPr>
      <w:lang w:val="ru-RU" w:eastAsia="ru-RU" w:bidi="ru-RU"/>
      <w:sz w:val="15"/>
      <w:szCs w:val="15"/>
      <w:rFonts w:ascii="Lucida Sans Unicode" w:eastAsia="Lucida Sans Unicode" w:hAnsi="Lucida Sans Unicode" w:cs="Lucida Sans Unicode"/>
      <w:w w:val="100"/>
      <w:spacing w:val="0"/>
      <w:color w:val="000000"/>
      <w:position w:val="0"/>
    </w:rPr>
  </w:style>
  <w:style w:type="character" w:customStyle="1" w:styleId="CharStyle30">
    <w:name w:val="Основной текст (8) + 4 pt"/>
    <w:basedOn w:val="CharStyle28"/>
    <w:rPr>
      <w:lang w:val="ru-RU" w:eastAsia="ru-RU" w:bidi="ru-RU"/>
      <w:sz w:val="8"/>
      <w:szCs w:val="8"/>
      <w:w w:val="100"/>
      <w:spacing w:val="0"/>
      <w:color w:val="000000"/>
      <w:position w:val="0"/>
    </w:rPr>
  </w:style>
  <w:style w:type="paragraph" w:customStyle="1" w:styleId="Style3">
    <w:name w:val="Основной текст (2)"/>
    <w:basedOn w:val="Normal"/>
    <w:link w:val="CharStyle25"/>
    <w:pPr>
      <w:widowControl w:val="0"/>
      <w:shd w:val="clear" w:color="auto" w:fill="FFFFFF"/>
      <w:jc w:val="center"/>
      <w:spacing w:after="120" w:line="295"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spacing w:val="6"/>
    </w:rPr>
  </w:style>
  <w:style w:type="paragraph" w:customStyle="1" w:styleId="Style7">
    <w:name w:val="Основной текст (4)"/>
    <w:basedOn w:val="Normal"/>
    <w:link w:val="CharStyle8"/>
    <w:pPr>
      <w:widowControl w:val="0"/>
      <w:shd w:val="clear" w:color="auto" w:fill="FFFFFF"/>
      <w:jc w:val="right"/>
      <w:spacing w:line="198" w:lineRule="exact"/>
    </w:pPr>
    <w:rPr>
      <w:b w:val="0"/>
      <w:bCs w:val="0"/>
      <w:i w:val="0"/>
      <w:iCs w:val="0"/>
      <w:u w:val="none"/>
      <w:strike w:val="0"/>
      <w:smallCaps w:val="0"/>
      <w:sz w:val="15"/>
      <w:szCs w:val="15"/>
      <w:rFonts w:ascii="Times New Roman" w:eastAsia="Times New Roman" w:hAnsi="Times New Roman" w:cs="Times New Roman"/>
      <w:spacing w:val="2"/>
    </w:rPr>
  </w:style>
  <w:style w:type="paragraph" w:customStyle="1" w:styleId="Style10">
    <w:name w:val="Основной текст (5)"/>
    <w:basedOn w:val="Normal"/>
    <w:link w:val="CharStyle11"/>
    <w:pPr>
      <w:widowControl w:val="0"/>
      <w:shd w:val="clear" w:color="auto" w:fill="FFFFFF"/>
      <w:spacing w:after="120" w:line="0" w:lineRule="exact"/>
    </w:pPr>
    <w:rPr>
      <w:b w:val="0"/>
      <w:bCs w:val="0"/>
      <w:i/>
      <w:iCs/>
      <w:u w:val="none"/>
      <w:strike w:val="0"/>
      <w:smallCaps w:val="0"/>
      <w:sz w:val="20"/>
      <w:szCs w:val="20"/>
      <w:rFonts w:ascii="Times New Roman" w:eastAsia="Times New Roman" w:hAnsi="Times New Roman" w:cs="Times New Roman"/>
    </w:rPr>
  </w:style>
  <w:style w:type="paragraph" w:customStyle="1" w:styleId="Style12">
    <w:name w:val="Основной текст (6)"/>
    <w:basedOn w:val="Normal"/>
    <w:link w:val="CharStyle13"/>
    <w:pPr>
      <w:widowControl w:val="0"/>
      <w:shd w:val="clear" w:color="auto" w:fill="FFFFFF"/>
      <w:jc w:val="right"/>
      <w:spacing w:before="120" w:line="0" w:lineRule="exact"/>
    </w:pPr>
    <w:rPr>
      <w:lang w:val="en-US" w:eastAsia="en-US" w:bidi="en-US"/>
      <w:b w:val="0"/>
      <w:bCs w:val="0"/>
      <w:i/>
      <w:iCs/>
      <w:u w:val="none"/>
      <w:strike w:val="0"/>
      <w:smallCaps w:val="0"/>
      <w:rFonts w:ascii="Book Antiqua" w:eastAsia="Book Antiqua" w:hAnsi="Book Antiqua" w:cs="Book Antiqua"/>
      <w:spacing w:val="-13"/>
    </w:rPr>
  </w:style>
  <w:style w:type="paragraph" w:customStyle="1" w:styleId="Style14">
    <w:name w:val="Основной текст (7)"/>
    <w:basedOn w:val="Normal"/>
    <w:link w:val="CharStyle15"/>
    <w:pPr>
      <w:widowControl w:val="0"/>
      <w:shd w:val="clear" w:color="auto" w:fill="FFFFFF"/>
      <w:spacing w:line="0" w:lineRule="exact"/>
    </w:pPr>
    <w:rPr>
      <w:lang w:val="en-US" w:eastAsia="en-US" w:bidi="en-US"/>
      <w:b w:val="0"/>
      <w:bCs w:val="0"/>
      <w:i w:val="0"/>
      <w:iCs w:val="0"/>
      <w:u w:val="none"/>
      <w:strike w:val="0"/>
      <w:smallCaps w:val="0"/>
      <w:sz w:val="18"/>
      <w:szCs w:val="18"/>
      <w:rFonts w:ascii="Times New Roman" w:eastAsia="Times New Roman" w:hAnsi="Times New Roman" w:cs="Times New Roman"/>
      <w:spacing w:val="-3"/>
    </w:rPr>
  </w:style>
  <w:style w:type="paragraph" w:customStyle="1" w:styleId="Style16">
    <w:name w:val="Основной текст"/>
    <w:basedOn w:val="Normal"/>
    <w:link w:val="CharStyle17"/>
    <w:pPr>
      <w:widowControl w:val="0"/>
      <w:shd w:val="clear" w:color="auto" w:fill="FFFFFF"/>
      <w:jc w:val="right"/>
      <w:spacing w:after="12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9">
    <w:name w:val="Заголовок №2"/>
    <w:basedOn w:val="Normal"/>
    <w:link w:val="CharStyle20"/>
    <w:pPr>
      <w:widowControl w:val="0"/>
      <w:shd w:val="clear" w:color="auto" w:fill="FFFFFF"/>
      <w:jc w:val="center"/>
      <w:outlineLvl w:val="1"/>
      <w:spacing w:before="18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2">
    <w:name w:val="Заголовок №1"/>
    <w:basedOn w:val="Normal"/>
    <w:link w:val="CharStyle23"/>
    <w:pPr>
      <w:widowControl w:val="0"/>
      <w:shd w:val="clear" w:color="auto" w:fill="FFFFFF"/>
      <w:jc w:val="both"/>
      <w:outlineLvl w:val="0"/>
      <w:spacing w:before="120" w:line="0" w:lineRule="exact"/>
    </w:pPr>
    <w:rPr>
      <w:b/>
      <w:bCs/>
      <w:i w:val="0"/>
      <w:iCs w:val="0"/>
      <w:u w:val="none"/>
      <w:strike w:val="0"/>
      <w:smallCaps w:val="0"/>
      <w:sz w:val="34"/>
      <w:szCs w:val="34"/>
      <w:rFonts w:ascii="Times New Roman" w:eastAsia="Times New Roman" w:hAnsi="Times New Roman" w:cs="Times New Roman"/>
      <w:spacing w:val="50"/>
    </w:rPr>
  </w:style>
  <w:style w:type="paragraph" w:customStyle="1" w:styleId="Style27">
    <w:name w:val="Основной текст (8)"/>
    <w:basedOn w:val="Normal"/>
    <w:link w:val="CharStyle28"/>
    <w:pPr>
      <w:widowControl w:val="0"/>
      <w:shd w:val="clear" w:color="auto" w:fill="FFFFFF"/>
      <w:spacing w:before="6960" w:line="220"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