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401" w:wrap="around" w:vAnchor="text" w:hAnchor="margin" w:x="5209" w:y="3"/>
        <w:widowControl w:val="0"/>
        <w:keepNext w:val="0"/>
        <w:keepLines w:val="0"/>
        <w:shd w:val="clear" w:color="auto" w:fill="auto"/>
        <w:bidi w:val="0"/>
        <w:jc w:val="left"/>
        <w:spacing w:before="0" w:after="0" w:line="440" w:lineRule="exact"/>
        <w:ind w:left="100" w:right="0" w:firstLine="0"/>
      </w:pPr>
      <w:r>
        <w:rPr>
          <w:rStyle w:val="CharStyle5"/>
          <w:b/>
          <w:bCs/>
        </w:rPr>
        <w:t>Г</w:t>
      </w:r>
    </w:p>
    <w:p>
      <w:pPr>
        <w:pStyle w:val="Style3"/>
        <w:framePr w:h="408" w:wrap="around" w:vAnchor="text" w:hAnchor="margin" w:x="9435" w:y="3"/>
        <w:widowControl w:val="0"/>
        <w:keepNext w:val="0"/>
        <w:keepLines w:val="0"/>
        <w:shd w:val="clear" w:color="auto" w:fill="auto"/>
        <w:bidi w:val="0"/>
        <w:jc w:val="left"/>
        <w:spacing w:before="0" w:after="0" w:line="440" w:lineRule="exact"/>
        <w:ind w:left="100" w:right="0" w:firstLine="0"/>
      </w:pPr>
      <w:r>
        <w:rPr>
          <w:rStyle w:val="CharStyle6"/>
          <w:b/>
          <w:bCs/>
        </w:rPr>
        <w:t>Л</w:t>
      </w:r>
    </w:p>
    <w:p>
      <w:pPr>
        <w:widowControl w:val="0"/>
        <w:rPr>
          <w:sz w:val="2"/>
          <w:szCs w:val="2"/>
        </w:rPr>
      </w:pPr>
    </w:p>
    <w:p>
      <w:pPr>
        <w:pStyle w:val="Style7"/>
        <w:widowControl w:val="0"/>
        <w:keepNext w:val="0"/>
        <w:keepLines w:val="0"/>
        <w:shd w:val="clear" w:color="auto" w:fill="auto"/>
        <w:bidi w:val="0"/>
        <w:spacing w:before="0" w:after="183"/>
        <w:ind w:left="0" w:right="0" w:firstLine="0"/>
      </w:pPr>
      <w:r>
        <w:rPr>
          <w:rStyle w:val="CharStyle9"/>
          <w:b/>
          <w:bCs/>
        </w:rPr>
        <w:t>ФЕДЕРАЛЬНАЯ АНТИМОНОПОЛЬНАЯ СЛУЖБА</w:t>
      </w:r>
    </w:p>
    <w:p>
      <w:pPr>
        <w:pStyle w:val="Style7"/>
        <w:widowControl w:val="0"/>
        <w:keepNext w:val="0"/>
        <w:keepLines w:val="0"/>
        <w:shd w:val="clear" w:color="auto" w:fill="auto"/>
        <w:bidi w:val="0"/>
        <w:spacing w:before="0" w:after="121" w:line="288" w:lineRule="exact"/>
        <w:ind w:left="0" w:right="0" w:firstLine="0"/>
      </w:pPr>
      <w:r>
        <w:rPr>
          <w:rStyle w:val="CharStyle9"/>
          <w:b/>
          <w:bCs/>
        </w:rPr>
        <w:t>УПРАВЛЕНИЕ Федеральной антимонопольной службы по Нижегородской области</w:t>
      </w:r>
    </w:p>
    <w:p>
      <w:pPr>
        <w:pStyle w:val="Style10"/>
        <w:widowControl w:val="0"/>
        <w:keepNext w:val="0"/>
        <w:keepLines w:val="0"/>
        <w:shd w:val="clear" w:color="auto" w:fill="auto"/>
        <w:bidi w:val="0"/>
        <w:spacing w:before="0" w:after="0"/>
        <w:ind w:left="0" w:right="0" w:firstLine="0"/>
      </w:pPr>
      <w:r>
        <w:rPr>
          <w:rStyle w:val="CharStyle12"/>
        </w:rPr>
        <w:t>пл. Горького, 6, г. Н. Новгород, 603000 тел. (831)430-03-55, факс (831) 434-14-70 е</w:t>
      </w:r>
      <w:r>
        <w:rPr>
          <w:rStyle w:val="CharStyle12"/>
          <w:lang w:val="en-US" w:eastAsia="en-US" w:bidi="en-US"/>
        </w:rPr>
        <w:t>-niail: to52(£)fas.gov.ru</w:t>
      </w:r>
    </w:p>
    <w:p>
      <w:pPr>
        <w:pStyle w:val="Style7"/>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ООО ТД «Айболит»</w:t>
      </w:r>
    </w:p>
    <w:p>
      <w:pPr>
        <w:pStyle w:val="Style13"/>
        <w:widowControl w:val="0"/>
        <w:keepNext w:val="0"/>
        <w:keepLines w:val="0"/>
        <w:shd w:val="clear" w:color="auto" w:fill="auto"/>
        <w:bidi w:val="0"/>
        <w:jc w:val="left"/>
        <w:spacing w:before="0" w:after="183"/>
        <w:ind w:left="20" w:right="840" w:firstLine="0"/>
      </w:pPr>
      <w:r>
        <w:rPr>
          <w:lang w:val="ru-RU" w:eastAsia="ru-RU" w:bidi="ru-RU"/>
          <w:w w:val="100"/>
          <w:spacing w:val="0"/>
          <w:color w:val="000000"/>
          <w:position w:val="0"/>
        </w:rPr>
        <w:t>Электровозная, д. 7Г г. Нижний Новгород, 603135</w:t>
      </w:r>
    </w:p>
    <w:p>
      <w:pPr>
        <w:pStyle w:val="Style7"/>
        <w:widowControl w:val="0"/>
        <w:keepNext w:val="0"/>
        <w:keepLines w:val="0"/>
        <w:shd w:val="clear" w:color="auto" w:fill="auto"/>
        <w:bidi w:val="0"/>
        <w:jc w:val="left"/>
        <w:spacing w:before="0" w:after="0" w:line="256" w:lineRule="exact"/>
        <w:ind w:left="20" w:right="0" w:firstLine="0"/>
        <w:sectPr>
          <w:footnotePr>
            <w:pos w:val="pageBottom"/>
            <w:numFmt w:val="decimal"/>
            <w:numRestart w:val="continuous"/>
          </w:footnotePr>
          <w:type w:val="continuous"/>
          <w:pgSz w:w="11906" w:h="16838"/>
          <w:pgMar w:top="854" w:left="757" w:right="1596" w:bottom="850" w:header="0" w:footer="3" w:gutter="0"/>
          <w:rtlGutter w:val="0"/>
          <w:cols w:num="2" w:space="720" w:equalWidth="0">
            <w:col w:w="4255" w:space="1739"/>
            <w:col w:w="3560"/>
          </w:cols>
          <w:noEndnote/>
          <w:docGrid w:linePitch="360"/>
        </w:sectPr>
      </w:pPr>
      <w:r>
        <w:rPr>
          <w:lang w:val="ru-RU" w:eastAsia="ru-RU" w:bidi="ru-RU"/>
          <w:w w:val="100"/>
          <w:spacing w:val="0"/>
          <w:color w:val="000000"/>
          <w:position w:val="0"/>
        </w:rPr>
        <w:t xml:space="preserve">Государственное бюджетное учреждение здравоохранения Нижегородской области «Детская городская клиническая больница № 1 Приокского района г. Нижнего Новгорода» </w:t>
      </w:r>
      <w:r>
        <w:rPr>
          <w:rStyle w:val="CharStyle15"/>
          <w:b w:val="0"/>
          <w:bCs w:val="0"/>
        </w:rPr>
        <w:t>пр-кт. Гагарина, 76 г. Нижний Новгород , 603081</w:t>
      </w:r>
    </w:p>
    <w:p>
      <w:pPr>
        <w:widowControl w:val="0"/>
        <w:spacing w:line="142"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framePr w:h="160" w:wrap="around" w:vAnchor="text" w:hAnchor="margin" w:x="1648" w:y="17"/>
        <w:widowControl w:val="0"/>
        <w:keepNext w:val="0"/>
        <w:keepLines w:val="0"/>
        <w:shd w:val="clear" w:color="auto" w:fill="auto"/>
        <w:bidi w:val="0"/>
        <w:jc w:val="left"/>
        <w:spacing w:before="0" w:after="0" w:line="160" w:lineRule="exact"/>
        <w:ind w:left="100" w:right="0" w:firstLine="0"/>
      </w:pPr>
      <w:r>
        <w:rPr>
          <w:rStyle w:val="CharStyle17"/>
          <w:spacing w:val="0"/>
        </w:rPr>
        <w:t>от</w:t>
      </w:r>
    </w:p>
    <w:p>
      <w:pPr>
        <w:pStyle w:val="Style18"/>
        <w:widowControl w:val="0"/>
        <w:keepNext w:val="0"/>
        <w:keepLines w:val="0"/>
        <w:shd w:val="clear" w:color="auto" w:fill="auto"/>
        <w:bidi w:val="0"/>
        <w:jc w:val="left"/>
        <w:spacing w:before="0" w:after="0" w:line="180" w:lineRule="exact"/>
        <w:ind w:left="0" w:right="0" w:firstLine="0"/>
        <w:sectPr>
          <w:type w:val="continuous"/>
          <w:pgSz w:w="11906" w:h="16838"/>
          <w:pgMar w:top="869" w:left="1005" w:right="10199" w:bottom="865" w:header="0" w:footer="3" w:gutter="0"/>
          <w:rtlGutter w:val="0"/>
          <w:cols w:space="720"/>
          <w:noEndnote/>
          <w:docGrid w:linePitch="360"/>
        </w:sectPr>
      </w:pPr>
      <w:r>
        <w:rPr>
          <w:rStyle w:val="CharStyle20"/>
        </w:rPr>
        <w:t>На №</w:t>
      </w:r>
    </w:p>
    <w:p>
      <w:pPr>
        <w:widowControl w:val="0"/>
        <w:spacing w:line="145"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440" w:wrap="around" w:vAnchor="text" w:hAnchor="margin" w:x="-2645" w:y="92"/>
        <w:widowControl w:val="0"/>
        <w:keepNext w:val="0"/>
        <w:keepLines w:val="0"/>
        <w:shd w:val="clear" w:color="auto" w:fill="auto"/>
        <w:bidi w:val="0"/>
        <w:jc w:val="left"/>
        <w:spacing w:before="0" w:after="0" w:line="440" w:lineRule="exact"/>
        <w:ind w:left="0" w:right="0" w:firstLine="0"/>
      </w:pPr>
      <w:r>
        <w:rPr>
          <w:rStyle w:val="CharStyle5"/>
          <w:b/>
          <w:bCs/>
        </w:rPr>
        <w:t>Г</w:t>
      </w:r>
    </w:p>
    <w:p>
      <w:pPr>
        <w:pStyle w:val="Style21"/>
        <w:widowControl w:val="0"/>
        <w:keepNext/>
        <w:keepLines/>
        <w:shd w:val="clear" w:color="auto" w:fill="auto"/>
        <w:bidi w:val="0"/>
        <w:jc w:val="left"/>
        <w:spacing w:before="0" w:after="0"/>
        <w:ind w:left="0" w:right="320"/>
        <w:sectPr>
          <w:type w:val="continuous"/>
          <w:pgSz w:w="11906" w:h="16838"/>
          <w:pgMar w:top="869" w:left="3255" w:right="3417" w:bottom="865" w:header="0" w:footer="3" w:gutter="0"/>
          <w:rtlGutter w:val="0"/>
          <w:cols w:space="720"/>
          <w:noEndnote/>
          <w:docGrid w:linePitch="360"/>
        </w:sectPr>
      </w:pPr>
      <w:bookmarkStart w:id="0" w:name="bookmark0"/>
      <w:r>
        <w:rPr>
          <w:lang w:val="ru-RU" w:eastAsia="ru-RU" w:bidi="ru-RU"/>
          <w:w w:val="100"/>
          <w:spacing w:val="0"/>
          <w:color w:val="000000"/>
          <w:position w:val="0"/>
        </w:rPr>
        <w:t>РЕШЕНИЕ №2378-ФАС52-КТ-69-09/11-17(771-ЛС)</w:t>
      </w:r>
      <w:bookmarkEnd w:id="0"/>
    </w:p>
    <w:p>
      <w:pPr>
        <w:pStyle w:val="Style13"/>
        <w:framePr w:w="2512" w:h="194" w:wrap="none" w:vAnchor="text" w:hAnchor="margin" w:x="7138" w:y="3"/>
        <w:widowControl w:val="0"/>
        <w:keepNext w:val="0"/>
        <w:keepLines w:val="0"/>
        <w:shd w:val="clear" w:color="auto" w:fill="auto"/>
        <w:bidi w:val="0"/>
        <w:jc w:val="left"/>
        <w:spacing w:before="0" w:after="0" w:line="190" w:lineRule="exact"/>
        <w:ind w:left="100" w:right="0" w:firstLine="0"/>
      </w:pPr>
      <w:r>
        <w:rPr>
          <w:rStyle w:val="CharStyle23"/>
          <w:spacing w:val="0"/>
        </w:rPr>
        <w:t>город Нижний Новгород</w:t>
      </w:r>
    </w:p>
    <w:p>
      <w:pPr>
        <w:pStyle w:val="Style13"/>
        <w:framePr w:w="9813" w:h="525" w:wrap="none" w:vAnchor="text" w:hAnchor="margin" w:x="212" w:y="435"/>
        <w:widowControl w:val="0"/>
        <w:keepNext w:val="0"/>
        <w:keepLines w:val="0"/>
        <w:shd w:val="clear" w:color="auto" w:fill="auto"/>
        <w:bidi w:val="0"/>
        <w:jc w:val="left"/>
        <w:spacing w:before="0" w:after="0" w:line="263" w:lineRule="exact"/>
        <w:ind w:left="100" w:right="100" w:firstLine="560"/>
      </w:pPr>
      <w:r>
        <w:rPr>
          <w:rStyle w:val="CharStyle23"/>
          <w:spacing w:val="0"/>
        </w:rPr>
        <w:t>Комиссия Управления Федеральной антимонопольной службы по Нижегородской области по контролю в сфере закупок в составе:</w:t>
      </w:r>
    </w:p>
    <w:p>
      <w:pPr>
        <w:pStyle w:val="Style13"/>
        <w:numPr>
          <w:ilvl w:val="0"/>
          <w:numId w:val="1"/>
        </w:numPr>
        <w:framePr w:w="6404" w:h="562" w:wrap="none" w:vAnchor="text" w:hAnchor="margin" w:x="2721" w:y="1001"/>
        <w:widowControl w:val="0"/>
        <w:keepNext w:val="0"/>
        <w:keepLines w:val="0"/>
        <w:shd w:val="clear" w:color="auto" w:fill="auto"/>
        <w:bidi w:val="0"/>
        <w:jc w:val="left"/>
        <w:spacing w:before="0" w:after="98" w:line="190" w:lineRule="exact"/>
        <w:ind w:left="100" w:right="0" w:firstLine="0"/>
      </w:pPr>
      <w:r>
        <w:rPr>
          <w:rStyle w:val="CharStyle23"/>
          <w:spacing w:val="0"/>
        </w:rPr>
        <w:t xml:space="preserve"> председатель комиссии, заместитель руководителя управления,</w:t>
      </w:r>
    </w:p>
    <w:p>
      <w:pPr>
        <w:pStyle w:val="Style13"/>
        <w:numPr>
          <w:ilvl w:val="0"/>
          <w:numId w:val="1"/>
        </w:numPr>
        <w:framePr w:w="6404" w:h="562" w:wrap="none" w:vAnchor="text" w:hAnchor="margin" w:x="2721" w:y="1001"/>
        <w:widowControl w:val="0"/>
        <w:keepNext w:val="0"/>
        <w:keepLines w:val="0"/>
        <w:shd w:val="clear" w:color="auto" w:fill="auto"/>
        <w:bidi w:val="0"/>
        <w:jc w:val="left"/>
        <w:spacing w:before="0" w:after="0" w:line="190" w:lineRule="exact"/>
        <w:ind w:left="100" w:right="0" w:firstLine="0"/>
      </w:pPr>
      <w:r>
        <w:rPr>
          <w:rStyle w:val="CharStyle23"/>
          <w:spacing w:val="0"/>
        </w:rPr>
        <w:t xml:space="preserve"> член комиссии, начальник отдела контроля закупок,</w:t>
      </w:r>
    </w:p>
    <w:p>
      <w:pPr>
        <w:pStyle w:val="Style13"/>
        <w:framePr w:w="7102" w:h="199" w:wrap="none" w:vAnchor="text" w:hAnchor="margin" w:x="2725" w:y="1829"/>
        <w:widowControl w:val="0"/>
        <w:keepNext w:val="0"/>
        <w:keepLines w:val="0"/>
        <w:shd w:val="clear" w:color="auto" w:fill="auto"/>
        <w:bidi w:val="0"/>
        <w:jc w:val="left"/>
        <w:spacing w:before="0" w:after="0" w:line="190" w:lineRule="exact"/>
        <w:ind w:left="100" w:right="0" w:firstLine="0"/>
      </w:pPr>
      <w:r>
        <w:rPr>
          <w:rStyle w:val="CharStyle23"/>
          <w:spacing w:val="0"/>
        </w:rPr>
        <w:t>- член комиссии, ведущий специалист-эксперт отдела контроля закупок,</w:t>
      </w:r>
    </w:p>
    <w:p>
      <w:pPr>
        <w:pStyle w:val="Style13"/>
        <w:framePr w:w="2044" w:h="195" w:wrap="none" w:vAnchor="text" w:hAnchor="margin" w:x="233" w:y="11"/>
        <w:widowControl w:val="0"/>
        <w:keepNext w:val="0"/>
        <w:keepLines w:val="0"/>
        <w:shd w:val="clear" w:color="auto" w:fill="auto"/>
        <w:bidi w:val="0"/>
        <w:jc w:val="left"/>
        <w:spacing w:before="0" w:after="0" w:line="190" w:lineRule="exact"/>
        <w:ind w:left="100" w:right="0" w:firstLine="0"/>
      </w:pPr>
      <w:r>
        <w:rPr>
          <w:rStyle w:val="CharStyle23"/>
          <w:spacing w:val="0"/>
        </w:rPr>
        <w:t>13 ноября 2017 года</w:t>
      </w:r>
    </w:p>
    <w:p>
      <w:pPr>
        <w:pStyle w:val="Style13"/>
        <w:numPr>
          <w:ilvl w:val="0"/>
          <w:numId w:val="3"/>
        </w:numPr>
        <w:framePr w:w="1742" w:h="559" w:wrap="none" w:vAnchor="text" w:hAnchor="margin" w:x="208" w:y="1012"/>
        <w:widowControl w:val="0"/>
        <w:keepNext w:val="0"/>
        <w:keepLines w:val="0"/>
        <w:shd w:val="clear" w:color="auto" w:fill="auto"/>
        <w:bidi w:val="0"/>
        <w:jc w:val="left"/>
        <w:spacing w:before="0" w:after="145" w:line="190" w:lineRule="exact"/>
        <w:ind w:left="100" w:right="0" w:firstLine="0"/>
      </w:pPr>
      <w:r>
        <w:rPr>
          <w:rStyle w:val="CharStyle23"/>
          <w:spacing w:val="0"/>
        </w:rPr>
        <w:t xml:space="preserve"> Шумилов А.А.</w:t>
      </w:r>
    </w:p>
    <w:p>
      <w:pPr>
        <w:pStyle w:val="Style13"/>
        <w:numPr>
          <w:ilvl w:val="0"/>
          <w:numId w:val="3"/>
        </w:numPr>
        <w:framePr w:w="1742" w:h="559" w:wrap="none" w:vAnchor="text" w:hAnchor="margin" w:x="208" w:y="1012"/>
        <w:widowControl w:val="0"/>
        <w:keepNext w:val="0"/>
        <w:keepLines w:val="0"/>
        <w:shd w:val="clear" w:color="auto" w:fill="auto"/>
        <w:bidi w:val="0"/>
        <w:jc w:val="left"/>
        <w:spacing w:before="0" w:after="0" w:line="190" w:lineRule="exact"/>
        <w:ind w:left="100" w:right="0" w:firstLine="0"/>
      </w:pPr>
      <w:r>
        <w:rPr>
          <w:rStyle w:val="CharStyle23"/>
          <w:spacing w:val="0"/>
        </w:rPr>
        <w:t xml:space="preserve"> Кирьякова С.Е.</w:t>
      </w:r>
    </w:p>
    <w:p>
      <w:pPr>
        <w:pStyle w:val="Style13"/>
        <w:framePr w:w="1587" w:h="203" w:wrap="none" w:vAnchor="text" w:hAnchor="margin" w:x="338" w:y="1836"/>
        <w:widowControl w:val="0"/>
        <w:keepNext w:val="0"/>
        <w:keepLines w:val="0"/>
        <w:shd w:val="clear" w:color="auto" w:fill="auto"/>
        <w:bidi w:val="0"/>
        <w:jc w:val="left"/>
        <w:spacing w:before="0" w:after="0" w:line="190" w:lineRule="exact"/>
        <w:ind w:left="100" w:right="0" w:firstLine="0"/>
      </w:pPr>
      <w:r>
        <w:rPr>
          <w:rStyle w:val="CharStyle23"/>
          <w:spacing w:val="0"/>
        </w:rPr>
        <w:t>Смирнова Л.О.</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90" w:lineRule="exact"/>
      </w:pPr>
    </w:p>
    <w:p>
      <w:pPr>
        <w:widowControl w:val="0"/>
        <w:rPr>
          <w:sz w:val="2"/>
          <w:szCs w:val="2"/>
        </w:rPr>
        <w:sectPr>
          <w:type w:val="continuous"/>
          <w:pgSz w:w="11906" w:h="16838"/>
          <w:pgMar w:top="822" w:left="555" w:right="555" w:bottom="822" w:header="0" w:footer="3" w:gutter="0"/>
          <w:rtlGutter w:val="0"/>
          <w:cols w:space="720"/>
          <w:noEndnote/>
          <w:docGrid w:linePitch="360"/>
        </w:sectPr>
      </w:pPr>
    </w:p>
    <w:p>
      <w:pPr>
        <w:pStyle w:val="Style13"/>
        <w:framePr w:w="1856" w:h="774" w:wrap="around" w:hAnchor="margin" w:x="-1018" w:y="7214"/>
        <w:widowControl w:val="0"/>
        <w:keepNext w:val="0"/>
        <w:keepLines w:val="0"/>
        <w:shd w:val="clear" w:color="auto" w:fill="auto"/>
        <w:bidi w:val="0"/>
        <w:jc w:val="left"/>
        <w:spacing w:before="0" w:after="0" w:line="256" w:lineRule="exact"/>
        <w:ind w:left="0" w:right="0" w:firstLine="0"/>
      </w:pPr>
      <w:r>
        <w:rPr>
          <w:rStyle w:val="CharStyle23"/>
          <w:spacing w:val="0"/>
        </w:rPr>
        <w:t>при участии:</w:t>
      </w:r>
    </w:p>
    <w:p>
      <w:pPr>
        <w:pStyle w:val="Style13"/>
        <w:numPr>
          <w:ilvl w:val="0"/>
          <w:numId w:val="5"/>
        </w:numPr>
        <w:framePr w:w="1856" w:h="774" w:wrap="around" w:hAnchor="margin" w:x="-1018" w:y="7214"/>
        <w:widowControl w:val="0"/>
        <w:keepNext w:val="0"/>
        <w:keepLines w:val="0"/>
        <w:shd w:val="clear" w:color="auto" w:fill="auto"/>
        <w:bidi w:val="0"/>
        <w:jc w:val="left"/>
        <w:spacing w:before="0" w:after="0" w:line="256" w:lineRule="exact"/>
        <w:ind w:left="0" w:right="0" w:firstLine="0"/>
      </w:pPr>
      <w:r>
        <w:rPr>
          <w:rStyle w:val="CharStyle23"/>
          <w:spacing w:val="0"/>
        </w:rPr>
        <w:t xml:space="preserve"> Коржевиной Н.С.</w:t>
      </w:r>
    </w:p>
    <w:p>
      <w:pPr>
        <w:pStyle w:val="Style13"/>
        <w:numPr>
          <w:ilvl w:val="0"/>
          <w:numId w:val="5"/>
        </w:numPr>
        <w:framePr w:w="1856" w:h="774" w:wrap="around" w:hAnchor="margin" w:x="-1018" w:y="7214"/>
        <w:widowControl w:val="0"/>
        <w:keepNext w:val="0"/>
        <w:keepLines w:val="0"/>
        <w:shd w:val="clear" w:color="auto" w:fill="auto"/>
        <w:bidi w:val="0"/>
        <w:jc w:val="left"/>
        <w:spacing w:before="0" w:after="0" w:line="256" w:lineRule="exact"/>
        <w:ind w:left="0" w:right="0" w:firstLine="0"/>
      </w:pPr>
      <w:r>
        <w:rPr>
          <w:rStyle w:val="CharStyle23"/>
          <w:spacing w:val="0"/>
        </w:rPr>
        <w:t xml:space="preserve"> Козловой Е.М.</w:t>
      </w:r>
    </w:p>
    <w:p>
      <w:pPr>
        <w:pStyle w:val="Style13"/>
        <w:numPr>
          <w:ilvl w:val="0"/>
          <w:numId w:val="7"/>
        </w:numPr>
        <w:widowControl w:val="0"/>
        <w:keepNext w:val="0"/>
        <w:keepLines w:val="0"/>
        <w:shd w:val="clear" w:color="auto" w:fill="auto"/>
        <w:bidi w:val="0"/>
        <w:jc w:val="left"/>
        <w:spacing w:before="0" w:after="0" w:line="252" w:lineRule="exact"/>
        <w:ind w:left="0" w:right="0" w:firstLine="0"/>
      </w:pPr>
      <w:r>
        <w:rPr>
          <w:lang w:val="ru-RU" w:eastAsia="ru-RU" w:bidi="ru-RU"/>
          <w:w w:val="100"/>
          <w:spacing w:val="0"/>
          <w:color w:val="000000"/>
          <w:position w:val="0"/>
        </w:rPr>
        <w:t xml:space="preserve"> представителя ООО ТД «Айболит» (доверенность б/н от 13.11.2017),</w:t>
      </w:r>
    </w:p>
    <w:p>
      <w:pPr>
        <w:pStyle w:val="Style13"/>
        <w:numPr>
          <w:ilvl w:val="0"/>
          <w:numId w:val="7"/>
        </w:numPr>
        <w:widowControl w:val="0"/>
        <w:keepNext w:val="0"/>
        <w:keepLines w:val="0"/>
        <w:shd w:val="clear" w:color="auto" w:fill="auto"/>
        <w:bidi w:val="0"/>
        <w:jc w:val="left"/>
        <w:spacing w:before="0" w:after="0" w:line="252" w:lineRule="exact"/>
        <w:ind w:left="2760" w:right="0"/>
      </w:pPr>
      <w:r>
        <w:rPr>
          <w:lang w:val="ru-RU" w:eastAsia="ru-RU" w:bidi="ru-RU"/>
          <w:w w:val="100"/>
          <w:spacing w:val="0"/>
          <w:color w:val="000000"/>
          <w:position w:val="0"/>
        </w:rPr>
        <w:t xml:space="preserve"> представителя ГБУЗ НО «Детская городская клиническая больница №1 Приокского района г. Нижнего Новгорода» (доверенность б/н от</w:t>
      </w:r>
    </w:p>
    <w:p>
      <w:pPr>
        <w:pStyle w:val="Style13"/>
        <w:numPr>
          <w:ilvl w:val="0"/>
          <w:numId w:val="9"/>
        </w:numPr>
        <w:widowControl w:val="0"/>
        <w:keepNext w:val="0"/>
        <w:keepLines w:val="0"/>
        <w:shd w:val="clear" w:color="auto" w:fill="auto"/>
        <w:bidi w:val="0"/>
        <w:jc w:val="left"/>
        <w:spacing w:before="0" w:after="0" w:line="252" w:lineRule="exact"/>
        <w:ind w:left="2760" w:right="0" w:firstLine="0"/>
      </w:pPr>
      <w:r>
        <w:rPr>
          <w:lang w:val="ru-RU" w:eastAsia="ru-RU" w:bidi="ru-RU"/>
          <w:w w:val="100"/>
          <w:spacing w:val="0"/>
          <w:color w:val="000000"/>
          <w:position w:val="0"/>
        </w:rPr>
        <w:t>,</w:t>
      </w:r>
    </w:p>
    <w:p>
      <w:pPr>
        <w:pStyle w:val="Style13"/>
        <w:framePr w:h="190" w:wrap="around" w:vAnchor="text" w:hAnchor="margin" w:x="-1014" w:y="7"/>
        <w:widowControl w:val="0"/>
        <w:keepNext w:val="0"/>
        <w:keepLines w:val="0"/>
        <w:shd w:val="clear" w:color="auto" w:fill="auto"/>
        <w:bidi w:val="0"/>
        <w:jc w:val="left"/>
        <w:spacing w:before="0" w:after="0" w:line="190" w:lineRule="exact"/>
        <w:ind w:left="0" w:right="0" w:firstLine="0"/>
      </w:pPr>
      <w:r>
        <w:rPr>
          <w:rStyle w:val="CharStyle23"/>
          <w:spacing w:val="0"/>
        </w:rPr>
        <w:t>- Волковой М.Ю.</w:t>
      </w:r>
    </w:p>
    <w:p>
      <w:pPr>
        <w:pStyle w:val="Style13"/>
        <w:numPr>
          <w:ilvl w:val="0"/>
          <w:numId w:val="7"/>
        </w:numPr>
        <w:widowControl w:val="0"/>
        <w:keepNext w:val="0"/>
        <w:keepLines w:val="0"/>
        <w:shd w:val="clear" w:color="auto" w:fill="auto"/>
        <w:bidi w:val="0"/>
        <w:jc w:val="left"/>
        <w:spacing w:before="0" w:after="0" w:line="252" w:lineRule="exact"/>
        <w:ind w:left="2760" w:right="0"/>
      </w:pPr>
      <w:r>
        <w:rPr>
          <w:lang w:val="ru-RU" w:eastAsia="ru-RU" w:bidi="ru-RU"/>
          <w:w w:val="100"/>
          <w:spacing w:val="0"/>
          <w:color w:val="000000"/>
          <w:position w:val="0"/>
        </w:rPr>
        <w:t xml:space="preserve"> представителя ГБУЗ НО «Детская городская клиническая больница №1 Приокского района г. Нижнего Новгорода» (доверенность б/н от</w:t>
      </w:r>
    </w:p>
    <w:p>
      <w:pPr>
        <w:pStyle w:val="Style13"/>
        <w:numPr>
          <w:ilvl w:val="0"/>
          <w:numId w:val="11"/>
        </w:numPr>
        <w:widowControl w:val="0"/>
        <w:keepNext w:val="0"/>
        <w:keepLines w:val="0"/>
        <w:shd w:val="clear" w:color="auto" w:fill="auto"/>
        <w:bidi w:val="0"/>
        <w:jc w:val="left"/>
        <w:spacing w:before="0" w:after="0" w:line="252" w:lineRule="exact"/>
        <w:ind w:left="2760" w:right="0" w:firstLine="0"/>
      </w:pPr>
      <w:r>
        <w:rPr>
          <w:lang w:val="ru-RU" w:eastAsia="ru-RU" w:bidi="ru-RU"/>
          <w:w w:val="100"/>
          <w:spacing w:val="0"/>
          <w:color w:val="000000"/>
          <w:position w:val="0"/>
        </w:rPr>
        <w:t>,</w:t>
      </w:r>
    </w:p>
    <w:p>
      <w:pPr>
        <w:pStyle w:val="Style13"/>
        <w:framePr w:h="203" w:wrap="around" w:vAnchor="text" w:hAnchor="margin" w:x="-1014" w:y="7"/>
        <w:widowControl w:val="0"/>
        <w:keepNext w:val="0"/>
        <w:keepLines w:val="0"/>
        <w:shd w:val="clear" w:color="auto" w:fill="auto"/>
        <w:bidi w:val="0"/>
        <w:jc w:val="left"/>
        <w:spacing w:before="0" w:after="0" w:line="190" w:lineRule="exact"/>
        <w:ind w:left="0" w:right="0" w:firstLine="0"/>
      </w:pPr>
      <w:r>
        <w:rPr>
          <w:rStyle w:val="CharStyle23"/>
          <w:spacing w:val="0"/>
        </w:rPr>
        <w:t>- Шерстневой У.Х.</w:t>
      </w:r>
    </w:p>
    <w:p>
      <w:pPr>
        <w:pStyle w:val="Style13"/>
        <w:numPr>
          <w:ilvl w:val="0"/>
          <w:numId w:val="7"/>
        </w:numPr>
        <w:widowControl w:val="0"/>
        <w:keepNext w:val="0"/>
        <w:keepLines w:val="0"/>
        <w:shd w:val="clear" w:color="auto" w:fill="auto"/>
        <w:bidi w:val="0"/>
        <w:jc w:val="right"/>
        <w:spacing w:before="0" w:after="0" w:line="252" w:lineRule="exact"/>
        <w:ind w:left="0" w:right="0" w:firstLine="0"/>
      </w:pPr>
      <w:r>
        <w:rPr>
          <w:lang w:val="ru-RU" w:eastAsia="ru-RU" w:bidi="ru-RU"/>
          <w:w w:val="100"/>
          <w:spacing w:val="0"/>
          <w:color w:val="000000"/>
          <w:position w:val="0"/>
        </w:rPr>
        <w:t xml:space="preserve"> представителя ГБУЗ НО «Детская городская клиническая больница №1 Приокского района г. Нижнего Новгорода» (доверенность б/н от</w:t>
      </w:r>
    </w:p>
    <w:p>
      <w:pPr>
        <w:pStyle w:val="Style13"/>
        <w:numPr>
          <w:ilvl w:val="0"/>
          <w:numId w:val="13"/>
        </w:numPr>
        <w:widowControl w:val="0"/>
        <w:keepNext w:val="0"/>
        <w:keepLines w:val="0"/>
        <w:shd w:val="clear" w:color="auto" w:fill="auto"/>
        <w:bidi w:val="0"/>
        <w:jc w:val="left"/>
        <w:spacing w:before="0" w:after="0" w:line="252" w:lineRule="exact"/>
        <w:ind w:left="260" w:right="0" w:firstLine="0"/>
      </w:pPr>
      <w:r>
        <w:rPr>
          <w:lang w:val="ru-RU" w:eastAsia="ru-RU" w:bidi="ru-RU"/>
          <w:w w:val="100"/>
          <w:spacing w:val="0"/>
          <w:color w:val="000000"/>
          <w:position w:val="0"/>
        </w:rPr>
        <w:t>,</w:t>
      </w:r>
    </w:p>
    <w:p>
      <w:pPr>
        <w:pStyle w:val="Style13"/>
        <w:framePr w:w="10260" w:h="2488" w:wrap="notBeside" w:vAnchor="text" w:hAnchor="margin" w:x="-1007" w:y="2045"/>
        <w:widowControl w:val="0"/>
        <w:keepNext w:val="0"/>
        <w:keepLines w:val="0"/>
        <w:shd w:val="clear" w:color="auto" w:fill="auto"/>
        <w:bidi w:val="0"/>
        <w:jc w:val="left"/>
        <w:spacing w:before="0" w:after="218" w:line="190" w:lineRule="exact"/>
        <w:ind w:left="4200" w:right="0" w:firstLine="0"/>
      </w:pPr>
      <w:r>
        <w:rPr>
          <w:rStyle w:val="CharStyle23"/>
          <w:spacing w:val="0"/>
        </w:rPr>
        <w:t>установила:</w:t>
      </w:r>
    </w:p>
    <w:p>
      <w:pPr>
        <w:pStyle w:val="Style13"/>
        <w:framePr w:w="10260" w:h="2488" w:wrap="notBeside" w:vAnchor="text" w:hAnchor="margin" w:x="-1007" w:y="2045"/>
        <w:widowControl w:val="0"/>
        <w:keepNext w:val="0"/>
        <w:keepLines w:val="0"/>
        <w:shd w:val="clear" w:color="auto" w:fill="auto"/>
        <w:bidi w:val="0"/>
        <w:jc w:val="both"/>
        <w:spacing w:before="0" w:after="0" w:line="252" w:lineRule="exact"/>
        <w:ind w:left="0" w:right="640" w:firstLine="560"/>
      </w:pPr>
      <w:r>
        <w:rPr>
          <w:rStyle w:val="CharStyle23"/>
          <w:spacing w:val="0"/>
        </w:rPr>
        <w:t>В Управление Федеральной антимонопольной службы по Нижегородской области поступила жалоба ООО ТД «Айболит» на действия аукционной комиссии ГБУЗ НО «Детская городская клиническая больница №1 Приокского района г. Нижнего Новгорода» при проведении электронного аукциона на право заключения контракта на поставку медицинской мебели (металлические шкафы), номер извещения 0332300049517000058.</w:t>
      </w:r>
    </w:p>
    <w:p>
      <w:pPr>
        <w:pStyle w:val="Style13"/>
        <w:framePr w:w="10260" w:h="2488" w:wrap="notBeside" w:vAnchor="text" w:hAnchor="margin" w:x="-1007" w:y="2045"/>
        <w:widowControl w:val="0"/>
        <w:keepNext w:val="0"/>
        <w:keepLines w:val="0"/>
        <w:shd w:val="clear" w:color="auto" w:fill="auto"/>
        <w:bidi w:val="0"/>
        <w:jc w:val="both"/>
        <w:spacing w:before="0" w:after="0" w:line="252" w:lineRule="exact"/>
        <w:ind w:left="0" w:right="640" w:firstLine="560"/>
      </w:pPr>
      <w:r>
        <w:rPr>
          <w:rStyle w:val="CharStyle23"/>
          <w:spacing w:val="0"/>
        </w:rPr>
        <w:t xml:space="preserve">По мнению заявителя, аукционная комиссия заказчика неправомерно признала заявку ООО ТД «Айболит» не соответствующей требованиям аукционной документации, что не соответствует требованиям Федерального закона от 05.04.2013 </w:t>
      </w:r>
      <w:r>
        <w:rPr>
          <w:rStyle w:val="CharStyle23"/>
          <w:lang w:val="en-US" w:eastAsia="en-US" w:bidi="en-US"/>
          <w:spacing w:val="0"/>
        </w:rPr>
        <w:t xml:space="preserve">N </w:t>
      </w:r>
      <w:r>
        <w:rPr>
          <w:rStyle w:val="CharStyle23"/>
          <w:spacing w:val="0"/>
        </w:rPr>
        <w:t>44-ФЗ «О контрактной сис9е$е% | 5 9</w:t>
      </w:r>
    </w:p>
    <w:p>
      <w:pPr>
        <w:pStyle w:val="Style13"/>
        <w:widowControl w:val="0"/>
        <w:keepNext w:val="0"/>
        <w:keepLines w:val="0"/>
        <w:shd w:val="clear" w:color="auto" w:fill="auto"/>
        <w:bidi w:val="0"/>
        <w:jc w:val="left"/>
        <w:spacing w:before="0" w:after="0" w:line="252" w:lineRule="exact"/>
        <w:ind w:left="0" w:right="0" w:firstLine="0"/>
      </w:pPr>
      <w:r>
        <w:rPr>
          <w:lang w:val="ru-RU" w:eastAsia="ru-RU" w:bidi="ru-RU"/>
          <w:w w:val="100"/>
          <w:spacing w:val="0"/>
          <w:color w:val="000000"/>
          <w:position w:val="0"/>
        </w:rPr>
        <w:t>рассмотрев жалобу общества с ограниченной ответственностью ТД «Айболит» (далее также - ООО ТД «Айболит», заявитель) на действия аукционной комиссии Государственного бюджетного учреждения здравоохранения Нижегородской области «Детская городская клиническая больница №1 Приокского района г. Нижнего Новгорода» (далее также — ГБУЗ НО «Детская городская клиническая больница №1 Приокского района г. Нижнего Новгорода», заказчик) при определении поставщика путём проведения электронного аукциона на право заключения контракта на поставку товара для обеспечения государственных нужд,</w:t>
      </w:r>
      <w:r>
        <w:br w:type="page"/>
      </w:r>
    </w:p>
    <w:p>
      <w:pPr>
        <w:pStyle w:val="Style13"/>
        <w:widowControl w:val="0"/>
        <w:keepNext w:val="0"/>
        <w:keepLines w:val="0"/>
        <w:shd w:val="clear" w:color="auto" w:fill="auto"/>
        <w:bidi w:val="0"/>
        <w:jc w:val="both"/>
        <w:spacing w:before="0" w:after="0" w:line="248" w:lineRule="exact"/>
        <w:ind w:left="20" w:right="20" w:firstLine="0"/>
      </w:pPr>
      <w:r>
        <w:rPr>
          <w:lang w:val="ru-RU" w:eastAsia="ru-RU" w:bidi="ru-RU"/>
          <w:w w:val="100"/>
          <w:spacing w:val="0"/>
          <w:color w:val="000000"/>
          <w:position w:val="0"/>
        </w:rPr>
        <w:t>сфере закупок товаров, работ, услуг для обеспечения государственных и муниципальных нужд» (далее также - Закон о контрактной системе).</w:t>
      </w:r>
    </w:p>
    <w:p>
      <w:pPr>
        <w:pStyle w:val="Style13"/>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Представитель ООО ТД «Айболит» на заседании комиссии Нижегородского УФАС России поддержал позицию и доводы, изложенные в жалобе, в полном объёме.</w:t>
      </w:r>
    </w:p>
    <w:p>
      <w:pPr>
        <w:pStyle w:val="Style13"/>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Представители ГБУЗ НО «Детская городская клиническая больница №1 Приокского района г. Нижнего Новгорода» с доводами, изложенными в жалобе заявителя, не согласились, факт нарушений требований Закона о контрактной системе не признали, считают жалобу ООО ТД «Айболит» необоснованной, а требования, изложенные в ней, - не подлежащими удовлетворению.</w:t>
      </w:r>
    </w:p>
    <w:p>
      <w:pPr>
        <w:pStyle w:val="Style13"/>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 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её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утверждённого приказом ФАС России от 19.11.2014 № 727/14, пришла к следующим выводам.</w:t>
      </w:r>
    </w:p>
    <w:p>
      <w:pPr>
        <w:pStyle w:val="Style13"/>
        <w:numPr>
          <w:ilvl w:val="0"/>
          <w:numId w:val="15"/>
        </w:numPr>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 xml:space="preserve"> 16.10.2017 в Единой информационной системе и на электронной площадке </w:t>
      </w:r>
      <w:r>
        <w:fldChar w:fldCharType="begin"/>
      </w:r>
      <w:r>
        <w:rPr>
          <w:color w:val="000000"/>
        </w:rPr>
        <w:instrText> HYPERLINK "http://www.etp-ets.ru" </w:instrText>
      </w:r>
      <w:r>
        <w:fldChar w:fldCharType="separate"/>
      </w:r>
      <w:r>
        <w:rPr>
          <w:rStyle w:val="Hyperlink"/>
          <w:lang w:val="en-US" w:eastAsia="en-US" w:bidi="en-US"/>
          <w:w w:val="100"/>
          <w:spacing w:val="0"/>
          <w:position w:val="0"/>
        </w:rPr>
        <w:t>www.etp-ets.ru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размещены извещение об осуществлении закупки путём проведения электронного аукциона на право заключения контракта на поставку медицинской мебели (металлические шкафы) и документация об электронном аукционе.</w:t>
      </w:r>
    </w:p>
    <w:p>
      <w:pPr>
        <w:pStyle w:val="Style13"/>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Заказчиком данной закупки выступало Государственное бюджетное учреждение здравоохранения Нижегородской области «Детская городская клиническая больница №1 Приокского района г. Нижнего Новгорода».</w:t>
      </w:r>
    </w:p>
    <w:p>
      <w:pPr>
        <w:pStyle w:val="Style13"/>
        <w:widowControl w:val="0"/>
        <w:keepNext w:val="0"/>
        <w:keepLines w:val="0"/>
        <w:shd w:val="clear" w:color="auto" w:fill="auto"/>
        <w:bidi w:val="0"/>
        <w:jc w:val="both"/>
        <w:spacing w:before="0" w:after="0" w:line="248" w:lineRule="exact"/>
        <w:ind w:left="20" w:right="0" w:firstLine="560"/>
      </w:pPr>
      <w:r>
        <w:rPr>
          <w:lang w:val="ru-RU" w:eastAsia="ru-RU" w:bidi="ru-RU"/>
          <w:w w:val="100"/>
          <w:spacing w:val="0"/>
          <w:color w:val="000000"/>
          <w:position w:val="0"/>
        </w:rPr>
        <w:t>Оператором электронной площадки являлось ЭТП НЭП.</w:t>
      </w:r>
    </w:p>
    <w:p>
      <w:pPr>
        <w:pStyle w:val="Style13"/>
        <w:widowControl w:val="0"/>
        <w:keepNext w:val="0"/>
        <w:keepLines w:val="0"/>
        <w:shd w:val="clear" w:color="auto" w:fill="auto"/>
        <w:bidi w:val="0"/>
        <w:jc w:val="both"/>
        <w:spacing w:before="0" w:after="0" w:line="248" w:lineRule="exact"/>
        <w:ind w:left="20" w:right="0" w:firstLine="560"/>
      </w:pPr>
      <w:r>
        <w:rPr>
          <w:lang w:val="ru-RU" w:eastAsia="ru-RU" w:bidi="ru-RU"/>
          <w:w w:val="100"/>
          <w:spacing w:val="0"/>
          <w:color w:val="000000"/>
          <w:position w:val="0"/>
        </w:rPr>
        <w:t>Начальная (максимальная) цена контракта - 578 270,00 рублей.</w:t>
      </w:r>
    </w:p>
    <w:p>
      <w:pPr>
        <w:pStyle w:val="Style13"/>
        <w:numPr>
          <w:ilvl w:val="0"/>
          <w:numId w:val="15"/>
        </w:numPr>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 xml:space="preserve"> 27.10.2017 аукционной комиссией рассмотрены первые части заявок участников закупки, поданные для участия в электронном аукционе. Результаты данной процедуры зафиксированы в протоколе рассмотрения заявок на участие в электронном аукционе №0332300049517000058-1-1 от 27.10.2017.</w:t>
      </w:r>
    </w:p>
    <w:p>
      <w:pPr>
        <w:pStyle w:val="Style13"/>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В соответствии с протоколом №0332300049517000058-1-1 от 27.10.2017 до окончания указанного в извещении срока подачи заявок на участие в электронном аукционе (25.10.2017 09:00) поступило 5 заявок на участие в электронном аукционе, которым оператором электронной площадки присвоены номера по мере поступления. Согласно данному протоколу к участию в электронном аукционе допущены все участника закупки.</w:t>
      </w:r>
    </w:p>
    <w:p>
      <w:pPr>
        <w:pStyle w:val="Style13"/>
        <w:numPr>
          <w:ilvl w:val="0"/>
          <w:numId w:val="17"/>
        </w:numPr>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 xml:space="preserve"> состоялся электронный аукцион, по результатам которого составлен соответствующий протокол.</w:t>
      </w:r>
    </w:p>
    <w:p>
      <w:pPr>
        <w:pStyle w:val="Style13"/>
        <w:numPr>
          <w:ilvl w:val="0"/>
          <w:numId w:val="19"/>
        </w:numPr>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 xml:space="preserve"> состоялось рассмотрение вторых частей заявок на участие в электронном аукционе, что зафиксировано в протоколе подведения итогов электронного аукциона №0332300049517000058- 3-1 от 02.11.2017.</w:t>
      </w:r>
    </w:p>
    <w:p>
      <w:pPr>
        <w:pStyle w:val="Style13"/>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В соответствии с протоколом №0332300049517000058-3-1 от 02.11.2017 заявка ООО ТД «Айболит» (номер 1) признана несоответствующей требованиям документации об электронном аукционе в связи с непредставлением документов и информации, которые определены частями 3 и 5 статьи 66 Закона о контрактной системе, а именно:</w:t>
      </w:r>
    </w:p>
    <w:p>
      <w:pPr>
        <w:pStyle w:val="Style25"/>
        <w:widowControl w:val="0"/>
        <w:keepNext w:val="0"/>
        <w:keepLines w:val="0"/>
        <w:shd w:val="clear" w:color="auto" w:fill="auto"/>
        <w:bidi w:val="0"/>
        <w:spacing w:before="0" w:after="0"/>
        <w:ind w:left="20" w:right="20"/>
      </w:pPr>
      <w:r>
        <w:rPr>
          <w:rStyle w:val="CharStyle27"/>
          <w:i w:val="0"/>
          <w:iCs w:val="0"/>
        </w:rPr>
        <w:t xml:space="preserve">- </w:t>
      </w:r>
      <w:r>
        <w:rPr>
          <w:lang w:val="ru-RU" w:eastAsia="ru-RU" w:bidi="ru-RU"/>
          <w:w w:val="100"/>
          <w:spacing w:val="0"/>
          <w:color w:val="000000"/>
          <w:position w:val="0"/>
        </w:rPr>
        <w:t xml:space="preserve">в нарушение пп. 2.5 п. 22 Раздела 1 документации об электронном аукционе, участником закупки во второй части заявки, на позицию «шкаф лабораторный Ш.К-2» представлен сертификат соответствия № РОСС </w:t>
      </w:r>
      <w:r>
        <w:rPr>
          <w:lang w:val="en-US" w:eastAsia="en-US" w:bidi="en-US"/>
          <w:w w:val="100"/>
          <w:spacing w:val="0"/>
          <w:color w:val="000000"/>
          <w:position w:val="0"/>
        </w:rPr>
        <w:t xml:space="preserve">RU.MM25.H10193, </w:t>
      </w:r>
      <w:r>
        <w:rPr>
          <w:lang w:val="ru-RU" w:eastAsia="ru-RU" w:bidi="ru-RU"/>
          <w:w w:val="100"/>
          <w:spacing w:val="0"/>
          <w:color w:val="000000"/>
          <w:position w:val="0"/>
        </w:rPr>
        <w:t>выдаваемый на основании РУ № ФСР 2008/02941 от 02.07.2008, срок действия которого истек 20.10.2017.</w:t>
      </w:r>
    </w:p>
    <w:p>
      <w:pPr>
        <w:pStyle w:val="Style13"/>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На основании части 1 статьи 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названного Федерального закона, в части соответствия их требованиям, установленным документацией о таком аукционе.</w:t>
      </w:r>
    </w:p>
    <w:p>
      <w:pPr>
        <w:pStyle w:val="Style13"/>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Согласно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13"/>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По смыслу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3"/>
        <w:numPr>
          <w:ilvl w:val="0"/>
          <w:numId w:val="7"/>
        </w:numPr>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 xml:space="preserve"> непредставления документов и информации, которые предусмотрены пунктами 1, 3 - 5, 7 и 8 части 2 статьи 62, частями 3 и 5 статьи 66 названного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3"/>
        <w:numPr>
          <w:ilvl w:val="0"/>
          <w:numId w:val="7"/>
        </w:numPr>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со статьей 31 названного Федерального закона.</w:t>
      </w:r>
    </w:p>
    <w:p>
      <w:pPr>
        <w:pStyle w:val="Style13"/>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названной статьи, не допускается (часть 7 статьи 69 Закона о контрактной системе).</w:t>
      </w:r>
    </w:p>
    <w:p>
      <w:pPr>
        <w:pStyle w:val="Style13"/>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Частью 5 статьи 66 Закона о контрактной системе в сфере закупок установлены требования к составу и содержанию второй части заявки на участие в электронном аукционе, среди которых копии документов, подтверждающих соответствие товара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и представление указанных документов предусмотрено документацией об электронном аукционе.</w:t>
      </w:r>
    </w:p>
    <w:p>
      <w:pPr>
        <w:pStyle w:val="Style13"/>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3"/>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 xml:space="preserve">Подпунктом 2.5 пункта 22 раздела I документации об электронном аукционе установлено требование о предоставлении в составе второй части заявки копии регистрационного удостоверения Федеральной службы по надзору в сфере здравоохранения на предлагаемое к поставке медицинское изделие (в соответствии с Правилами государственной регистрации медицинских изделий, утвержденными Постановлением Правительства РФ от 27 декабря 2012 г. </w:t>
      </w:r>
      <w:r>
        <w:rPr>
          <w:lang w:val="en-US" w:eastAsia="en-US" w:bidi="en-US"/>
          <w:w w:val="100"/>
          <w:spacing w:val="0"/>
          <w:color w:val="000000"/>
          <w:position w:val="0"/>
        </w:rPr>
        <w:t xml:space="preserve">N </w:t>
      </w:r>
      <w:r>
        <w:rPr>
          <w:lang w:val="ru-RU" w:eastAsia="ru-RU" w:bidi="ru-RU"/>
          <w:w w:val="100"/>
          <w:spacing w:val="0"/>
          <w:color w:val="000000"/>
          <w:position w:val="0"/>
        </w:rPr>
        <w:t>1416). При этом в документации правомерно отсутствует требование о наличии в составе второй части заявки сертификатов соответствия товаров.</w:t>
      </w:r>
    </w:p>
    <w:p>
      <w:pPr>
        <w:pStyle w:val="Style13"/>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Из анализа второй части заявки участника закупки ООО ТД «Айболит» следует, что участником представлены все документы и информация, которые предусмотрены пунктами 1, 3 - 5, 7 и 8 части 2 статьи 62, частями 3 и 5 статьи 66 названного Федерального закона, в том числе регистрационное удостоверение № ФСР 2008/02941 от 02.07.2008 на набор мебели для клинико- диагностических лабораторий МКДЛ-«Айболит» по ТУ 9452-015-51768895-2007, какой-либо недостоверности не усматривается, какого-либо несоответствия участника закупки также не усматривается.</w:t>
      </w:r>
    </w:p>
    <w:p>
      <w:pPr>
        <w:pStyle w:val="Style13"/>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 xml:space="preserve">Следовательно, признав заявку ООО ТД «Айболит» несоответствующей требованиям документации об электронном аукционе по основанию, указанному в протоколе, аукционная комиссия заказчика нарушила положения частей 2, 6 7 статьи 69 Закона о контрактной системе, поскольку представленный по второй части заявки сертификат № РОСС </w:t>
      </w:r>
      <w:r>
        <w:rPr>
          <w:lang w:val="en-US" w:eastAsia="en-US" w:bidi="en-US"/>
          <w:w w:val="100"/>
          <w:spacing w:val="0"/>
          <w:color w:val="000000"/>
          <w:position w:val="0"/>
        </w:rPr>
        <w:t xml:space="preserve">RU.HM25.H10193 </w:t>
      </w:r>
      <w:r>
        <w:rPr>
          <w:lang w:val="ru-RU" w:eastAsia="ru-RU" w:bidi="ru-RU"/>
          <w:w w:val="100"/>
          <w:spacing w:val="0"/>
          <w:color w:val="000000"/>
          <w:position w:val="0"/>
        </w:rPr>
        <w:t>со сроком действия до 20.10.2017 не свидетельствует о несоответствии заявки и участника закупки требованиям Законодательства о контрактной системе и документации об электронном аукционе.</w:t>
      </w:r>
    </w:p>
    <w:p>
      <w:pPr>
        <w:pStyle w:val="Style13"/>
        <w:widowControl w:val="0"/>
        <w:keepNext w:val="0"/>
        <w:keepLines w:val="0"/>
        <w:shd w:val="clear" w:color="auto" w:fill="auto"/>
        <w:bidi w:val="0"/>
        <w:jc w:val="both"/>
        <w:spacing w:before="0" w:after="0" w:line="248" w:lineRule="exact"/>
        <w:ind w:left="20" w:right="0" w:firstLine="560"/>
      </w:pPr>
      <w:r>
        <w:rPr>
          <w:lang w:val="ru-RU" w:eastAsia="ru-RU" w:bidi="ru-RU"/>
          <w:w w:val="100"/>
          <w:spacing w:val="0"/>
          <w:color w:val="000000"/>
          <w:position w:val="0"/>
        </w:rPr>
        <w:t>Таким образом, жалоба ООО ТД «Айболит» признается обоснованной.</w:t>
      </w:r>
    </w:p>
    <w:p>
      <w:pPr>
        <w:pStyle w:val="Style13"/>
        <w:numPr>
          <w:ilvl w:val="0"/>
          <w:numId w:val="15"/>
        </w:numPr>
        <w:tabs>
          <w:tab w:leader="none" w:pos="887" w:val="left"/>
        </w:tabs>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По смыслу части 22 статьи 99 Закона о контрактной системе в сфере закупок при выявлении нарушений требований законодательства Российской Федерации о размещении заказов уполномоченный на осуществление контроля в сфере закупок федеральный орган исполнительной власти вправе выдать государственному заказчику, единой комиссии, 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w:t>
      </w:r>
    </w:p>
    <w:p>
      <w:pPr>
        <w:pStyle w:val="Style13"/>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По мнению Комиссии Нижегородского У ФАС России, нарушения частей 2, 6 и 7 статьи 69 Закона о контрактной системе в сфере закупок, допущенные аукционной комиссией, повлияли на результаты электронного аукциона, в связи с чем существует необходимость выдать предписание аукционной комиссии и оператору электронной площадки об устранении допущенных нарушений, что соответствует требованиям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её членов, должностного лица контрактной</w:t>
        <w:br w:type="page"/>
        <w:t>службы,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3"/>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Также возникает необходимость в выдаче соответствующего предписания оператору электронной площадки (ЭТИ НЭП).</w:t>
      </w:r>
    </w:p>
    <w:p>
      <w:pPr>
        <w:pStyle w:val="Style13"/>
        <w:widowControl w:val="0"/>
        <w:keepNext w:val="0"/>
        <w:keepLines w:val="0"/>
        <w:shd w:val="clear" w:color="auto" w:fill="auto"/>
        <w:bidi w:val="0"/>
        <w:jc w:val="both"/>
        <w:spacing w:before="0" w:after="266" w:line="252" w:lineRule="exact"/>
        <w:ind w:left="20" w:right="20" w:firstLine="560"/>
      </w:pPr>
      <w:r>
        <w:rPr>
          <w:lang w:val="ru-RU" w:eastAsia="ru-RU" w:bidi="ru-RU"/>
          <w:w w:val="100"/>
          <w:spacing w:val="0"/>
          <w:color w:val="000000"/>
          <w:position w:val="0"/>
        </w:rPr>
        <w:t>С учётом изложенного, руководствуясь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28"/>
        <w:widowControl w:val="0"/>
        <w:keepNext/>
        <w:keepLines/>
        <w:shd w:val="clear" w:color="auto" w:fill="auto"/>
        <w:bidi w:val="0"/>
        <w:spacing w:before="0" w:after="163" w:line="220" w:lineRule="exact"/>
        <w:ind w:left="20" w:right="0" w:firstLine="0"/>
      </w:pPr>
      <w:bookmarkStart w:id="1" w:name="bookmark1"/>
      <w:r>
        <w:rPr>
          <w:lang w:val="ru-RU" w:eastAsia="ru-RU" w:bidi="ru-RU"/>
          <w:w w:val="100"/>
          <w:spacing w:val="0"/>
          <w:color w:val="000000"/>
          <w:position w:val="0"/>
        </w:rPr>
        <w:t>решила:</w:t>
      </w:r>
      <w:bookmarkEnd w:id="1"/>
    </w:p>
    <w:p>
      <w:pPr>
        <w:pStyle w:val="Style13"/>
        <w:numPr>
          <w:ilvl w:val="0"/>
          <w:numId w:val="21"/>
        </w:numPr>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 xml:space="preserve"> Признать жалобу общества с ограниченной ответственностью ТД «Айболит» на действия аукционной комиссии Государственного бюджетного учреждения здравоохранения Нижегородской области «Детская городская клиническая больница №1 Приокского района г. Нижнего Новгорода» проведении электронного аукциона на право заключения контракта на поставку медицинской мебели (металлические шкафы), номер извещения 0332300049517000058, обоснованной.</w:t>
      </w:r>
    </w:p>
    <w:p>
      <w:pPr>
        <w:pStyle w:val="Style13"/>
        <w:numPr>
          <w:ilvl w:val="0"/>
          <w:numId w:val="21"/>
        </w:numPr>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 xml:space="preserve"> Признать аукционную комиссию нарушившей требования частей 2, 6 и 7 статьи 69 Закона о контрактной системе в сфере закупок.</w:t>
      </w:r>
    </w:p>
    <w:p>
      <w:pPr>
        <w:pStyle w:val="Style13"/>
        <w:numPr>
          <w:ilvl w:val="0"/>
          <w:numId w:val="21"/>
        </w:numPr>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 xml:space="preserve"> Выдать Заказчику, аукционной комиссии и оператору электронной площадки (ЭТП НЭП) предписание об устранении нарушений законодательства о контрактной системе в сфере закупок.</w:t>
      </w:r>
    </w:p>
    <w:p>
      <w:pPr>
        <w:pStyle w:val="Style13"/>
        <w:numPr>
          <w:ilvl w:val="0"/>
          <w:numId w:val="21"/>
        </w:numPr>
        <w:widowControl w:val="0"/>
        <w:keepNext w:val="0"/>
        <w:keepLines w:val="0"/>
        <w:shd w:val="clear" w:color="auto" w:fill="auto"/>
        <w:bidi w:val="0"/>
        <w:jc w:val="both"/>
        <w:spacing w:before="0" w:after="240" w:line="248" w:lineRule="exact"/>
        <w:ind w:left="20" w:right="20" w:firstLine="560"/>
      </w:pPr>
      <w:r>
        <w:rPr>
          <w:lang w:val="ru-RU" w:eastAsia="ru-RU" w:bidi="ru-RU"/>
          <w:w w:val="100"/>
          <w:spacing w:val="0"/>
          <w:color w:val="000000"/>
          <w:position w:val="0"/>
        </w:rPr>
        <w:t xml:space="preserve"> Направить материалы дела должностному лицу для рассмотрения вопроса о возможности возбуждения административного производства по признакам совершения административного правонарушения, предусмотренного частью 2 статьи 7.30 Кодекса об административных правонарушениях Российской Федерации.</w:t>
      </w:r>
    </w:p>
    <w:p>
      <w:pPr>
        <w:pStyle w:val="Style25"/>
        <w:widowControl w:val="0"/>
        <w:keepNext w:val="0"/>
        <w:keepLines w:val="0"/>
        <w:shd w:val="clear" w:color="auto" w:fill="auto"/>
        <w:bidi w:val="0"/>
        <w:spacing w:before="0" w:after="279"/>
        <w:ind w:left="20" w:right="20"/>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^судебном порядке в течение трех месяцев со дня его принятия.</w:t>
      </w:r>
    </w:p>
    <w:p>
      <w:pPr>
        <w:pStyle w:val="Style13"/>
        <w:widowControl w:val="0"/>
        <w:keepNext w:val="0"/>
        <w:keepLines w:val="0"/>
        <w:shd w:val="clear" w:color="auto" w:fill="auto"/>
        <w:bidi w:val="0"/>
        <w:jc w:val="center"/>
        <w:spacing w:before="0" w:after="0" w:line="200" w:lineRule="exact"/>
        <w:ind w:left="20" w:right="0" w:firstLine="0"/>
      </w:pPr>
      <w:r>
        <w:rPr>
          <w:lang w:val="ru-RU" w:eastAsia="ru-RU" w:bidi="ru-RU"/>
          <w:w w:val="100"/>
          <w:spacing w:val="0"/>
          <w:color w:val="000000"/>
          <w:position w:val="0"/>
        </w:rPr>
        <w:t>Председатель комиссии</w:t>
      </w:r>
    </w:p>
    <w:p>
      <w:pPr>
        <w:pStyle w:val="Style13"/>
        <w:widowControl w:val="0"/>
        <w:keepNext w:val="0"/>
        <w:keepLines w:val="0"/>
        <w:shd w:val="clear" w:color="auto" w:fill="auto"/>
        <w:bidi w:val="0"/>
        <w:jc w:val="both"/>
        <w:spacing w:before="0" w:after="0" w:line="518" w:lineRule="exact"/>
        <w:ind w:left="20" w:right="20" w:firstLine="0"/>
      </w:pPr>
      <w:r>
        <w:rPr>
          <w:lang w:val="ru-RU" w:eastAsia="ru-RU" w:bidi="ru-RU"/>
          <w:w w:val="100"/>
          <w:spacing w:val="0"/>
          <w:color w:val="000000"/>
          <w:position w:val="0"/>
        </w:rPr>
        <w:t>А.А. Шумилов .Е. Кирьякова</w:t>
      </w:r>
    </w:p>
    <w:p>
      <w:pPr>
        <w:pStyle w:val="Style13"/>
        <w:framePr w:h="202" w:vSpace="302" w:wrap="notBeside" w:vAnchor="text" w:hAnchor="margin" w:x="6983" w:y="523"/>
        <w:widowControl w:val="0"/>
        <w:keepNext w:val="0"/>
        <w:keepLines w:val="0"/>
        <w:shd w:val="clear" w:color="auto" w:fill="auto"/>
        <w:bidi w:val="0"/>
        <w:jc w:val="left"/>
        <w:spacing w:before="0" w:after="0" w:line="190" w:lineRule="exact"/>
        <w:ind w:left="100" w:right="0" w:firstLine="0"/>
      </w:pPr>
      <w:r>
        <w:rPr>
          <w:rStyle w:val="CharStyle23"/>
          <w:lang w:val="en-US" w:eastAsia="en-US" w:bidi="en-US"/>
          <w:spacing w:val="0"/>
        </w:rPr>
        <w:t xml:space="preserve">JI.O. </w:t>
      </w:r>
      <w:r>
        <w:rPr>
          <w:rStyle w:val="CharStyle23"/>
          <w:spacing w:val="0"/>
        </w:rPr>
        <w:t>Смирнова</w:t>
      </w:r>
    </w:p>
    <w:p>
      <w:pPr>
        <w:pStyle w:val="Style13"/>
        <w:widowControl w:val="0"/>
        <w:keepNext w:val="0"/>
        <w:keepLines w:val="0"/>
        <w:shd w:val="clear" w:color="auto" w:fill="auto"/>
        <w:bidi w:val="0"/>
        <w:jc w:val="both"/>
        <w:spacing w:before="0" w:after="0" w:line="200" w:lineRule="exact"/>
        <w:ind w:left="20" w:right="0" w:firstLine="0"/>
        <w:sectPr>
          <w:type w:val="continuous"/>
          <w:pgSz w:w="11906" w:h="16838"/>
          <w:pgMar w:top="964" w:left="1791" w:right="459" w:bottom="1022" w:header="0" w:footer="3" w:gutter="0"/>
          <w:rtlGutter w:val="0"/>
          <w:cols w:space="720"/>
          <w:noEndnote/>
          <w:docGrid w:linePitch="360"/>
        </w:sectPr>
      </w:pPr>
      <w:r>
        <w:rPr>
          <w:lang w:val="ru-RU" w:eastAsia="ru-RU" w:bidi="ru-RU"/>
          <w:w w:val="100"/>
          <w:spacing w:val="0"/>
          <w:color w:val="000000"/>
          <w:position w:val="0"/>
        </w:rPr>
        <w:t>Члены комиссии</w:t>
      </w:r>
    </w:p>
    <w:p>
      <w:pPr>
        <w:sectPr>
          <w:pgSz w:w="11906" w:h="16838"/>
          <w:pgMar w:top="151" w:left="2454" w:right="8419" w:bottom="1267" w:header="0" w:footer="3" w:gutter="0"/>
          <w:rtlGutter w:val="0"/>
          <w:cols w:space="720"/>
          <w:noEndnote/>
          <w:docGrid w:linePitch="360"/>
        </w:sectPr>
      </w:pPr>
    </w:p>
    <w:p>
      <w:pPr>
        <w:pStyle w:val="Style7"/>
        <w:widowControl w:val="0"/>
        <w:keepNext w:val="0"/>
        <w:keepLines w:val="0"/>
        <w:shd w:val="clear" w:color="auto" w:fill="auto"/>
        <w:bidi w:val="0"/>
        <w:spacing w:before="0" w:after="132" w:line="295" w:lineRule="exact"/>
        <w:ind w:left="0" w:right="20" w:firstLine="0"/>
      </w:pPr>
      <w:r>
        <w:rPr>
          <w:rStyle w:val="CharStyle9"/>
          <w:b/>
          <w:bCs/>
        </w:rPr>
        <w:t>ФЕДЕРАЛЬНАЯ АНТИМОНОПОЛЬНАЯ СЛУЖБА</w:t>
      </w:r>
    </w:p>
    <w:p>
      <w:pPr>
        <w:pStyle w:val="Style7"/>
        <w:widowControl w:val="0"/>
        <w:keepNext w:val="0"/>
        <w:keepLines w:val="0"/>
        <w:shd w:val="clear" w:color="auto" w:fill="auto"/>
        <w:bidi w:val="0"/>
        <w:spacing w:before="0" w:after="175" w:line="281" w:lineRule="exact"/>
        <w:ind w:left="0" w:right="20" w:firstLine="0"/>
      </w:pPr>
      <w:r>
        <w:rPr>
          <w:rStyle w:val="CharStyle9"/>
          <w:b/>
          <w:bCs/>
        </w:rPr>
        <w:t>УПРАВЛЕНИЕ Федеральной антимонопольной службы по Нижегородской области</w:t>
      </w:r>
    </w:p>
    <w:p>
      <w:pPr>
        <w:pStyle w:val="Style10"/>
        <w:widowControl w:val="0"/>
        <w:keepNext w:val="0"/>
        <w:keepLines w:val="0"/>
        <w:shd w:val="clear" w:color="auto" w:fill="auto"/>
        <w:bidi w:val="0"/>
        <w:spacing w:before="0" w:after="634"/>
        <w:ind w:left="0" w:right="20" w:firstLine="0"/>
      </w:pPr>
      <w:r>
        <w:rPr>
          <w:rStyle w:val="CharStyle12"/>
        </w:rPr>
        <w:t xml:space="preserve">пл. Горького. 6, </w:t>
      </w:r>
      <w:r>
        <w:rPr>
          <w:rStyle w:val="CharStyle12"/>
          <w:lang w:val="en-US" w:eastAsia="en-US" w:bidi="en-US"/>
        </w:rPr>
        <w:t xml:space="preserve">I. </w:t>
      </w:r>
      <w:r>
        <w:rPr>
          <w:rStyle w:val="CharStyle12"/>
        </w:rPr>
        <w:t xml:space="preserve">Н. Новгород, 603000 тел. (831) 430-03-55, факс (831) 434-14-70 </w:t>
      </w:r>
      <w:r>
        <w:rPr>
          <w:rStyle w:val="CharStyle12"/>
          <w:lang w:val="en-US" w:eastAsia="en-US" w:bidi="en-US"/>
        </w:rPr>
        <w:t xml:space="preserve">e-mail: </w:t>
      </w:r>
      <w:r>
        <w:fldChar w:fldCharType="begin"/>
      </w:r>
      <w:r>
        <w:rPr>
          <w:rStyle w:val="CharStyle12"/>
        </w:rPr>
        <w:instrText> HYPERLINK "mailto:to52@fas.gov.ru" </w:instrText>
      </w:r>
      <w:r>
        <w:fldChar w:fldCharType="separate"/>
      </w:r>
      <w:r>
        <w:rPr>
          <w:rStyle w:val="Hyperlink"/>
          <w:lang w:val="en-US" w:eastAsia="en-US" w:bidi="en-US"/>
        </w:rPr>
        <w:t>to52@fas.gov.ru</w:t>
      </w:r>
      <w:r>
        <w:fldChar w:fldCharType="end"/>
      </w:r>
    </w:p>
    <w:p>
      <w:pPr>
        <w:pStyle w:val="Style10"/>
        <w:tabs>
          <w:tab w:leader="underscore" w:pos="2362" w:val="right"/>
          <w:tab w:leader="underscore" w:pos="4216" w:val="left"/>
        </w:tabs>
        <w:widowControl w:val="0"/>
        <w:keepNext w:val="0"/>
        <w:keepLines w:val="0"/>
        <w:shd w:val="clear" w:color="auto" w:fill="auto"/>
        <w:bidi w:val="0"/>
        <w:jc w:val="both"/>
        <w:spacing w:before="0" w:after="211" w:line="170" w:lineRule="exact"/>
        <w:ind w:left="440" w:right="0" w:firstLine="0"/>
      </w:pPr>
      <w:r>
        <w:rPr>
          <w:rStyle w:val="CharStyle12"/>
        </w:rPr>
        <w:t xml:space="preserve">На </w:t>
      </w:r>
      <w:r>
        <w:rPr>
          <w:rStyle w:val="CharStyle12"/>
          <w:lang w:val="en-US" w:eastAsia="en-US" w:bidi="en-US"/>
        </w:rPr>
        <w:t xml:space="preserve">JV» </w:t>
      </w:r>
      <w:r>
        <w:rPr>
          <w:rStyle w:val="CharStyle30"/>
          <w:lang w:val="ru-RU" w:eastAsia="ru-RU" w:bidi="ru-RU"/>
        </w:rPr>
        <w:tab/>
      </w:r>
      <w:r>
        <w:rPr>
          <w:rStyle w:val="CharStyle12"/>
        </w:rPr>
        <w:t>от</w:t>
      </w:r>
      <w:r>
        <w:rPr>
          <w:rStyle w:val="CharStyle30"/>
          <w:lang w:val="ru-RU" w:eastAsia="ru-RU" w:bidi="ru-RU"/>
        </w:rPr>
        <w:tab/>
      </w:r>
    </w:p>
    <w:p>
      <w:pPr>
        <w:pStyle w:val="Style31"/>
        <w:tabs>
          <w:tab w:leader="none" w:pos="4543" w:val="right"/>
        </w:tabs>
        <w:widowControl w:val="0"/>
        <w:keepNext/>
        <w:keepLines/>
        <w:shd w:val="clear" w:color="auto" w:fill="auto"/>
        <w:bidi w:val="0"/>
        <w:spacing w:before="0" w:after="0" w:line="460" w:lineRule="exact"/>
        <w:ind w:left="0" w:right="0" w:firstLine="0"/>
      </w:pPr>
      <w:bookmarkStart w:id="2" w:name="bookmark2"/>
      <w:r>
        <w:rPr>
          <w:rStyle w:val="CharStyle33"/>
        </w:rPr>
        <w:t>Г</w:t>
        <w:tab/>
        <w:t>И</w:t>
      </w:r>
      <w:bookmarkEnd w:id="2"/>
    </w:p>
    <w:p>
      <w:pPr>
        <w:pStyle w:val="Style7"/>
        <w:tabs>
          <w:tab w:leader="underscore" w:pos="3523" w:val="left"/>
        </w:tabs>
        <w:widowControl w:val="0"/>
        <w:keepNext w:val="0"/>
        <w:keepLines w:val="0"/>
        <w:shd w:val="clear" w:color="auto" w:fill="auto"/>
        <w:bidi w:val="0"/>
        <w:jc w:val="both"/>
        <w:spacing w:before="0" w:after="0" w:line="295" w:lineRule="exact"/>
        <w:ind w:left="20" w:right="0" w:firstLine="0"/>
      </w:pPr>
      <w:r>
        <w:rPr>
          <w:rStyle w:val="CharStyle34"/>
          <w:b/>
          <w:bCs/>
        </w:rPr>
        <w:t>ООО ТД «Айболит»</w:t>
      </w:r>
      <w:r>
        <w:rPr>
          <w:lang w:val="ru-RU" w:eastAsia="ru-RU" w:bidi="ru-RU"/>
          <w:w w:val="100"/>
          <w:spacing w:val="0"/>
          <w:color w:val="000000"/>
          <w:position w:val="0"/>
        </w:rPr>
        <w:tab/>
      </w:r>
    </w:p>
    <w:p>
      <w:pPr>
        <w:pStyle w:val="Style35"/>
        <w:widowControl w:val="0"/>
        <w:keepNext w:val="0"/>
        <w:keepLines w:val="0"/>
        <w:shd w:val="clear" w:color="auto" w:fill="auto"/>
        <w:bidi w:val="0"/>
        <w:jc w:val="left"/>
        <w:spacing w:before="0" w:after="260"/>
        <w:ind w:left="20" w:right="580" w:firstLine="0"/>
      </w:pPr>
      <w:r>
        <w:rPr>
          <w:lang w:val="ru-RU" w:eastAsia="ru-RU" w:bidi="ru-RU"/>
          <w:w w:val="100"/>
          <w:spacing w:val="0"/>
          <w:color w:val="000000"/>
          <w:position w:val="0"/>
        </w:rPr>
        <w:t>Электровозная, д. 7Г г. Нижний Новгород, 603135</w:t>
      </w:r>
    </w:p>
    <w:p>
      <w:pPr>
        <w:pStyle w:val="Style7"/>
        <w:widowControl w:val="0"/>
        <w:keepNext w:val="0"/>
        <w:keepLines w:val="0"/>
        <w:shd w:val="clear" w:color="auto" w:fill="auto"/>
        <w:bidi w:val="0"/>
        <w:jc w:val="left"/>
        <w:spacing w:before="0" w:after="0" w:line="270" w:lineRule="exact"/>
        <w:ind w:left="20" w:right="160" w:firstLine="0"/>
      </w:pPr>
      <w:r>
        <w:rPr>
          <w:lang w:val="ru-RU" w:eastAsia="ru-RU" w:bidi="ru-RU"/>
          <w:w w:val="100"/>
          <w:spacing w:val="0"/>
          <w:color w:val="000000"/>
          <w:position w:val="0"/>
        </w:rPr>
        <w:t>Государственнос бюджетное учреждение здравоохранения Нижегородской области «Детская городская клиническая больница № 1 Приокского района г. Нижнего</w:t>
      </w:r>
    </w:p>
    <w:p>
      <w:pPr>
        <w:pStyle w:val="Style7"/>
        <w:tabs>
          <w:tab w:leader="underscore" w:pos="3523" w:val="left"/>
        </w:tabs>
        <w:widowControl w:val="0"/>
        <w:keepNext w:val="0"/>
        <w:keepLines w:val="0"/>
        <w:shd w:val="clear" w:color="auto" w:fill="auto"/>
        <w:bidi w:val="0"/>
        <w:jc w:val="both"/>
        <w:spacing w:before="0" w:after="0" w:line="220" w:lineRule="exact"/>
        <w:ind w:left="20" w:right="0" w:firstLine="0"/>
      </w:pPr>
      <w:r>
        <w:rPr>
          <w:rStyle w:val="CharStyle34"/>
          <w:b/>
          <w:bCs/>
        </w:rPr>
        <w:t>Новгорода»</w:t>
      </w:r>
      <w:r>
        <w:rPr>
          <w:lang w:val="ru-RU" w:eastAsia="ru-RU" w:bidi="ru-RU"/>
          <w:w w:val="100"/>
          <w:spacing w:val="0"/>
          <w:color w:val="000000"/>
          <w:position w:val="0"/>
        </w:rPr>
        <w:tab/>
      </w:r>
    </w:p>
    <w:p>
      <w:pPr>
        <w:pStyle w:val="Style35"/>
        <w:widowControl w:val="0"/>
        <w:keepNext w:val="0"/>
        <w:keepLines w:val="0"/>
        <w:shd w:val="clear" w:color="auto" w:fill="auto"/>
        <w:bidi w:val="0"/>
        <w:jc w:val="left"/>
        <w:spacing w:before="0" w:after="0" w:line="277" w:lineRule="exact"/>
        <w:ind w:left="20" w:right="580" w:firstLine="0"/>
        <w:sectPr>
          <w:type w:val="continuous"/>
          <w:pgSz w:w="11906" w:h="16838"/>
          <w:pgMar w:top="151" w:left="697" w:right="1291" w:bottom="1267" w:header="0" w:footer="3" w:gutter="0"/>
          <w:rtlGutter w:val="0"/>
          <w:cols w:num="2" w:space="720" w:equalWidth="0">
            <w:col w:w="4550" w:space="1818"/>
            <w:col w:w="3550"/>
          </w:cols>
          <w:noEndnote/>
          <w:docGrid w:linePitch="360"/>
        </w:sectPr>
      </w:pPr>
      <w:r>
        <w:rPr>
          <w:lang w:val="ru-RU" w:eastAsia="ru-RU" w:bidi="ru-RU"/>
          <w:w w:val="100"/>
          <w:spacing w:val="0"/>
          <w:color w:val="000000"/>
          <w:position w:val="0"/>
        </w:rPr>
        <w:t>пр-кт. Гагарина, 76 г. Нижний Новгород , 603081</w:t>
      </w:r>
    </w:p>
    <w:p>
      <w:pPr>
        <w:widowControl w:val="0"/>
        <w:spacing w:line="202" w:lineRule="exact"/>
        <w:rPr>
          <w:sz w:val="16"/>
          <w:szCs w:val="1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0"/>
        <w:widowControl w:val="0"/>
        <w:keepNext/>
        <w:keepLines/>
        <w:shd w:val="clear" w:color="auto" w:fill="auto"/>
        <w:bidi w:val="0"/>
        <w:jc w:val="left"/>
        <w:spacing w:before="0" w:after="740"/>
        <w:ind w:left="2220" w:right="1940"/>
      </w:pPr>
      <w:bookmarkStart w:id="3" w:name="bookmark3"/>
      <w:r>
        <w:rPr>
          <w:lang w:val="ru-RU" w:eastAsia="ru-RU" w:bidi="ru-RU"/>
          <w:w w:val="100"/>
          <w:color w:val="000000"/>
          <w:position w:val="0"/>
        </w:rPr>
        <w:t>ПРЕДПИСАНИЕ № 2378-ФАС52-КТ-69-09/11-17(771 -ЛС)</w:t>
      </w:r>
      <w:bookmarkEnd w:id="3"/>
    </w:p>
    <w:p>
      <w:pPr>
        <w:pStyle w:val="Style35"/>
        <w:tabs>
          <w:tab w:leader="none" w:pos="7317" w:val="right"/>
          <w:tab w:leader="none" w:pos="7461" w:val="left"/>
        </w:tabs>
        <w:widowControl w:val="0"/>
        <w:keepNext w:val="0"/>
        <w:keepLines w:val="0"/>
        <w:shd w:val="clear" w:color="auto" w:fill="auto"/>
        <w:bidi w:val="0"/>
        <w:jc w:val="both"/>
        <w:spacing w:before="0" w:after="322" w:line="220" w:lineRule="exact"/>
        <w:ind w:left="20" w:right="0" w:firstLine="0"/>
      </w:pPr>
      <w:r>
        <w:rPr>
          <w:lang w:val="ru-RU" w:eastAsia="ru-RU" w:bidi="ru-RU"/>
          <w:w w:val="100"/>
          <w:spacing w:val="0"/>
          <w:color w:val="000000"/>
          <w:position w:val="0"/>
        </w:rPr>
        <w:t>13 ноября 2017 года</w:t>
        <w:tab/>
        <w:t>город</w:t>
        <w:tab/>
        <w:t>Нижний Новгород</w:t>
      </w:r>
    </w:p>
    <w:p>
      <w:pPr>
        <w:pStyle w:val="Style35"/>
        <w:widowControl w:val="0"/>
        <w:keepNext w:val="0"/>
        <w:keepLines w:val="0"/>
        <w:shd w:val="clear" w:color="auto" w:fill="auto"/>
        <w:bidi w:val="0"/>
        <w:jc w:val="left"/>
        <w:spacing w:before="0" w:after="112" w:line="284" w:lineRule="exact"/>
        <w:ind w:left="280" w:right="500" w:firstLine="5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35"/>
        <w:numPr>
          <w:ilvl w:val="0"/>
          <w:numId w:val="7"/>
        </w:numPr>
        <w:tabs>
          <w:tab w:leader="none" w:pos="2533" w:val="right"/>
          <w:tab w:leader="none" w:pos="2676" w:val="left"/>
        </w:tabs>
        <w:widowControl w:val="0"/>
        <w:keepNext w:val="0"/>
        <w:keepLines w:val="0"/>
        <w:shd w:val="clear" w:color="auto" w:fill="auto"/>
        <w:bidi w:val="0"/>
        <w:jc w:val="both"/>
        <w:spacing w:before="0" w:after="58" w:line="220" w:lineRule="exact"/>
        <w:ind w:left="20" w:right="0" w:firstLine="0"/>
      </w:pPr>
      <w:r>
        <w:rPr>
          <w:lang w:val="ru-RU" w:eastAsia="ru-RU" w:bidi="ru-RU"/>
          <w:w w:val="100"/>
          <w:spacing w:val="0"/>
          <w:color w:val="000000"/>
          <w:position w:val="0"/>
        </w:rPr>
        <w:t xml:space="preserve"> Шумилов А. А.</w:t>
        <w:tab/>
        <w:t>-</w:t>
        <w:tab/>
        <w:t>председатель комиссии, заместитель руководителя управления,</w:t>
      </w:r>
    </w:p>
    <w:p>
      <w:pPr>
        <w:pStyle w:val="Style35"/>
        <w:numPr>
          <w:ilvl w:val="0"/>
          <w:numId w:val="7"/>
        </w:numPr>
        <w:tabs>
          <w:tab w:leader="none" w:pos="2533" w:val="right"/>
          <w:tab w:leader="none" w:pos="2676" w:val="left"/>
        </w:tabs>
        <w:widowControl w:val="0"/>
        <w:keepNext w:val="0"/>
        <w:keepLines w:val="0"/>
        <w:shd w:val="clear" w:color="auto" w:fill="auto"/>
        <w:bidi w:val="0"/>
        <w:jc w:val="both"/>
        <w:spacing w:before="0" w:after="15" w:line="220" w:lineRule="exact"/>
        <w:ind w:left="20" w:right="0" w:firstLine="0"/>
      </w:pPr>
      <w:r>
        <w:rPr>
          <w:lang w:val="ru-RU" w:eastAsia="ru-RU" w:bidi="ru-RU"/>
          <w:w w:val="100"/>
          <w:spacing w:val="0"/>
          <w:color w:val="000000"/>
          <w:position w:val="0"/>
        </w:rPr>
        <w:t xml:space="preserve"> Кирьякова С.Е.</w:t>
        <w:tab/>
        <w:t>-</w:t>
        <w:tab/>
        <w:t>член комиссии, начальник отдела контроля закупок,</w:t>
      </w:r>
    </w:p>
    <w:p>
      <w:pPr>
        <w:pStyle w:val="Style35"/>
        <w:numPr>
          <w:ilvl w:val="0"/>
          <w:numId w:val="7"/>
        </w:numPr>
        <w:tabs>
          <w:tab w:leader="none" w:pos="2533" w:val="right"/>
          <w:tab w:leader="none" w:pos="2676" w:val="left"/>
          <w:tab w:leader="none" w:pos="9632"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 xml:space="preserve"> Смирнова </w:t>
      </w:r>
      <w:r>
        <w:rPr>
          <w:lang w:val="en-US" w:eastAsia="en-US" w:bidi="en-US"/>
          <w:w w:val="100"/>
          <w:spacing w:val="0"/>
          <w:color w:val="000000"/>
          <w:position w:val="0"/>
        </w:rPr>
        <w:t>J1.</w:t>
      </w:r>
      <w:r>
        <w:rPr>
          <w:lang w:val="ru-RU" w:eastAsia="ru-RU" w:bidi="ru-RU"/>
          <w:w w:val="100"/>
          <w:spacing w:val="0"/>
          <w:color w:val="000000"/>
          <w:position w:val="0"/>
        </w:rPr>
        <w:t>0.</w:t>
        <w:tab/>
        <w:t>-</w:t>
        <w:tab/>
        <w:t>член комиссии, ведущий специалист-эксперт отдела</w:t>
        <w:tab/>
        <w:t>контроля</w:t>
      </w:r>
    </w:p>
    <w:p>
      <w:pPr>
        <w:pStyle w:val="Style35"/>
        <w:widowControl w:val="0"/>
        <w:keepNext w:val="0"/>
        <w:keepLines w:val="0"/>
        <w:shd w:val="clear" w:color="auto" w:fill="auto"/>
        <w:bidi w:val="0"/>
        <w:jc w:val="left"/>
        <w:spacing w:before="0" w:after="0" w:line="274" w:lineRule="exact"/>
        <w:ind w:left="2660" w:right="0" w:firstLine="0"/>
      </w:pPr>
      <w:r>
        <w:rPr>
          <w:lang w:val="ru-RU" w:eastAsia="ru-RU" w:bidi="ru-RU"/>
          <w:w w:val="100"/>
          <w:spacing w:val="0"/>
          <w:color w:val="000000"/>
          <w:position w:val="0"/>
        </w:rPr>
        <w:t>закупок,</w:t>
      </w:r>
    </w:p>
    <w:p>
      <w:pPr>
        <w:pStyle w:val="Style35"/>
        <w:widowControl w:val="0"/>
        <w:keepNext w:val="0"/>
        <w:keepLines w:val="0"/>
        <w:shd w:val="clear" w:color="auto" w:fill="auto"/>
        <w:bidi w:val="0"/>
        <w:jc w:val="both"/>
        <w:spacing w:before="0" w:after="583" w:line="274" w:lineRule="exact"/>
        <w:ind w:left="20" w:right="500" w:firstLine="0"/>
      </w:pPr>
      <w:r>
        <w:rPr>
          <w:lang w:val="ru-RU" w:eastAsia="ru-RU" w:bidi="ru-RU"/>
          <w:w w:val="100"/>
          <w:spacing w:val="0"/>
          <w:color w:val="000000"/>
          <w:position w:val="0"/>
        </w:rPr>
        <w:t>на основании своего решения от 13.11.2017, принятого по жалобе общества с ограниченной ответственностью ТД «Айболит» на действия аукционной комиссии Государственного бюджетного учреждения здравоохранения Нижегородской области «Детская городская клиническая больница №1 Приокского района г. Нижнего Новгорода» проведении электронного аукциона на право заключения контракта на поставку медицинской мебели (металлические шкафы), номер извещения 0332300049517000058, (далее по тексту - аукцион),</w:t>
      </w:r>
    </w:p>
    <w:p>
      <w:pPr>
        <w:pStyle w:val="Style7"/>
        <w:widowControl w:val="0"/>
        <w:keepNext w:val="0"/>
        <w:keepLines w:val="0"/>
        <w:shd w:val="clear" w:color="auto" w:fill="auto"/>
        <w:bidi w:val="0"/>
        <w:jc w:val="left"/>
        <w:spacing w:before="0" w:after="210" w:line="220" w:lineRule="exact"/>
        <w:ind w:left="3440" w:right="0" w:firstLine="0"/>
      </w:pPr>
      <w:r>
        <w:rPr>
          <w:rStyle w:val="CharStyle42"/>
          <w:b/>
          <w:bCs/>
        </w:rPr>
        <w:t>предписывает:</w:t>
      </w:r>
    </w:p>
    <w:p>
      <w:pPr>
        <w:pStyle w:val="Style37"/>
        <w:framePr w:h="380" w:wrap="notBeside" w:vAnchor="text" w:hAnchor="margin" w:x="7822" w:y="2922"/>
        <w:widowControl w:val="0"/>
        <w:keepNext w:val="0"/>
        <w:keepLines w:val="0"/>
        <w:shd w:val="clear" w:color="auto" w:fill="auto"/>
        <w:bidi w:val="0"/>
        <w:jc w:val="left"/>
        <w:spacing w:before="0" w:after="0" w:line="380" w:lineRule="exact"/>
        <w:ind w:left="100" w:right="0" w:firstLine="0"/>
      </w:pPr>
      <w:r>
        <w:rPr>
          <w:lang w:val="ru-RU" w:eastAsia="ru-RU" w:bidi="ru-RU"/>
          <w:w w:val="100"/>
          <w:spacing w:val="70"/>
          <w:color w:val="000000"/>
          <w:position w:val="0"/>
        </w:rPr>
        <w:t>067160</w:t>
      </w:r>
    </w:p>
    <w:p>
      <w:pPr>
        <w:pStyle w:val="Style35"/>
        <w:numPr>
          <w:ilvl w:val="0"/>
          <w:numId w:val="23"/>
        </w:numPr>
        <w:tabs>
          <w:tab w:leader="none" w:pos="848" w:val="left"/>
        </w:tabs>
        <w:widowControl w:val="0"/>
        <w:keepNext w:val="0"/>
        <w:keepLines w:val="0"/>
        <w:shd w:val="clear" w:color="auto" w:fill="auto"/>
        <w:bidi w:val="0"/>
        <w:jc w:val="both"/>
        <w:spacing w:before="0" w:after="0" w:line="274" w:lineRule="exact"/>
        <w:ind w:left="20" w:right="260" w:firstLine="560"/>
      </w:pPr>
      <w:r>
        <w:rPr>
          <w:lang w:val="ru-RU" w:eastAsia="ru-RU" w:bidi="ru-RU"/>
          <w:w w:val="100"/>
          <w:spacing w:val="0"/>
          <w:color w:val="000000"/>
          <w:position w:val="0"/>
        </w:rPr>
        <w:t xml:space="preserve">Заказчику, Аукционной комиссии устранить нарушения частей 2, 6 и 7 статьи 69 Закона о контрактной системе для чего </w:t>
      </w:r>
      <w:r>
        <w:rPr>
          <w:rStyle w:val="CharStyle43"/>
        </w:rPr>
        <w:t xml:space="preserve">в срок до 27 ноября 2017 года </w:t>
      </w:r>
      <w:r>
        <w:rPr>
          <w:lang w:val="ru-RU" w:eastAsia="ru-RU" w:bidi="ru-RU"/>
          <w:w w:val="100"/>
          <w:spacing w:val="0"/>
          <w:color w:val="000000"/>
          <w:position w:val="0"/>
        </w:rPr>
        <w:t>отменить протокол подведения итогов электронного аукциона №0332300049517000058-3-1 от 02.11.2017 на право заключения контракта на поставку медицинской мебели (металлические шкафы), номер извещения 0332300049517000058, и назначить новую дату рассмотрения вторых частей заявок на участие в аукционе. При этом дата рассмотрения вторых частей заявок на участие в аукционе должна быть назначена не ранее чем через 6 рабочих дней со дня отмены протокола.</w:t>
      </w:r>
      <w:r>
        <w:br w:type="page"/>
      </w:r>
    </w:p>
    <w:p>
      <w:pPr>
        <w:pStyle w:val="Style35"/>
        <w:numPr>
          <w:ilvl w:val="0"/>
          <w:numId w:val="23"/>
        </w:numPr>
        <w:widowControl w:val="0"/>
        <w:keepNext w:val="0"/>
        <w:keepLines w:val="0"/>
        <w:shd w:val="clear" w:color="auto" w:fill="auto"/>
        <w:bidi w:val="0"/>
        <w:jc w:val="both"/>
        <w:spacing w:before="0" w:after="243" w:line="274" w:lineRule="exact"/>
        <w:ind w:left="20" w:right="100" w:firstLine="5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аукционе, в том числе заявителя, об отмене протокола, о новой дате рассмотрения вторых частей заявок на участие в аукционе,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35"/>
        <w:numPr>
          <w:ilvl w:val="0"/>
          <w:numId w:val="23"/>
        </w:numPr>
        <w:widowControl w:val="0"/>
        <w:keepNext w:val="0"/>
        <w:keepLines w:val="0"/>
        <w:shd w:val="clear" w:color="auto" w:fill="auto"/>
        <w:bidi w:val="0"/>
        <w:jc w:val="both"/>
        <w:spacing w:before="0" w:after="237" w:line="270" w:lineRule="exact"/>
        <w:ind w:left="20" w:right="20" w:firstLine="580"/>
      </w:pPr>
      <w:r>
        <w:rPr>
          <w:lang w:val="ru-RU" w:eastAsia="ru-RU" w:bidi="ru-RU"/>
          <w:w w:val="100"/>
          <w:spacing w:val="0"/>
          <w:color w:val="000000"/>
          <w:position w:val="0"/>
        </w:rPr>
        <w:t xml:space="preserve"> Оператору электронной площадки ЭТП НЭП осуществить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2.2 настоящего предписания.</w:t>
      </w:r>
    </w:p>
    <w:p>
      <w:pPr>
        <w:pStyle w:val="Style35"/>
        <w:numPr>
          <w:ilvl w:val="0"/>
          <w:numId w:val="23"/>
        </w:numPr>
        <w:widowControl w:val="0"/>
        <w:keepNext w:val="0"/>
        <w:keepLines w:val="0"/>
        <w:shd w:val="clear" w:color="auto" w:fill="auto"/>
        <w:bidi w:val="0"/>
        <w:jc w:val="both"/>
        <w:spacing w:before="0" w:after="243" w:line="274" w:lineRule="exact"/>
        <w:ind w:left="20" w:right="20" w:firstLine="580"/>
      </w:pPr>
      <w:r>
        <w:rPr>
          <w:lang w:val="ru-RU" w:eastAsia="ru-RU" w:bidi="ru-RU"/>
          <w:w w:val="100"/>
          <w:spacing w:val="0"/>
          <w:color w:val="000000"/>
          <w:position w:val="0"/>
        </w:rPr>
        <w:t xml:space="preserve"> Аукционной комиссии рассмотреть вторые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от№ 2378-ФАС52-КТ-69-09/11-17(771-ЛС) от </w:t>
      </w:r>
      <w:r>
        <w:rPr>
          <w:rStyle w:val="CharStyle44"/>
        </w:rPr>
        <w:t>13.1 1.2017.</w:t>
      </w:r>
    </w:p>
    <w:p>
      <w:pPr>
        <w:pStyle w:val="Style35"/>
        <w:widowControl w:val="0"/>
        <w:keepNext w:val="0"/>
        <w:keepLines w:val="0"/>
        <w:shd w:val="clear" w:color="auto" w:fill="auto"/>
        <w:bidi w:val="0"/>
        <w:jc w:val="both"/>
        <w:spacing w:before="0" w:after="237" w:line="270" w:lineRule="exact"/>
        <w:ind w:left="20" w:right="20" w:firstLine="720"/>
      </w:pPr>
      <w:r>
        <w:rPr>
          <w:lang w:val="ru-RU" w:eastAsia="ru-RU" w:bidi="ru-RU"/>
          <w:w w:val="100"/>
          <w:spacing w:val="0"/>
          <w:color w:val="000000"/>
          <w:position w:val="0"/>
        </w:rPr>
        <w:t>5. Оператору электронной площадки ЭТП НЭП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размещении заказов и с учетом решения по делу № 2378-ФАС52-КТ-69-09/11-17(771</w:t>
      </w:r>
      <w:r>
        <w:rPr>
          <w:lang w:val="en-US" w:eastAsia="en-US" w:bidi="en-US"/>
          <w:w w:val="100"/>
          <w:spacing w:val="0"/>
          <w:color w:val="000000"/>
          <w:position w:val="0"/>
        </w:rPr>
        <w:t xml:space="preserve">-JIC) </w:t>
      </w:r>
      <w:r>
        <w:rPr>
          <w:lang w:val="ru-RU" w:eastAsia="ru-RU" w:bidi="ru-RU"/>
          <w:w w:val="100"/>
          <w:spacing w:val="0"/>
          <w:color w:val="000000"/>
          <w:position w:val="0"/>
        </w:rPr>
        <w:t xml:space="preserve">от </w:t>
      </w:r>
      <w:r>
        <w:rPr>
          <w:rStyle w:val="CharStyle44"/>
        </w:rPr>
        <w:t>13.11.2017.</w:t>
      </w:r>
    </w:p>
    <w:p>
      <w:pPr>
        <w:pStyle w:val="Style35"/>
        <w:widowControl w:val="0"/>
        <w:keepNext w:val="0"/>
        <w:keepLines w:val="0"/>
        <w:shd w:val="clear" w:color="auto" w:fill="auto"/>
        <w:bidi w:val="0"/>
        <w:jc w:val="both"/>
        <w:spacing w:before="0" w:after="237" w:line="274" w:lineRule="exact"/>
        <w:ind w:left="20" w:right="20" w:firstLine="580"/>
      </w:pPr>
      <w:r>
        <w:rPr>
          <w:lang w:val="ru-RU" w:eastAsia="ru-RU" w:bidi="ru-RU"/>
          <w:w w:val="100"/>
          <w:spacing w:val="0"/>
          <w:color w:val="000000"/>
          <w:position w:val="0"/>
        </w:rPr>
        <w:t xml:space="preserve">6. Заказчику, Аукционной комиссии Государственного бюджетного учреждения здравоохранения Нижегородской области «Детская городская клиническая больница №1 Приокского района г. Нижнего Новгорода» и оператору электронной площадки - ЭТП НЭП - </w:t>
      </w:r>
      <w:r>
        <w:rPr>
          <w:rStyle w:val="CharStyle43"/>
        </w:rPr>
        <w:t xml:space="preserve">в срок до 28 ноябри 2017 года </w:t>
      </w:r>
      <w:r>
        <w:rPr>
          <w:lang w:val="ru-RU" w:eastAsia="ru-RU" w:bidi="ru-RU"/>
          <w:w w:val="100"/>
          <w:spacing w:val="0"/>
          <w:color w:val="000000"/>
          <w:position w:val="0"/>
        </w:rPr>
        <w:t xml:space="preserve">представить в Управление Федеральной антимонопольной службы по Нижегородской области доказательства исполнения </w:t>
      </w:r>
      <w:r>
        <w:rPr>
          <w:rStyle w:val="CharStyle45"/>
        </w:rPr>
        <w:t xml:space="preserve">настоящего </w:t>
      </w:r>
      <w:r>
        <w:rPr>
          <w:lang w:val="ru-RU" w:eastAsia="ru-RU" w:bidi="ru-RU"/>
          <w:w w:val="100"/>
          <w:spacing w:val="0"/>
          <w:color w:val="000000"/>
          <w:position w:val="0"/>
        </w:rPr>
        <w:t>предписания.</w:t>
      </w:r>
    </w:p>
    <w:p>
      <w:pPr>
        <w:pStyle w:val="Style35"/>
        <w:framePr w:h="220" w:wrap="notBeside" w:vAnchor="text" w:hAnchor="margin" w:x="7250" w:y="1146"/>
        <w:widowControl w:val="0"/>
        <w:keepNext w:val="0"/>
        <w:keepLines w:val="0"/>
        <w:shd w:val="clear" w:color="auto" w:fill="auto"/>
        <w:bidi w:val="0"/>
        <w:jc w:val="left"/>
        <w:spacing w:before="0" w:after="0" w:line="210" w:lineRule="exact"/>
        <w:ind w:left="100" w:right="0" w:firstLine="0"/>
      </w:pPr>
      <w:r>
        <w:rPr>
          <w:rStyle w:val="CharStyle39"/>
          <w:spacing w:val="0"/>
        </w:rPr>
        <w:t>А.А. Шумилов</w:t>
      </w:r>
    </w:p>
    <w:p>
      <w:pPr>
        <w:pStyle w:val="Style35"/>
        <w:framePr w:h="210" w:wrap="notBeside" w:vAnchor="text" w:hAnchor="margin" w:x="727" w:y="1698"/>
        <w:widowControl w:val="0"/>
        <w:keepNext w:val="0"/>
        <w:keepLines w:val="0"/>
        <w:shd w:val="clear" w:color="auto" w:fill="auto"/>
        <w:bidi w:val="0"/>
        <w:jc w:val="left"/>
        <w:spacing w:before="0" w:after="0" w:line="210" w:lineRule="exact"/>
        <w:ind w:left="100" w:right="0" w:firstLine="0"/>
      </w:pPr>
      <w:r>
        <w:rPr>
          <w:rStyle w:val="CharStyle39"/>
          <w:spacing w:val="0"/>
        </w:rPr>
        <w:t>Члены комиссии</w:t>
      </w:r>
    </w:p>
    <w:p>
      <w:pPr>
        <w:pStyle w:val="Style35"/>
        <w:framePr w:h="220" w:wrap="notBeside" w:vAnchor="text" w:hAnchor="margin" w:x="7235" w:y="2251"/>
        <w:widowControl w:val="0"/>
        <w:keepNext w:val="0"/>
        <w:keepLines w:val="0"/>
        <w:shd w:val="clear" w:color="auto" w:fill="auto"/>
        <w:bidi w:val="0"/>
        <w:jc w:val="left"/>
        <w:spacing w:before="0" w:after="0" w:line="210" w:lineRule="exact"/>
        <w:ind w:left="100" w:right="0" w:firstLine="0"/>
      </w:pPr>
      <w:r>
        <w:rPr>
          <w:rStyle w:val="CharStyle39"/>
          <w:lang w:val="en-US" w:eastAsia="en-US" w:bidi="en-US"/>
          <w:spacing w:val="0"/>
        </w:rPr>
        <w:t xml:space="preserve">JI.O. </w:t>
      </w:r>
      <w:r>
        <w:rPr>
          <w:rStyle w:val="CharStyle39"/>
          <w:spacing w:val="0"/>
        </w:rPr>
        <w:t>Смирнова</w:t>
      </w:r>
    </w:p>
    <w:p>
      <w:pPr>
        <w:pStyle w:val="Style46"/>
        <w:widowControl w:val="0"/>
        <w:keepNext w:val="0"/>
        <w:keepLines w:val="0"/>
        <w:shd w:val="clear" w:color="auto" w:fill="auto"/>
        <w:bidi w:val="0"/>
        <w:spacing w:before="0" w:after="0"/>
        <w:ind w:left="20" w:right="20"/>
      </w:pPr>
      <w:r>
        <w:rPr>
          <w:lang w:val="ru-RU" w:eastAsia="ru-RU" w:bidi="ru-RU"/>
          <w:w w:val="100"/>
          <w:spacing w:val="0"/>
          <w:color w:val="000000"/>
          <w:position w:val="0"/>
        </w:rPr>
        <w:t>Настоящее предписание может быть обжаловано в судебном порядке в течение трёх месяцев со дня его выдат</w:t>
      </w:r>
    </w:p>
    <w:sectPr>
      <w:type w:val="continuous"/>
      <w:pgSz w:w="11906" w:h="16838"/>
      <w:pgMar w:top="560" w:left="1708" w:right="369" w:bottom="164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7"/>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7"/>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7"/>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10.11.%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0">
    <w:multiLevelType w:val="multilevel"/>
    <w:lvl w:ilvl="0">
      <w:start w:val="2017"/>
      <w:numFmt w:val="decimal"/>
      <w:lvlText w:val="10.11.%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10.11.%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6">
    <w:multiLevelType w:val="multilevel"/>
    <w:lvl w:ilvl="0">
      <w:start w:val="2017"/>
      <w:numFmt w:val="decimal"/>
      <w:lvlText w:val="30.10.%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8">
    <w:multiLevelType w:val="multilevel"/>
    <w:lvl w:ilvl="0">
      <w:start w:val="2017"/>
      <w:numFmt w:val="decimal"/>
      <w:lvlText w:val="02.11.%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bCs/>
      <w:i w:val="0"/>
      <w:iCs w:val="0"/>
      <w:u w:val="none"/>
      <w:strike w:val="0"/>
      <w:smallCaps w:val="0"/>
      <w:sz w:val="44"/>
      <w:szCs w:val="44"/>
      <w:rFonts w:ascii="Times New Roman" w:eastAsia="Times New Roman" w:hAnsi="Times New Roman" w:cs="Times New Roman"/>
    </w:rPr>
  </w:style>
  <w:style w:type="character" w:customStyle="1" w:styleId="CharStyle5">
    <w:name w:val="Основной текст (4) Exact"/>
    <w:basedOn w:val="CharStyle4"/>
    <w:rPr>
      <w:lang w:val="ru-RU" w:eastAsia="ru-RU" w:bidi="ru-RU"/>
      <w:w w:val="100"/>
      <w:spacing w:val="0"/>
      <w:color w:val="000000"/>
      <w:position w:val="0"/>
    </w:rPr>
  </w:style>
  <w:style w:type="character" w:customStyle="1" w:styleId="CharStyle6">
    <w:name w:val="Основной текст (4) Exact"/>
    <w:basedOn w:val="CharStyle4"/>
    <w:rPr>
      <w:lang w:val="ru-RU" w:eastAsia="ru-RU" w:bidi="ru-RU"/>
      <w:w w:val="100"/>
      <w:spacing w:val="0"/>
      <w:color w:val="000000"/>
      <w:position w:val="0"/>
    </w:rPr>
  </w:style>
  <w:style w:type="character" w:customStyle="1" w:styleId="CharStyle8">
    <w:name w:val="Основной текст (2)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9">
    <w:name w:val="Основной текст (2)"/>
    <w:basedOn w:val="CharStyle8"/>
    <w:rPr>
      <w:lang w:val="ru-RU" w:eastAsia="ru-RU" w:bidi="ru-RU"/>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17"/>
      <w:szCs w:val="17"/>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0"/>
      <w:szCs w:val="20"/>
      <w:rFonts w:ascii="Times New Roman" w:eastAsia="Times New Roman" w:hAnsi="Times New Roman" w:cs="Times New Roman"/>
    </w:rPr>
  </w:style>
  <w:style w:type="character" w:customStyle="1" w:styleId="CharStyle15">
    <w:name w:val="Основной текст (2) + 10 pt,Не полужирный"/>
    <w:basedOn w:val="CharStyle8"/>
    <w:rPr>
      <w:lang w:val="ru-RU" w:eastAsia="ru-RU" w:bidi="ru-RU"/>
      <w:b/>
      <w:bCs/>
      <w:sz w:val="20"/>
      <w:szCs w:val="20"/>
      <w:w w:val="100"/>
      <w:spacing w:val="0"/>
      <w:color w:val="000000"/>
      <w:position w:val="0"/>
    </w:rPr>
  </w:style>
  <w:style w:type="character" w:customStyle="1" w:styleId="CharStyle16">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1"/>
    </w:rPr>
  </w:style>
  <w:style w:type="character" w:customStyle="1" w:styleId="CharStyle17">
    <w:name w:val="Основной текст (3) Exact"/>
    <w:basedOn w:val="CharStyle11"/>
    <w:rPr>
      <w:lang w:val="ru-RU" w:eastAsia="ru-RU" w:bidi="ru-RU"/>
      <w:sz w:val="16"/>
      <w:szCs w:val="16"/>
      <w:w w:val="100"/>
      <w:spacing w:val="1"/>
      <w:color w:val="000000"/>
      <w:position w:val="0"/>
    </w:rPr>
  </w:style>
  <w:style w:type="character" w:customStyle="1" w:styleId="CharStyle19">
    <w:name w:val="Основной текст (5)_"/>
    <w:basedOn w:val="DefaultParagraphFont"/>
    <w:link w:val="Style18"/>
    <w:rPr>
      <w:b w:val="0"/>
      <w:bCs w:val="0"/>
      <w:i w:val="0"/>
      <w:iCs w:val="0"/>
      <w:u w:val="none"/>
      <w:strike w:val="0"/>
      <w:smallCaps w:val="0"/>
      <w:sz w:val="18"/>
      <w:szCs w:val="18"/>
      <w:rFonts w:ascii="Times New Roman" w:eastAsia="Times New Roman" w:hAnsi="Times New Roman" w:cs="Times New Roman"/>
      <w:spacing w:val="10"/>
    </w:rPr>
  </w:style>
  <w:style w:type="character" w:customStyle="1" w:styleId="CharStyle20">
    <w:name w:val="Основной текст (5)"/>
    <w:basedOn w:val="CharStyle19"/>
    <w:rPr>
      <w:lang w:val="ru-RU" w:eastAsia="ru-RU" w:bidi="ru-RU"/>
      <w:w w:val="100"/>
      <w:color w:val="000000"/>
      <w:position w:val="0"/>
    </w:rPr>
  </w:style>
  <w:style w:type="character" w:customStyle="1" w:styleId="CharStyle22">
    <w:name w:val="Заголовок №3_"/>
    <w:basedOn w:val="DefaultParagraphFont"/>
    <w:link w:val="Style21"/>
    <w:rPr>
      <w:b/>
      <w:bCs/>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Exact"/>
    <w:basedOn w:val="DefaultParagraphFont"/>
    <w:rPr>
      <w:b w:val="0"/>
      <w:bCs w:val="0"/>
      <w:i w:val="0"/>
      <w:iCs w:val="0"/>
      <w:u w:val="none"/>
      <w:strike w:val="0"/>
      <w:smallCaps w:val="0"/>
      <w:sz w:val="19"/>
      <w:szCs w:val="19"/>
      <w:rFonts w:ascii="Times New Roman" w:eastAsia="Times New Roman" w:hAnsi="Times New Roman" w:cs="Times New Roman"/>
      <w:spacing w:val="7"/>
    </w:rPr>
  </w:style>
  <w:style w:type="character" w:customStyle="1" w:styleId="CharStyle24">
    <w:name w:val="Основной текст + 11 pt,Полужирный"/>
    <w:basedOn w:val="CharStyle14"/>
    <w:rPr>
      <w:lang w:val="ru-RU" w:eastAsia="ru-RU" w:bidi="ru-RU"/>
      <w:b/>
      <w:bCs/>
      <w:sz w:val="22"/>
      <w:szCs w:val="22"/>
      <w:w w:val="100"/>
      <w:spacing w:val="0"/>
      <w:color w:val="000000"/>
      <w:position w:val="0"/>
    </w:rPr>
  </w:style>
  <w:style w:type="character" w:customStyle="1" w:styleId="CharStyle26">
    <w:name w:val="Основной текст (6)_"/>
    <w:basedOn w:val="DefaultParagraphFont"/>
    <w:link w:val="Style25"/>
    <w:rPr>
      <w:b w:val="0"/>
      <w:bCs w:val="0"/>
      <w:i/>
      <w:iCs/>
      <w:u w:val="none"/>
      <w:strike w:val="0"/>
      <w:smallCaps w:val="0"/>
      <w:sz w:val="20"/>
      <w:szCs w:val="20"/>
      <w:rFonts w:ascii="Times New Roman" w:eastAsia="Times New Roman" w:hAnsi="Times New Roman" w:cs="Times New Roman"/>
    </w:rPr>
  </w:style>
  <w:style w:type="character" w:customStyle="1" w:styleId="CharStyle27">
    <w:name w:val="Основной текст (6) + 4 pt,Не курсив"/>
    <w:basedOn w:val="CharStyle26"/>
    <w:rPr>
      <w:lang w:val="ru-RU" w:eastAsia="ru-RU" w:bidi="ru-RU"/>
      <w:i/>
      <w:iCs/>
      <w:sz w:val="8"/>
      <w:szCs w:val="8"/>
      <w:w w:val="100"/>
      <w:spacing w:val="0"/>
      <w:color w:val="000000"/>
      <w:position w:val="0"/>
    </w:rPr>
  </w:style>
  <w:style w:type="character" w:customStyle="1" w:styleId="CharStyle29">
    <w:name w:val="Заголовок №4_"/>
    <w:basedOn w:val="DefaultParagraphFont"/>
    <w:link w:val="Style28"/>
    <w:rPr>
      <w:b/>
      <w:bCs/>
      <w:i w:val="0"/>
      <w:iCs w:val="0"/>
      <w:u w:val="none"/>
      <w:strike w:val="0"/>
      <w:smallCaps w:val="0"/>
      <w:sz w:val="22"/>
      <w:szCs w:val="22"/>
      <w:rFonts w:ascii="Times New Roman" w:eastAsia="Times New Roman" w:hAnsi="Times New Roman" w:cs="Times New Roman"/>
    </w:rPr>
  </w:style>
  <w:style w:type="character" w:customStyle="1" w:styleId="CharStyle30">
    <w:name w:val="Основной текст (3)"/>
    <w:basedOn w:val="CharStyle11"/>
    <w:rPr>
      <w:lang w:val="1024"/>
      <w:w w:val="100"/>
      <w:spacing w:val="0"/>
      <w:color w:val="000000"/>
      <w:position w:val="0"/>
    </w:rPr>
  </w:style>
  <w:style w:type="character" w:customStyle="1" w:styleId="CharStyle32">
    <w:name w:val="Заголовок №1_"/>
    <w:basedOn w:val="DefaultParagraphFont"/>
    <w:link w:val="Style31"/>
    <w:rPr>
      <w:b w:val="0"/>
      <w:bCs w:val="0"/>
      <w:i w:val="0"/>
      <w:iCs w:val="0"/>
      <w:u w:val="none"/>
      <w:strike w:val="0"/>
      <w:smallCaps w:val="0"/>
      <w:sz w:val="46"/>
      <w:szCs w:val="46"/>
      <w:rFonts w:ascii="Times New Roman" w:eastAsia="Times New Roman" w:hAnsi="Times New Roman" w:cs="Times New Roman"/>
    </w:rPr>
  </w:style>
  <w:style w:type="character" w:customStyle="1" w:styleId="CharStyle33">
    <w:name w:val="Заголовок №1"/>
    <w:basedOn w:val="CharStyle32"/>
    <w:rPr>
      <w:lang w:val="ru-RU" w:eastAsia="ru-RU" w:bidi="ru-RU"/>
      <w:w w:val="100"/>
      <w:spacing w:val="0"/>
      <w:color w:val="000000"/>
      <w:position w:val="0"/>
    </w:rPr>
  </w:style>
  <w:style w:type="character" w:customStyle="1" w:styleId="CharStyle34">
    <w:name w:val="Основной текст (2)"/>
    <w:basedOn w:val="CharStyle8"/>
    <w:rPr>
      <w:lang w:val="ru-RU" w:eastAsia="ru-RU" w:bidi="ru-RU"/>
      <w:u w:val="single"/>
      <w:w w:val="100"/>
      <w:spacing w:val="0"/>
      <w:color w:val="000000"/>
      <w:position w:val="0"/>
    </w:rPr>
  </w:style>
  <w:style w:type="character" w:customStyle="1" w:styleId="CharStyle36">
    <w:name w:val="Основной текст (7)_"/>
    <w:basedOn w:val="DefaultParagraphFont"/>
    <w:link w:val="Style35"/>
    <w:rPr>
      <w:b w:val="0"/>
      <w:bCs w:val="0"/>
      <w:i w:val="0"/>
      <w:iCs w:val="0"/>
      <w:u w:val="none"/>
      <w:strike w:val="0"/>
      <w:smallCaps w:val="0"/>
      <w:sz w:val="22"/>
      <w:szCs w:val="22"/>
      <w:rFonts w:ascii="Times New Roman" w:eastAsia="Times New Roman" w:hAnsi="Times New Roman" w:cs="Times New Roman"/>
    </w:rPr>
  </w:style>
  <w:style w:type="character" w:customStyle="1" w:styleId="CharStyle38">
    <w:name w:val="Основной текст (8) Exact"/>
    <w:basedOn w:val="DefaultParagraphFont"/>
    <w:link w:val="Style37"/>
    <w:rPr>
      <w:b/>
      <w:bCs/>
      <w:i w:val="0"/>
      <w:iCs w:val="0"/>
      <w:u w:val="none"/>
      <w:strike w:val="0"/>
      <w:smallCaps w:val="0"/>
      <w:sz w:val="38"/>
      <w:szCs w:val="38"/>
      <w:rFonts w:ascii="Times New Roman" w:eastAsia="Times New Roman" w:hAnsi="Times New Roman" w:cs="Times New Roman"/>
      <w:spacing w:val="72"/>
    </w:rPr>
  </w:style>
  <w:style w:type="character" w:customStyle="1" w:styleId="CharStyle39">
    <w:name w:val="Основной текст (7) Exact"/>
    <w:basedOn w:val="DefaultParagraphFont"/>
    <w:rPr>
      <w:b w:val="0"/>
      <w:bCs w:val="0"/>
      <w:i w:val="0"/>
      <w:iCs w:val="0"/>
      <w:u w:val="none"/>
      <w:strike w:val="0"/>
      <w:smallCaps w:val="0"/>
      <w:sz w:val="21"/>
      <w:szCs w:val="21"/>
      <w:rFonts w:ascii="Times New Roman" w:eastAsia="Times New Roman" w:hAnsi="Times New Roman" w:cs="Times New Roman"/>
      <w:spacing w:val="6"/>
    </w:rPr>
  </w:style>
  <w:style w:type="character" w:customStyle="1" w:styleId="CharStyle41">
    <w:name w:val="Заголовок №2_"/>
    <w:basedOn w:val="DefaultParagraphFont"/>
    <w:link w:val="Style40"/>
    <w:rPr>
      <w:b/>
      <w:bCs/>
      <w:i w:val="0"/>
      <w:iCs w:val="0"/>
      <w:u w:val="none"/>
      <w:strike w:val="0"/>
      <w:smallCaps w:val="0"/>
      <w:sz w:val="26"/>
      <w:szCs w:val="26"/>
      <w:rFonts w:ascii="Times New Roman" w:eastAsia="Times New Roman" w:hAnsi="Times New Roman" w:cs="Times New Roman"/>
      <w:spacing w:val="30"/>
    </w:rPr>
  </w:style>
  <w:style w:type="character" w:customStyle="1" w:styleId="CharStyle42">
    <w:name w:val="Основной текст (2) + Интервал 3 pt"/>
    <w:basedOn w:val="CharStyle8"/>
    <w:rPr>
      <w:lang w:val="ru-RU" w:eastAsia="ru-RU" w:bidi="ru-RU"/>
      <w:w w:val="100"/>
      <w:spacing w:val="60"/>
      <w:color w:val="000000"/>
      <w:position w:val="0"/>
    </w:rPr>
  </w:style>
  <w:style w:type="character" w:customStyle="1" w:styleId="CharStyle43">
    <w:name w:val="Основной текст (7) + Полужирный"/>
    <w:basedOn w:val="CharStyle36"/>
    <w:rPr>
      <w:lang w:val="ru-RU" w:eastAsia="ru-RU" w:bidi="ru-RU"/>
      <w:b/>
      <w:bCs/>
      <w:w w:val="100"/>
      <w:spacing w:val="0"/>
      <w:color w:val="000000"/>
      <w:position w:val="0"/>
    </w:rPr>
  </w:style>
  <w:style w:type="character" w:customStyle="1" w:styleId="CharStyle44">
    <w:name w:val="Основной текст (7)"/>
    <w:basedOn w:val="CharStyle36"/>
    <w:rPr>
      <w:lang w:val="ru-RU" w:eastAsia="ru-RU" w:bidi="ru-RU"/>
      <w:w w:val="100"/>
      <w:spacing w:val="0"/>
      <w:color w:val="000000"/>
      <w:position w:val="0"/>
    </w:rPr>
  </w:style>
  <w:style w:type="character" w:customStyle="1" w:styleId="CharStyle45">
    <w:name w:val="Основной текст (7) + 10 pt"/>
    <w:basedOn w:val="CharStyle36"/>
    <w:rPr>
      <w:lang w:val="ru-RU" w:eastAsia="ru-RU" w:bidi="ru-RU"/>
      <w:sz w:val="20"/>
      <w:szCs w:val="20"/>
      <w:w w:val="100"/>
      <w:spacing w:val="0"/>
      <w:color w:val="000000"/>
      <w:position w:val="0"/>
    </w:rPr>
  </w:style>
  <w:style w:type="character" w:customStyle="1" w:styleId="CharStyle47">
    <w:name w:val="Основной текст (9)_"/>
    <w:basedOn w:val="DefaultParagraphFont"/>
    <w:link w:val="Style46"/>
    <w:rPr>
      <w:b w:val="0"/>
      <w:bCs w:val="0"/>
      <w:i/>
      <w:iCs/>
      <w:u w:val="none"/>
      <w:strike w:val="0"/>
      <w:smallCaps w:val="0"/>
      <w:sz w:val="22"/>
      <w:szCs w:val="22"/>
      <w:rFonts w:ascii="Times New Roman" w:eastAsia="Times New Roman" w:hAnsi="Times New Roman" w:cs="Times New Roman"/>
    </w:rPr>
  </w:style>
  <w:style w:type="paragraph" w:customStyle="1" w:styleId="Style3">
    <w:name w:val="Основной текст (4)"/>
    <w:basedOn w:val="Normal"/>
    <w:link w:val="CharStyle4"/>
    <w:pPr>
      <w:widowControl w:val="0"/>
      <w:shd w:val="clear" w:color="auto" w:fill="FFFFFF"/>
      <w:spacing w:line="0" w:lineRule="exact"/>
    </w:pPr>
    <w:rPr>
      <w:b/>
      <w:bCs/>
      <w:i w:val="0"/>
      <w:iCs w:val="0"/>
      <w:u w:val="none"/>
      <w:strike w:val="0"/>
      <w:smallCaps w:val="0"/>
      <w:sz w:val="44"/>
      <w:szCs w:val="44"/>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after="180" w:line="292" w:lineRule="exact"/>
    </w:pPr>
    <w:rPr>
      <w:b/>
      <w:bCs/>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before="60" w:line="212"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spacing w:before="60" w:after="180" w:line="259" w:lineRule="exact"/>
      <w:ind w:hanging="2760"/>
    </w:pPr>
    <w:rPr>
      <w:b w:val="0"/>
      <w:bCs w:val="0"/>
      <w:i w:val="0"/>
      <w:iCs w:val="0"/>
      <w:u w:val="none"/>
      <w:strike w:val="0"/>
      <w:smallCaps w:val="0"/>
      <w:sz w:val="20"/>
      <w:szCs w:val="20"/>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spacing w:val="10"/>
    </w:rPr>
  </w:style>
  <w:style w:type="paragraph" w:customStyle="1" w:styleId="Style21">
    <w:name w:val="Заголовок №3"/>
    <w:basedOn w:val="Normal"/>
    <w:link w:val="CharStyle22"/>
    <w:pPr>
      <w:widowControl w:val="0"/>
      <w:shd w:val="clear" w:color="auto" w:fill="FFFFFF"/>
      <w:outlineLvl w:val="2"/>
      <w:spacing w:line="277" w:lineRule="exact"/>
      <w:ind w:firstLine="2140"/>
    </w:pPr>
    <w:rPr>
      <w:b/>
      <w:bCs/>
      <w:i w:val="0"/>
      <w:iCs w:val="0"/>
      <w:u w:val="none"/>
      <w:strike w:val="0"/>
      <w:smallCaps w:val="0"/>
      <w:sz w:val="22"/>
      <w:szCs w:val="22"/>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jc w:val="both"/>
      <w:spacing w:line="248" w:lineRule="exact"/>
      <w:ind w:firstLine="560"/>
    </w:pPr>
    <w:rPr>
      <w:b w:val="0"/>
      <w:bCs w:val="0"/>
      <w:i/>
      <w:iCs/>
      <w:u w:val="none"/>
      <w:strike w:val="0"/>
      <w:smallCaps w:val="0"/>
      <w:sz w:val="20"/>
      <w:szCs w:val="20"/>
      <w:rFonts w:ascii="Times New Roman" w:eastAsia="Times New Roman" w:hAnsi="Times New Roman" w:cs="Times New Roman"/>
    </w:rPr>
  </w:style>
  <w:style w:type="paragraph" w:customStyle="1" w:styleId="Style28">
    <w:name w:val="Заголовок №4"/>
    <w:basedOn w:val="Normal"/>
    <w:link w:val="CharStyle29"/>
    <w:pPr>
      <w:widowControl w:val="0"/>
      <w:shd w:val="clear" w:color="auto" w:fill="FFFFFF"/>
      <w:jc w:val="center"/>
      <w:outlineLvl w:val="3"/>
      <w:spacing w:before="240" w:after="24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31">
    <w:name w:val="Заголовок №1"/>
    <w:basedOn w:val="Normal"/>
    <w:link w:val="CharStyle32"/>
    <w:pPr>
      <w:widowControl w:val="0"/>
      <w:shd w:val="clear" w:color="auto" w:fill="FFFFFF"/>
      <w:jc w:val="both"/>
      <w:outlineLvl w:val="0"/>
      <w:spacing w:before="300" w:line="0" w:lineRule="exact"/>
    </w:pPr>
    <w:rPr>
      <w:b w:val="0"/>
      <w:bCs w:val="0"/>
      <w:i w:val="0"/>
      <w:iCs w:val="0"/>
      <w:u w:val="none"/>
      <w:strike w:val="0"/>
      <w:smallCaps w:val="0"/>
      <w:sz w:val="46"/>
      <w:szCs w:val="46"/>
      <w:rFonts w:ascii="Times New Roman" w:eastAsia="Times New Roman" w:hAnsi="Times New Roman" w:cs="Times New Roman"/>
    </w:rPr>
  </w:style>
  <w:style w:type="paragraph" w:customStyle="1" w:styleId="Style35">
    <w:name w:val="Основной текст (7)"/>
    <w:basedOn w:val="Normal"/>
    <w:link w:val="CharStyle36"/>
    <w:pPr>
      <w:widowControl w:val="0"/>
      <w:shd w:val="clear" w:color="auto" w:fill="FFFFFF"/>
      <w:spacing w:after="240" w:line="295"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7">
    <w:name w:val="Основной текст (8)"/>
    <w:basedOn w:val="Normal"/>
    <w:link w:val="CharStyle38"/>
    <w:pPr>
      <w:widowControl w:val="0"/>
      <w:shd w:val="clear" w:color="auto" w:fill="FFFFFF"/>
      <w:spacing w:line="0" w:lineRule="exact"/>
    </w:pPr>
    <w:rPr>
      <w:b/>
      <w:bCs/>
      <w:i w:val="0"/>
      <w:iCs w:val="0"/>
      <w:u w:val="none"/>
      <w:strike w:val="0"/>
      <w:smallCaps w:val="0"/>
      <w:sz w:val="38"/>
      <w:szCs w:val="38"/>
      <w:rFonts w:ascii="Times New Roman" w:eastAsia="Times New Roman" w:hAnsi="Times New Roman" w:cs="Times New Roman"/>
      <w:spacing w:val="72"/>
    </w:rPr>
  </w:style>
  <w:style w:type="paragraph" w:customStyle="1" w:styleId="Style40">
    <w:name w:val="Заголовок №2"/>
    <w:basedOn w:val="Normal"/>
    <w:link w:val="CharStyle41"/>
    <w:pPr>
      <w:widowControl w:val="0"/>
      <w:shd w:val="clear" w:color="auto" w:fill="FFFFFF"/>
      <w:outlineLvl w:val="1"/>
      <w:spacing w:after="660" w:line="320" w:lineRule="exact"/>
      <w:ind w:firstLine="1340"/>
    </w:pPr>
    <w:rPr>
      <w:b/>
      <w:bCs/>
      <w:i w:val="0"/>
      <w:iCs w:val="0"/>
      <w:u w:val="none"/>
      <w:strike w:val="0"/>
      <w:smallCaps w:val="0"/>
      <w:sz w:val="26"/>
      <w:szCs w:val="26"/>
      <w:rFonts w:ascii="Times New Roman" w:eastAsia="Times New Roman" w:hAnsi="Times New Roman" w:cs="Times New Roman"/>
      <w:spacing w:val="30"/>
    </w:rPr>
  </w:style>
  <w:style w:type="paragraph" w:customStyle="1" w:styleId="Style46">
    <w:name w:val="Основной текст (9)"/>
    <w:basedOn w:val="Normal"/>
    <w:link w:val="CharStyle47"/>
    <w:pPr>
      <w:widowControl w:val="0"/>
      <w:shd w:val="clear" w:color="auto" w:fill="FFFFFF"/>
      <w:jc w:val="both"/>
      <w:spacing w:before="240" w:line="277" w:lineRule="exact"/>
      <w:ind w:firstLine="580"/>
    </w:pPr>
    <w:rPr>
      <w:b w:val="0"/>
      <w:bCs w:val="0"/>
      <w:i/>
      <w:iCs/>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