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5"/>
        <w:tabs>
          <w:tab w:leader="none" w:pos="2309" w:val="right"/>
          <w:tab w:leader="none" w:pos="404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1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(863)263-31-04, факс (863)240-99-59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^///7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№</w:t>
        <w:tab/>
      </w:r>
      <w:r>
        <w:rPr>
          <w:rStyle w:val="CharStyle7"/>
        </w:rPr>
        <w:t>/05</w:t>
      </w:r>
    </w:p>
    <w:p>
      <w:pPr>
        <w:pStyle w:val="Style5"/>
        <w:tabs>
          <w:tab w:leader="none" w:pos="230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5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283" w:lineRule="exact"/>
        <w:ind w:left="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_] </w:t>
      </w:r>
      <w:r>
        <w:rPr>
          <w:rStyle w:val="CharStyle7"/>
        </w:rPr>
        <w:t>ООО «Джет» (далее - Заявитель)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1123" w:line="283" w:lineRule="exact"/>
        <w:ind w:left="4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344000, г.Ростов-на-Дону, ул. Варфоломеева, 79, </w:t>
      </w:r>
      <w:r>
        <w:fldChar w:fldCharType="begin"/>
      </w:r>
      <w:r>
        <w:rPr>
          <w:color w:val="000000"/>
        </w:rPr>
        <w:instrText> HYPERLINK "mailto:jet-company@yandex.ru"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jet-company@yandex.ru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" w:line="230" w:lineRule="exact"/>
        <w:ind w:left="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ФКП «Комбинат «Каменский»</w:t>
      </w:r>
    </w:p>
    <w:p>
      <w:pPr>
        <w:pStyle w:val="Style5"/>
        <w:tabs>
          <w:tab w:leader="underscore" w:pos="2994" w:val="right"/>
          <w:tab w:leader="none" w:pos="4232" w:val="right"/>
          <w:tab w:leader="none" w:pos="423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1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7"/>
        </w:rPr>
        <w:t>(далее</w:t>
        <w:tab/>
        <w:t>-</w:t>
        <w:tab/>
        <w:t>Заказчик)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40" w:right="8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4" w:left="973" w:right="1093" w:bottom="1230" w:header="0" w:footer="3" w:gutter="0"/>
          <w:rtlGutter w:val="0"/>
          <w:cols w:num="2" w:space="1085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ул.Сарпрыгина, г.Каменск-Шахтинский, Ростовская область, 347801 </w:t>
      </w:r>
      <w:r>
        <w:fldChar w:fldCharType="begin"/>
      </w:r>
      <w:r>
        <w:rPr>
          <w:rStyle w:val="CharStyle7"/>
        </w:rPr>
        <w:instrText> HYPERLINK "mailto:konkurs-fkpkk@yandex.ru" </w:instrText>
      </w:r>
      <w:r>
        <w:fldChar w:fldCharType="separate"/>
      </w:r>
      <w:r>
        <w:rPr>
          <w:rStyle w:val="Hyperlink"/>
          <w:lang w:val="en-US" w:eastAsia="en-US" w:bidi="en-US"/>
        </w:rPr>
        <w:t>konkurs-fkpkk@yandex.ru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ИНН 6147025090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" w:line="230" w:lineRule="exact"/>
        <w:ind w:left="40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№2124/05</w:t>
      </w:r>
    </w:p>
    <w:p>
      <w:pPr>
        <w:pStyle w:val="Style5"/>
        <w:tabs>
          <w:tab w:leader="none" w:pos="7277" w:val="center"/>
          <w:tab w:leader="none" w:pos="823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3" w:line="230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 ноября 2017 года</w:t>
        <w:tab/>
        <w:t>г.</w:t>
        <w:tab/>
        <w:t>Ростов-на-Дону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в сфере размещения заказов в составе:</w:t>
      </w:r>
    </w:p>
    <w:p>
      <w:pPr>
        <w:pStyle w:val="Style5"/>
        <w:tabs>
          <w:tab w:leader="none" w:pos="65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Кожемяко Н.А.</w:t>
      </w:r>
    </w:p>
    <w:p>
      <w:pPr>
        <w:pStyle w:val="Style5"/>
        <w:tabs>
          <w:tab w:leader="none" w:pos="65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Кикичева Я.В.,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Вишненко А.К.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в присутствии представителей Заказчика, в присутствии представителей Заявителя дело № 2124/05 по жалобе ООО «Джет» о нарушении Заказчиком норм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Style w:val="CharStyle10"/>
        </w:rPr>
        <w:t xml:space="preserve">(далее - Закон №44-ФЗ)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закупки № 0558100000317000528 «Закупка компьютерной техники для нужд ФКП «Комбинат «Каменский» в 2017 году»,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«Джет» поступила в Ростовское У ФАС России 26.10.2017г.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Заказчик ограничил возможность участия индивидуальных предпринимателей, применяющих упрощенную систему налогообложения.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Заказчика, присутствующий на рассмотрении дела, с доводами жалобы не согласился, представил возражения.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по результатам рассмотрения жалобы и осуществления в соответствии с ч. 15 ст. 99 № 44-ФЗ внеплановой проверки,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Относительно довода об ограничении участия контрагентов, применяющих упрощенную систему налогообложения, Ростовское У ФАС России сообщает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нормах Закона № 44-ФЗ отсутствует указание на обязательность включения в контракт условия о том, что в случае нахождения участника закупки на упрощенной системе налогообложения, из цены контракта должен быть исключен НДС.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Определению Верховного Суда РФ от 26.05.2015 г. по делу № 306-КГ 15-7929 недопустимо исключение НДС из условий контракта при наличии НДС в аукционной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Условие о включении НДС в цену контракта четко указано в извещении о проведении рассматриваемого аукциона и в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ст.34 Закона № 44-ФЗ,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2 ст. 34 Закона № 44-ФЗ, при заключении контракта указывается, что цена контракта </w:t>
      </w:r>
      <w:r>
        <w:rPr>
          <w:rStyle w:val="CharStyle7"/>
        </w:rPr>
        <w:t>является твердой и определяется- на весь срок исполнения контракта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 При заключении и исполнении контракта изменение его условий не Допускается, за исключением случаев, предусмотренных настоящей статьей и статьей 95 Закона № 44-ФЗ.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ч.Ю ст.70 Закона № 44-ФЗ, контракт заключается на условиях, указанных в извещении о проведении электронного аукциона и документации о таком аукционе, </w:t>
      </w:r>
      <w:r>
        <w:rPr>
          <w:rStyle w:val="CharStyle7"/>
        </w:rPr>
        <w:t>по цене, предложенной его победителем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следует из изложенных норм, оплата контракта, заключенного по результатам аукциона, должна производиться именно исходя из той цены, которая указана в данном контракте, а данная цена, в свою очередь, формируется исходя из ценового предложения участника - победителя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ст. 346.11 Налогового кодекса Российской Федерации (далее НК РФ) организации, применяющие упрощенную систему налогообложения, не признаются налогоплательщиками налога на добавленную стоимость, за исключением налога на добавленную стоимость, подлежащего уплате в соответствии с НК РФ при ввозе товаров на территорию Российской Федерации и иные территории, находящиеся под ее юрисдикцией (включая суммы налога,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области), а также налога на добавленную стоимость, уплачиваемого в соответствии со ст. 174.1 НК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3 ст. 346.11 НК РФ индивидуальные предприниматели, применяющие упрощенную систему налогообложения, не признаются налогоплательщиками налога на добавленную стоимость, за исключением налога на добавленную стоимость, подлежащего уплате в соответствии с НК РФ при ввозе товаров на территорию Российской Федерации и иные территории, находящиеся под ее юрисдикцией (включая суммы налога, подлежащие уплате при завершении действие таможенной процедуры свободной таможенной зоны на территории Особой экономической зоны в Калининградской области), а также налога на добавленную стоимость, уплачиваемого в соответствии со ст. 174.1 НК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Законом о контрактной системе не установлены ограничения участия в закупках для лиц, применяющих упрощенную систему налогообложения.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контракт должен заключаться заказчиком по цене победителя аукциона вне зависимости от применяемой им системы налогообложения. Корректировка (в том числе, уменьшение) заказчиком цены контракта, в зависимости от применения лицом, с которым заключается контракт упрощенной системы налогообложения, Законом не предусмотрена, и противоречит принципу твердости цены контракта, установленного ч. 2 ст. 34 Закона № 44- ФЗ.</w:t>
      </w:r>
    </w:p>
    <w:p>
      <w:pPr>
        <w:pStyle w:val="Style5"/>
        <w:tabs>
          <w:tab w:leader="none" w:pos="7134" w:val="center"/>
          <w:tab w:leader="none" w:pos="97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Данная правовая позиция подтверждается:</w:t>
        <w:tab/>
        <w:t>Постановлением</w:t>
        <w:tab/>
        <w:t>Пятнадцатого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арбитражного апелляционного суда от 02.09.2016 года по делу № 15АП-12581/2016;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Арбитражного суда Северо-Кавказского округа от 21.07.2016 № Ф08- 4781/2016 по делу № А32-32818/2015; Постановлением Арбитражного суда Северо- Кавказского округа от 09.06.2016 № Ф08-3551/2016 по делу № А53-24060/2015.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Заявителя являются необоснованной.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9" w:line="278" w:lineRule="exact"/>
        <w:ind w:left="20" w:right="2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РФ от 26.08.2013г. № 728, в соответствии с ч. 15 ст. 99, ч. 8 ст. 106 Закона о контрактной системе, Комиссия Ростовского У ФАС России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48" w:line="230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046" w:line="23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«Джет» необоснованной.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80" w:firstLine="580"/>
        <w:sectPr>
          <w:type w:val="continuous"/>
          <w:pgSz w:w="11906" w:h="16838"/>
          <w:pgMar w:top="901" w:left="1073" w:right="843" w:bottom="160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течение трех месяцев в Арбитражный суд Ростовской области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0" w:wrap="around" w:hAnchor="margin" w:x="7795" w:y="574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1"/>
          <w:spacing w:val="0"/>
        </w:rPr>
        <w:t>Н.А. Кожемяко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07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616" w:left="1138" w:right="7911" w:bottom="835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/>
      <w:iCs/>
      <w:u w:val="none"/>
      <w:strike w:val="0"/>
      <w:smallCaps w:val="0"/>
      <w:sz w:val="56"/>
      <w:szCs w:val="56"/>
      <w:rFonts w:ascii="Lucida Sans Unicode" w:eastAsia="Lucida Sans Unicode" w:hAnsi="Lucida Sans Unicode" w:cs="Lucida Sans Unicode"/>
    </w:rPr>
  </w:style>
  <w:style w:type="character" w:customStyle="1" w:styleId="CharStyle10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56"/>
      <w:szCs w:val="56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