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40" w:firstLine="0"/>
      </w:pPr>
      <w:r>
        <w:rPr>
          <w:rStyle w:val="CharStyle5"/>
          <w:b/>
          <w:bCs/>
        </w:rPr>
        <w:t>Заявитель</w:t>
      </w:r>
      <w:r>
        <w:rPr>
          <w:lang w:val="ru-RU" w:eastAsia="ru-RU" w:bidi="ru-RU"/>
          <w:w w:val="100"/>
          <w:spacing w:val="0"/>
          <w:color w:val="000000"/>
          <w:position w:val="0"/>
        </w:rPr>
        <w:t>: ООО «Лакитикет»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6" w:line="230" w:lineRule="exact"/>
        <w:ind w:left="0" w:right="40" w:firstLine="0"/>
      </w:pPr>
      <w:r>
        <w:fldChar w:fldCharType="begin"/>
      </w:r>
      <w:r>
        <w:rPr>
          <w:color w:val="000000"/>
        </w:rPr>
        <w:instrText> HYPERLINK "mailto:info@soft.ru"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info@soft.ru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420" w:right="40" w:firstLine="0"/>
      </w:pPr>
      <w:r>
        <w:rPr>
          <w:rStyle w:val="CharStyle8"/>
        </w:rPr>
        <w:t>Заказчик:</w:t>
      </w:r>
      <w:r>
        <w:rPr>
          <w:rStyle w:val="CharStyle9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МУЗЕЙ-ЗАПОВЕДНИК М.А.ШОЛОХОВА</w:t>
      </w:r>
    </w:p>
    <w:p>
      <w:pPr>
        <w:pStyle w:val="Style6"/>
        <w:tabs>
          <w:tab w:leader="none" w:pos="8638" w:val="right"/>
          <w:tab w:leader="none" w:pos="100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  <w:tab/>
        <w:t>(ИНН</w:t>
        <w:tab/>
        <w:t>6139001307)</w:t>
      </w:r>
    </w:p>
    <w:p>
      <w:pPr>
        <w:pStyle w:val="Style6"/>
        <w:tabs>
          <w:tab w:leader="none" w:pos="55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  <w:tab/>
        <w:t>Российская Федерация, 346270, Ростовская</w:t>
      </w:r>
    </w:p>
    <w:p>
      <w:pPr>
        <w:pStyle w:val="Style6"/>
        <w:tabs>
          <w:tab w:leader="none" w:pos="7658" w:val="center"/>
          <w:tab w:leader="none" w:pos="8897" w:val="center"/>
          <w:tab w:leader="none" w:pos="996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1620" w:right="40" w:firstLine="3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обл, Шолоховский р-н, Вешенская ст-ца, ПЕР </w:t>
      </w:r>
      <w:r>
        <w:rPr>
          <w:rStyle w:val="CharStyle9"/>
        </w:rPr>
        <w:t>УПРАВЛЕНИЕ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РОЗЫ</w:t>
        <w:tab/>
        <w:t>ЛЮКСЕМБУРГ,</w:t>
        <w:tab/>
      </w:r>
      <w:r>
        <w:rPr>
          <w:rStyle w:val="CharStyle9"/>
        </w:rPr>
        <w:t>41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54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3"/>
        <w:tabs>
          <w:tab w:leader="none" w:pos="100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91" w:line="230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Ростовской области</w:t>
        <w:tab/>
      </w:r>
      <w:r>
        <w:fldChar w:fldCharType="begin"/>
      </w:r>
      <w:r>
        <w:rPr>
          <w:rStyle w:val="CharStyle10"/>
        </w:rPr>
        <w:instrText> HYPERLINK "mailto:msholokhov@gmail.com" </w:instrText>
      </w:r>
      <w:r>
        <w:fldChar w:fldCharType="separate"/>
      </w:r>
      <w:r>
        <w:rPr>
          <w:rStyle w:val="Hyperlink"/>
          <w:b w:val="0"/>
          <w:bCs w:val="0"/>
        </w:rPr>
        <w:t>msholokhov@gmail.com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</w:t>
      </w:r>
    </w:p>
    <w:p>
      <w:pPr>
        <w:pStyle w:val="Style6"/>
        <w:tabs>
          <w:tab w:leader="none" w:pos="7625" w:val="right"/>
          <w:tab w:leader="none" w:pos="78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6" w:lineRule="exact"/>
        <w:ind w:left="1500" w:right="0" w:firstLine="0"/>
      </w:pPr>
      <w:r>
        <w:rPr>
          <w:rStyle w:val="CharStyle13"/>
        </w:rPr>
        <w:t>г. Ростов-на-Дону, 344006</w:t>
        <w:tab/>
      </w:r>
      <w:r>
        <w:rPr>
          <w:rStyle w:val="CharStyle14"/>
        </w:rPr>
        <w:t>Оператор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ЗАО «Сбербанк-АСТ»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173" w:line="21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5"/>
          <w:b/>
          <w:bCs/>
        </w:rPr>
        <w:t>to61@.fas. aov.ru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34" w:line="300" w:lineRule="exact"/>
        <w:ind w:left="140" w:right="0" w:firstLine="0"/>
      </w:pPr>
      <w:r>
        <w:rPr>
          <w:rStyle w:val="CharStyle18"/>
        </w:rPr>
        <w:t>4%' /у. //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</w:t>
      </w:r>
      <w:r>
        <w:rPr>
          <w:rStyle w:val="CharStyle19"/>
        </w:rPr>
        <w:t>ЛРб'-УЯ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/04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75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2120/04 о нарушении законодательства о контрактной системе в сфере закупок</w:t>
      </w:r>
    </w:p>
    <w:p>
      <w:pPr>
        <w:pStyle w:val="Style6"/>
        <w:tabs>
          <w:tab w:leader="none" w:pos="8329" w:val="right"/>
          <w:tab w:leader="none" w:pos="100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«01» ноября 2017 года</w:t>
        <w:tab/>
        <w:t>г.</w:t>
        <w:tab/>
        <w:t>Ростов-на-Дону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 АС России) по контролю соблюдения законодательства о контрактной системе в сфере закупок (далее — Комиссия) в составе:</w:t>
      </w:r>
    </w:p>
    <w:p>
      <w:pPr>
        <w:pStyle w:val="Style6"/>
        <w:tabs>
          <w:tab w:leader="none" w:pos="55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Коренченко К.А.</w:t>
      </w:r>
    </w:p>
    <w:p>
      <w:pPr>
        <w:pStyle w:val="Style6"/>
        <w:tabs>
          <w:tab w:leader="none" w:pos="55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Пахальян А.И.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Хребтиков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P.P.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дело № 2120/04 по жалобе Заявителя о нарушении Заказчиком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в присутствии представителей Заявителя и Заказчика, в отсутствие иных лиц, извещенных надлежащим образом,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26.10.2017г. (вх. № 16251) в Ростовское УФАС России постудила жалоба Заявителя на действия Заказчика при проведении электронного аукциона №035 8100037017000025 «Поставка и установка программно-аппаратного комплекса по реализации билетов» (далее - аукцион).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 на необоснованный отказ в допуске к участию в аукционе, кроме того, Заявитель оспаривает положения аукционной документации.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представил возражения, согласно которым полагает, что нарушений Закона при проведении аукциона допущено не было.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материалы дела, а также по итогам проведения внеплановой проверки в соответствии с ч. 3 ст. 99 Закона, п. 3.31 Регламента, утвержденного Приказом ФАС России от 19.11.2014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727/14, Комиссия Ростовского УФАС России установила.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1 ст. 67 Закона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 67 Закона Участник электронного аукциона не допускается к участию в нем в случае: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аукционной документации установлены следующие требования к основным товарам:</w:t>
      </w:r>
    </w:p>
    <w:tbl>
      <w:tblPr>
        <w:tblOverlap w:val="never"/>
        <w:tblLayout w:type="fixed"/>
        <w:jc w:val="center"/>
      </w:tblPr>
      <w:tblGrid>
        <w:gridCol w:w="2477"/>
        <w:gridCol w:w="4709"/>
      </w:tblGrid>
      <w:tr>
        <w:trPr>
          <w:trHeight w:val="3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Тип: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Настольный термопринтер билетов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Способ печати: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Термопечать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Производительность: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4"/>
              </w:rPr>
              <w:t xml:space="preserve">не ниже </w:t>
            </w:r>
            <w:r>
              <w:rPr>
                <w:rStyle w:val="CharStyle23"/>
              </w:rPr>
              <w:t xml:space="preserve">30 </w:t>
            </w:r>
            <w:r>
              <w:rPr>
                <w:rStyle w:val="CharStyle24"/>
              </w:rPr>
              <w:t xml:space="preserve">страниц А4 в </w:t>
            </w:r>
            <w:r>
              <w:rPr>
                <w:rStyle w:val="CharStyle25"/>
              </w:rPr>
              <w:t>mhhvtv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Скорость печати: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не менее 254 мм. в сек.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Размер точки печати: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не менее 8 точек/мм.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Разрешение печати: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 xml:space="preserve">не менее 203 </w:t>
            </w:r>
            <w:r>
              <w:rPr>
                <w:rStyle w:val="CharStyle23"/>
                <w:lang w:val="en-US" w:eastAsia="en-US" w:bidi="en-US"/>
              </w:rPr>
              <w:t>DPI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Ширина печати: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не менее 104 мм.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23"/>
              </w:rPr>
              <w:t>Интерфейс: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  <w:lang w:val="en-US" w:eastAsia="en-US" w:bidi="en-US"/>
              </w:rPr>
              <w:t>RS232</w:t>
            </w:r>
          </w:p>
        </w:tc>
      </w:tr>
      <w:tr>
        <w:trPr>
          <w:trHeight w:val="61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4" w:lineRule="exact"/>
              <w:ind w:left="140" w:right="0" w:firstLine="0"/>
            </w:pPr>
            <w:r>
              <w:rPr>
                <w:rStyle w:val="CharStyle23"/>
              </w:rPr>
              <w:t>Датчик черной метки: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6"/>
              <w:framePr w:w="718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3"/>
              </w:rPr>
              <w:t>Перемещаемый</w:t>
            </w:r>
          </w:p>
        </w:tc>
      </w:tr>
    </w:tbl>
    <w:p>
      <w:pPr>
        <w:pStyle w:val="Style20"/>
        <w:framePr w:w="7186" w:wrap="notBeside" w:vAnchor="text" w:hAnchor="text" w:xAlign="center" w:y="1"/>
        <w:tabs>
          <w:tab w:leader="none" w:pos="907" w:val="left"/>
          <w:tab w:leader="none" w:pos="4325" w:val="left"/>
        </w:tabs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т“</w:t>
        <w:tab/>
      </w:r>
      <w:r>
        <w:rPr>
          <w:w w:val="100"/>
          <w:spacing w:val="0"/>
          <w:color w:val="000000"/>
          <w:position w:val="0"/>
        </w:rPr>
        <w:t xml:space="preserve">^«/ufinwiwiu </w:t>
      </w:r>
      <w:r>
        <w:rPr>
          <w:rStyle w:val="CharStyle22"/>
        </w:rPr>
        <w:t>jj</w:t>
      </w:r>
      <w:r>
        <w:rPr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следующее;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Настольный термопринтер билетов. Способ печати: термопечать. Скорость печати: 254 мм/сек. Размер точки/разрешение печати: 203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DPI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(8 точек/мм). Ширина печати (макс), мм: 104мм. Интерфейс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RS232.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Поддерживает печать одномерных и двухмерных штрих-кодов: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UPC-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UPC-E, Code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of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Interleaved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>of 5, Code 128, EAN-8, EAN-13, HIBC, Codabar, Plessey, UPC 2 of 5, Code 93, Postnet, UCC/EAN Code 128, Telepe, MaxiCode, PDF-417, FIM, QR Code, USD-8 Datamatrix, Aztec, TLC 39, Micro PDF-41</w:t>
      </w:r>
      <w:r>
        <w:rPr>
          <w:lang w:val="ru-RU" w:eastAsia="ru-RU" w:bidi="ru-RU"/>
          <w:w w:val="100"/>
          <w:spacing w:val="0"/>
          <w:color w:val="000000"/>
          <w:position w:val="0"/>
        </w:rPr>
        <w:t>7,Наличие датчика черной метки: перемещаемый.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заявителем не представлена информация по показателю Производительность, в этой связи указанная заявка не была допущена к участию в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указанный довод жалобы является необоснованным.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105 Закона жалоба на положения документации о закупке может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быть подана любым участником закупки, общественным объединением, объединением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юридических лиц до окончания установленного срока подачи заявок. При этом в случае, если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обжалуемые действия (бездействие) совершены после начала вскрытия конвертов с заявками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(или) открытия доступа к поданным в форме электронных документов заявкам на участие 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конкурсе, запросе котировок, запросе предложений, после рассмотрения заявок на участие 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аукционе, обжалование таких действий (бездействия) может осуществляться только участником</w:t>
      </w:r>
    </w:p>
    <w:p>
      <w:pPr>
        <w:pStyle w:val="Style6"/>
        <w:tabs>
          <w:tab w:leader="none" w:pos="9694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4" w:line="202" w:lineRule="exact"/>
        <w:ind w:left="8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подавшим заявку на участие в конкурсе, аукционе, запросе котировок или запросе предложений.</w:t>
        <w:tab/>
      </w:r>
      <w:r>
        <w:rPr>
          <w:rStyle w:val="CharStyle26"/>
          <w:vertAlign w:val="superscript"/>
        </w:rPr>
        <w:t>г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8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силу ч. 3 ст. 105 Закона Комиссия Ростовского УФАС России не правомочна рассматривать иные доводы, указанные в жалобе Заявителя, по причине того что они связаны с обжалованием положений аукционной документации.</w:t>
      </w:r>
    </w:p>
    <w:p>
      <w:pPr>
        <w:pStyle w:val="Style16"/>
        <w:tabs>
          <w:tab w:leader="none" w:pos="277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мьпз</w:t>
        <w:tab/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ассмот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Рения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за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явок на участие в электронном аукционе от 16.10.2017</w:t>
      </w:r>
    </w:p>
    <w:p>
      <w:pPr>
        <w:pStyle w:val="Style16"/>
        <w:tabs>
          <w:tab w:leader="none" w:pos="2691" w:val="right"/>
          <w:tab w:leader="none" w:pos="28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8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_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00037017000025-1</w:t>
        <w:tab/>
        <w:t>поступило 3 заявки на участие в аукционе, 2 заявки обосновано не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допущены комиссией Заказчика к участию в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8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 Ростовского УФАС России, руководствуясь Постановлением Правительства РФ от 26.08.2013г. № 728, ч. 8 ст. 106 Закона,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8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Заявителя необоснованной.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427" w:line="326" w:lineRule="exact"/>
        <w:ind w:left="80" w:right="6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Заказчику, комиссии Заказчика аукциона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&gt;СТЬ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ВерШеНИЯ дальнейших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Действий, предусмотренных Законом, при проведении</w:t>
      </w:r>
    </w:p>
    <w:p>
      <w:pPr>
        <w:pStyle w:val="Style27"/>
        <w:tabs>
          <w:tab w:leader="none" w:pos="9018" w:val="right"/>
          <w:tab w:leader="none" w:pos="9354" w:val="center"/>
          <w:tab w:leader="none" w:pos="1008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80" w:right="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82" w:left="930" w:right="848" w:bottom="41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9 ст. 106 Закона решение, принятое по результатам рассмотрения жалобы по существу может быть обжаловано в судебном порядке в течение трех месяцев с даты его принятия</w:t>
        <w:tab/>
        <w:t>существу,</w:t>
        <w:tab/>
        <w:t>может</w:t>
        <w:tab/>
        <w:t>быть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557" w:lineRule="exact"/>
        <w:ind w:left="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type w:val="continuous"/>
      <w:pgSz w:w="11906" w:h="16838"/>
      <w:pgMar w:top="667" w:left="1565" w:right="7483" w:bottom="166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7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(2) + Не полужирный"/>
    <w:basedOn w:val="CharStyle4"/>
    <w:rPr>
      <w:lang w:val="en-US" w:eastAsia="en-US" w:bidi="en-US"/>
      <w:b/>
      <w:bCs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+ 8 pt,Полужирный"/>
    <w:basedOn w:val="CharStyle7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 (4)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4) + 15 pt,Полужирный,Курсив,Интервал 0 pt"/>
    <w:basedOn w:val="CharStyle17"/>
    <w:rPr>
      <w:lang w:val="ru-RU" w:eastAsia="ru-RU" w:bidi="ru-RU"/>
      <w:b/>
      <w:bCs/>
      <w:i/>
      <w:iCs/>
      <w:u w:val="single"/>
      <w:sz w:val="30"/>
      <w:szCs w:val="30"/>
      <w:w w:val="100"/>
      <w:spacing w:val="-10"/>
      <w:color w:val="000000"/>
      <w:position w:val="0"/>
    </w:rPr>
  </w:style>
  <w:style w:type="character" w:customStyle="1" w:styleId="CharStyle21">
    <w:name w:val="Подпись к таблице_"/>
    <w:basedOn w:val="DefaultParagraphFont"/>
    <w:link w:val="Style2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2">
    <w:name w:val="Подпись к таблице + Малые прописные"/>
    <w:basedOn w:val="CharStyle21"/>
    <w:rPr>
      <w:smallCaps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8 pt,Полужирный,Малые прописные"/>
    <w:basedOn w:val="CharStyle7"/>
    <w:rPr>
      <w:lang w:val="en-US" w:eastAsia="en-US" w:bidi="en-US"/>
      <w:b/>
      <w:bCs/>
      <w:smallCaps/>
      <w:sz w:val="16"/>
      <w:szCs w:val="16"/>
      <w:w w:val="100"/>
      <w:spacing w:val="0"/>
      <w:color w:val="000000"/>
      <w:position w:val="0"/>
    </w:rPr>
  </w:style>
  <w:style w:type="character" w:customStyle="1" w:styleId="CharStyle26">
    <w:name w:val="Основной текст + Курсив"/>
    <w:basedOn w:val="CharStyle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8">
    <w:name w:val="Основной текст (5)_"/>
    <w:basedOn w:val="DefaultParagraphFont"/>
    <w:link w:val="Style2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right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240" w:line="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center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jc w:val="both"/>
      <w:spacing w:before="300" w:line="168" w:lineRule="exact"/>
      <w:ind w:firstLine="54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