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34"/>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ind w:left="0" w:right="0" w:firstLine="0"/>
      </w:pPr>
      <w:r>
        <w:rPr>
          <w:lang w:val="ru-RU" w:eastAsia="ru-RU" w:bidi="ru-RU"/>
          <w:w w:val="100"/>
          <w:color w:val="000000"/>
          <w:position w:val="0"/>
        </w:rPr>
        <w:t xml:space="preserve">УПРАВЛЕНИЕ Федеральной </w:t>
      </w:r>
      <w:r>
        <w:rPr>
          <w:lang w:val="en-US" w:eastAsia="en-US" w:bidi="en-US"/>
          <w:w w:val="100"/>
          <w:color w:val="000000"/>
          <w:position w:val="0"/>
        </w:rPr>
        <w:t xml:space="preserve">am </w:t>
      </w:r>
      <w:r>
        <w:rPr>
          <w:lang w:val="ru-RU" w:eastAsia="ru-RU" w:bidi="ru-RU"/>
          <w:w w:val="100"/>
          <w:color w:val="000000"/>
          <w:position w:val="0"/>
        </w:rPr>
        <w:t>пмонополыюн службы по Леннш радской области</w:t>
      </w:r>
    </w:p>
    <w:p>
      <w:pPr>
        <w:pStyle w:val="Style7"/>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Заказчик:</w:t>
      </w:r>
    </w:p>
    <w:p>
      <w:pPr>
        <w:pStyle w:val="Style7"/>
        <w:widowControl w:val="0"/>
        <w:keepNext w:val="0"/>
        <w:keepLines w:val="0"/>
        <w:shd w:val="clear" w:color="auto" w:fill="auto"/>
        <w:bidi w:val="0"/>
        <w:jc w:val="left"/>
        <w:spacing w:before="0" w:after="296"/>
        <w:ind w:left="0" w:right="0" w:firstLine="0"/>
      </w:pPr>
      <w:r>
        <w:rPr>
          <w:lang w:val="ru-RU" w:eastAsia="ru-RU" w:bidi="ru-RU"/>
          <w:w w:val="100"/>
          <w:spacing w:val="0"/>
          <w:color w:val="000000"/>
          <w:position w:val="0"/>
        </w:rPr>
        <w:t>Ленинградское областное государственное бюджетное учреждение здравоохранения «Детская клиническая больница»</w:t>
      </w:r>
    </w:p>
    <w:p>
      <w:pPr>
        <w:pStyle w:val="Style7"/>
        <w:widowControl w:val="0"/>
        <w:keepNext w:val="0"/>
        <w:keepLines w:val="0"/>
        <w:shd w:val="clear" w:color="auto" w:fill="auto"/>
        <w:bidi w:val="0"/>
        <w:jc w:val="left"/>
        <w:spacing w:before="0" w:after="0" w:line="326" w:lineRule="exact"/>
        <w:ind w:left="0" w:right="0" w:firstLine="0"/>
      </w:pPr>
      <w:r>
        <w:rPr>
          <w:lang w:val="ru-RU" w:eastAsia="ru-RU" w:bidi="ru-RU"/>
          <w:w w:val="100"/>
          <w:spacing w:val="0"/>
          <w:color w:val="000000"/>
          <w:position w:val="0"/>
        </w:rPr>
        <w:t>ул. Комсомола, 6,</w:t>
      </w:r>
    </w:p>
    <w:p>
      <w:pPr>
        <w:pStyle w:val="Style7"/>
        <w:widowControl w:val="0"/>
        <w:keepNext w:val="0"/>
        <w:keepLines w:val="0"/>
        <w:shd w:val="clear" w:color="auto" w:fill="auto"/>
        <w:bidi w:val="0"/>
        <w:jc w:val="left"/>
        <w:spacing w:before="0" w:after="0" w:line="326" w:lineRule="exact"/>
        <w:ind w:left="0" w:right="0" w:firstLine="0"/>
        <w:sectPr>
          <w:footnotePr>
            <w:pos w:val="pageBottom"/>
            <w:numFmt w:val="decimal"/>
            <w:numRestart w:val="continuous"/>
          </w:footnotePr>
          <w:type w:val="continuous"/>
          <w:pgSz w:w="11906" w:h="16838"/>
          <w:pgMar w:top="604" w:left="803" w:right="947" w:bottom="570" w:header="0" w:footer="3" w:gutter="0"/>
          <w:rtlGutter w:val="0"/>
          <w:cols w:num="2" w:space="720" w:equalWidth="0">
            <w:col w:w="4531" w:space="480"/>
            <w:col w:w="5146"/>
          </w:cols>
          <w:noEndnote/>
          <w:docGrid w:linePitch="360"/>
        </w:sectPr>
      </w:pPr>
      <w:r>
        <w:rPr>
          <w:lang w:val="ru-RU" w:eastAsia="ru-RU" w:bidi="ru-RU"/>
          <w:w w:val="100"/>
          <w:spacing w:val="0"/>
          <w:color w:val="000000"/>
          <w:position w:val="0"/>
        </w:rPr>
        <w:t xml:space="preserve">Санкт-Петербург, 195009 тел./факс: (812) 5420191 </w:t>
      </w:r>
      <w:r>
        <w:rPr>
          <w:lang w:val="en-US" w:eastAsia="en-US" w:bidi="en-US"/>
          <w:w w:val="100"/>
          <w:spacing w:val="0"/>
          <w:color w:val="000000"/>
          <w:position w:val="0"/>
        </w:rPr>
        <w:t xml:space="preserve">e-mail: </w:t>
      </w:r>
      <w:r>
        <w:fldChar w:fldCharType="begin"/>
      </w:r>
      <w:r>
        <w:rPr>
          <w:color w:val="000000"/>
        </w:rPr>
        <w:instrText> HYPERLINK "mailto:logyzdkb@yandex.ru" </w:instrText>
      </w:r>
      <w:r>
        <w:fldChar w:fldCharType="separate"/>
      </w:r>
      <w:r>
        <w:rPr>
          <w:rStyle w:val="Hyperlink"/>
          <w:lang w:val="en-US" w:eastAsia="en-US" w:bidi="en-US"/>
          <w:w w:val="100"/>
          <w:spacing w:val="0"/>
          <w:position w:val="0"/>
        </w:rPr>
        <w:t>logyzdkb@yandex.ru</w:t>
      </w:r>
      <w:r>
        <w:fldChar w:fldCharType="end"/>
      </w:r>
    </w:p>
    <w:p>
      <w:pPr>
        <w:widowControl w:val="0"/>
        <w:spacing w:before="51" w:after="5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260" w:lineRule="exact"/>
        <w:ind w:left="4860" w:right="0" w:firstLine="0"/>
      </w:pPr>
      <w:r>
        <w:rPr>
          <w:lang w:val="ru-RU" w:eastAsia="ru-RU" w:bidi="ru-RU"/>
          <w:w w:val="100"/>
          <w:spacing w:val="0"/>
          <w:color w:val="000000"/>
          <w:position w:val="0"/>
        </w:rPr>
        <w:t>Уполномоченный орган:</w:t>
      </w:r>
    </w:p>
    <w:p>
      <w:pPr>
        <w:pStyle w:val="Style7"/>
        <w:tabs>
          <w:tab w:leader="none" w:pos="2862" w:val="right"/>
          <w:tab w:leader="none" w:pos="4489" w:val="right"/>
          <w:tab w:leader="none" w:pos="7714" w:val="right"/>
        </w:tabs>
        <w:widowControl w:val="0"/>
        <w:keepNext w:val="0"/>
        <w:keepLines w:val="0"/>
        <w:shd w:val="clear" w:color="auto" w:fill="auto"/>
        <w:bidi w:val="0"/>
        <w:jc w:val="left"/>
        <w:spacing w:before="0" w:after="211" w:line="240" w:lineRule="auto"/>
        <w:ind w:left="20" w:right="1020" w:firstLine="4820"/>
      </w:pPr>
      <w:r>
        <w:rPr>
          <w:lang w:val="ru-RU" w:eastAsia="ru-RU" w:bidi="ru-RU"/>
          <w:w w:val="100"/>
          <w:spacing w:val="0"/>
          <w:color w:val="000000"/>
          <w:position w:val="0"/>
        </w:rPr>
        <w:t xml:space="preserve">Комитет государственного заказа </w:t>
      </w:r>
      <w:r>
        <w:rPr>
          <w:rStyle w:val="CharStyle9"/>
        </w:rPr>
        <w:t>VS.</w:t>
      </w:r>
      <w:r>
        <w:rPr>
          <w:rStyle w:val="CharStyle10"/>
          <w:lang w:val="en-US" w:eastAsia="en-US" w:bidi="en-US"/>
        </w:rPr>
        <w:t xml:space="preserve"> </w:t>
      </w:r>
      <w:r>
        <w:rPr>
          <w:lang w:val="ru-RU" w:eastAsia="ru-RU" w:bidi="ru-RU"/>
          <w:w w:val="100"/>
          <w:spacing w:val="0"/>
          <w:color w:val="000000"/>
          <w:position w:val="0"/>
        </w:rPr>
        <w:t xml:space="preserve">У/ </w:t>
      </w:r>
      <w:r>
        <w:rPr>
          <w:rStyle w:val="CharStyle10"/>
        </w:rPr>
        <w:t>Д&lt;9//</w:t>
        <w:tab/>
      </w:r>
      <w:r>
        <w:rPr>
          <w:rStyle w:val="CharStyle11"/>
        </w:rPr>
        <w:t>р</w:t>
        <w:tab/>
      </w:r>
      <w:r>
        <w:rPr>
          <w:rStyle w:val="CharStyle9"/>
        </w:rPr>
        <w:t>jot</w:t>
      </w:r>
      <w:r>
        <w:rPr>
          <w:rStyle w:val="CharStyle9"/>
          <w:lang w:val="ru-RU" w:eastAsia="ru-RU" w:bidi="ru-RU"/>
        </w:rPr>
        <w:t>\Ш££</w:t>
      </w:r>
      <w:r>
        <w:rPr>
          <w:rStyle w:val="CharStyle10"/>
        </w:rPr>
        <w:tab/>
      </w:r>
      <w:r>
        <w:rPr>
          <w:lang w:val="ru-RU" w:eastAsia="ru-RU" w:bidi="ru-RU"/>
          <w:w w:val="100"/>
          <w:spacing w:val="0"/>
          <w:color w:val="000000"/>
          <w:position w:val="0"/>
        </w:rPr>
        <w:t>Ленинградской области</w:t>
      </w:r>
    </w:p>
    <w:p>
      <w:pPr>
        <w:pStyle w:val="Style7"/>
        <w:widowControl w:val="0"/>
        <w:keepNext w:val="0"/>
        <w:keepLines w:val="0"/>
        <w:shd w:val="clear" w:color="auto" w:fill="auto"/>
        <w:bidi w:val="0"/>
        <w:jc w:val="left"/>
        <w:spacing w:before="0" w:after="248"/>
        <w:ind w:left="4860" w:right="1020" w:firstLine="0"/>
      </w:pPr>
      <w:r>
        <w:rPr>
          <w:lang w:val="ru-RU" w:eastAsia="ru-RU" w:bidi="ru-RU"/>
          <w:w w:val="100"/>
          <w:spacing w:val="0"/>
          <w:color w:val="000000"/>
          <w:position w:val="0"/>
        </w:rPr>
        <w:t xml:space="preserve">ул. Смольного, д. 3, лит. А, г. Санкт-Петербург, 191124 тел.:+7 (812) 5795245, </w:t>
      </w:r>
      <w:r>
        <w:rPr>
          <w:lang w:val="en-US" w:eastAsia="en-US" w:bidi="en-US"/>
          <w:w w:val="100"/>
          <w:spacing w:val="0"/>
          <w:color w:val="000000"/>
          <w:position w:val="0"/>
        </w:rPr>
        <w:t xml:space="preserve">e-mail: </w:t>
      </w:r>
      <w:r>
        <w:fldChar w:fldCharType="begin"/>
      </w:r>
      <w:r>
        <w:rPr>
          <w:color w:val="000000"/>
        </w:rPr>
        <w:instrText> HYPERLINK "mailto:konkurs@lenreg.ru" </w:instrText>
      </w:r>
      <w:r>
        <w:fldChar w:fldCharType="separate"/>
      </w:r>
      <w:r>
        <w:rPr>
          <w:rStyle w:val="Hyperlink"/>
          <w:lang w:val="en-US" w:eastAsia="en-US" w:bidi="en-US"/>
          <w:w w:val="100"/>
          <w:spacing w:val="0"/>
          <w:position w:val="0"/>
        </w:rPr>
        <w:t>konkurs@lenreg.ru</w:t>
      </w:r>
      <w:r>
        <w:fldChar w:fldCharType="end"/>
      </w:r>
    </w:p>
    <w:p>
      <w:pPr>
        <w:pStyle w:val="Style7"/>
        <w:widowControl w:val="0"/>
        <w:keepNext w:val="0"/>
        <w:keepLines w:val="0"/>
        <w:shd w:val="clear" w:color="auto" w:fill="auto"/>
        <w:bidi w:val="0"/>
        <w:jc w:val="left"/>
        <w:spacing w:before="0" w:after="232" w:line="312" w:lineRule="exact"/>
        <w:ind w:left="4860" w:right="1020" w:firstLine="0"/>
      </w:pPr>
      <w:r>
        <w:rPr>
          <w:lang w:val="ru-RU" w:eastAsia="ru-RU" w:bidi="ru-RU"/>
          <w:w w:val="100"/>
          <w:spacing w:val="0"/>
          <w:color w:val="000000"/>
          <w:position w:val="0"/>
        </w:rPr>
        <w:t>Заявитель: ООО «Гарпун»</w:t>
      </w:r>
    </w:p>
    <w:p>
      <w:pPr>
        <w:pStyle w:val="Style7"/>
        <w:widowControl w:val="0"/>
        <w:keepNext w:val="0"/>
        <w:keepLines w:val="0"/>
        <w:shd w:val="clear" w:color="auto" w:fill="auto"/>
        <w:bidi w:val="0"/>
        <w:jc w:val="left"/>
        <w:spacing w:before="0" w:after="240"/>
        <w:ind w:left="4860" w:right="1020" w:firstLine="0"/>
      </w:pPr>
      <w:r>
        <w:rPr>
          <w:lang w:val="ru-RU" w:eastAsia="ru-RU" w:bidi="ru-RU"/>
          <w:w w:val="100"/>
          <w:spacing w:val="0"/>
          <w:color w:val="000000"/>
          <w:position w:val="0"/>
        </w:rPr>
        <w:t xml:space="preserve">ул. Гаванская, д. 3, лит. А, оф. 111 Б, Санкт-Петербург, 199106 тел./факс:+7 (812) 3095825 </w:t>
      </w:r>
      <w:r>
        <w:rPr>
          <w:lang w:val="en-US" w:eastAsia="en-US" w:bidi="en-US"/>
          <w:w w:val="100"/>
          <w:spacing w:val="0"/>
          <w:color w:val="000000"/>
          <w:position w:val="0"/>
        </w:rPr>
        <w:t xml:space="preserve">e-mail: </w:t>
      </w:r>
      <w:r>
        <w:fldChar w:fldCharType="begin"/>
      </w:r>
      <w:r>
        <w:rPr>
          <w:color w:val="000000"/>
        </w:rPr>
        <w:instrText> HYPERLINK "mailto:its@garpungroup.ru" </w:instrText>
      </w:r>
      <w:r>
        <w:fldChar w:fldCharType="separate"/>
      </w:r>
      <w:r>
        <w:rPr>
          <w:rStyle w:val="Hyperlink"/>
          <w:lang w:val="en-US" w:eastAsia="en-US" w:bidi="en-US"/>
          <w:w w:val="100"/>
          <w:spacing w:val="0"/>
          <w:position w:val="0"/>
        </w:rPr>
        <w:t>its@garpungroup.ru</w:t>
      </w:r>
      <w:r>
        <w:fldChar w:fldCharType="end"/>
      </w:r>
    </w:p>
    <w:p>
      <w:pPr>
        <w:pStyle w:val="Style7"/>
        <w:widowControl w:val="0"/>
        <w:keepNext w:val="0"/>
        <w:keepLines w:val="0"/>
        <w:shd w:val="clear" w:color="auto" w:fill="auto"/>
        <w:bidi w:val="0"/>
        <w:jc w:val="left"/>
        <w:spacing w:before="0" w:after="289"/>
        <w:ind w:left="4860" w:right="1020" w:firstLine="0"/>
      </w:pPr>
      <w:r>
        <w:rPr>
          <w:lang w:val="ru-RU" w:eastAsia="ru-RU" w:bidi="ru-RU"/>
          <w:w w:val="100"/>
          <w:spacing w:val="0"/>
          <w:color w:val="000000"/>
          <w:position w:val="0"/>
        </w:rPr>
        <w:t xml:space="preserve">Оператор электронной площадки: ЭТП НЭП тел.: (495)7850545 </w:t>
      </w:r>
      <w:r>
        <w:rPr>
          <w:lang w:val="en-US" w:eastAsia="en-US" w:bidi="en-US"/>
          <w:w w:val="100"/>
          <w:spacing w:val="0"/>
          <w:color w:val="000000"/>
          <w:position w:val="0"/>
        </w:rPr>
        <w:t xml:space="preserve">e-mail: </w:t>
      </w:r>
      <w:r>
        <w:fldChar w:fldCharType="begin"/>
      </w:r>
      <w:r>
        <w:rPr>
          <w:color w:val="000000"/>
        </w:rPr>
        <w:instrText> HYPERLINK "mailto:auditors@etpz.ru" </w:instrText>
      </w:r>
      <w:r>
        <w:fldChar w:fldCharType="separate"/>
      </w:r>
      <w:r>
        <w:rPr>
          <w:rStyle w:val="Hyperlink"/>
          <w:lang w:val="en-US" w:eastAsia="en-US" w:bidi="en-US"/>
          <w:w w:val="100"/>
          <w:spacing w:val="0"/>
          <w:position w:val="0"/>
        </w:rPr>
        <w:t>auditors@etpz.ru</w:t>
      </w:r>
      <w:r>
        <w:fldChar w:fldCharType="end"/>
      </w:r>
    </w:p>
    <w:p>
      <w:pPr>
        <w:pStyle w:val="Style7"/>
        <w:widowControl w:val="0"/>
        <w:keepNext w:val="0"/>
        <w:keepLines w:val="0"/>
        <w:shd w:val="clear" w:color="auto" w:fill="auto"/>
        <w:bidi w:val="0"/>
        <w:jc w:val="left"/>
        <w:spacing w:before="0" w:after="243" w:line="260" w:lineRule="exact"/>
        <w:ind w:left="4860" w:right="0" w:firstLine="0"/>
      </w:pPr>
      <w:r>
        <w:rPr>
          <w:lang w:val="ru-RU" w:eastAsia="ru-RU" w:bidi="ru-RU"/>
          <w:w w:val="100"/>
          <w:spacing w:val="0"/>
          <w:color w:val="000000"/>
          <w:position w:val="0"/>
        </w:rPr>
        <w:t>извещение № 0145200000417001730</w:t>
      </w:r>
    </w:p>
    <w:p>
      <w:pPr>
        <w:pStyle w:val="Style7"/>
        <w:widowControl w:val="0"/>
        <w:keepNext w:val="0"/>
        <w:keepLines w:val="0"/>
        <w:shd w:val="clear" w:color="auto" w:fill="auto"/>
        <w:bidi w:val="0"/>
        <w:jc w:val="center"/>
        <w:spacing w:before="0" w:after="289"/>
        <w:ind w:left="220" w:right="0" w:firstLine="0"/>
      </w:pPr>
      <w:r>
        <w:rPr>
          <w:lang w:val="ru-RU" w:eastAsia="ru-RU" w:bidi="ru-RU"/>
          <w:w w:val="100"/>
          <w:spacing w:val="0"/>
          <w:color w:val="000000"/>
          <w:position w:val="0"/>
        </w:rPr>
        <w:t>РЕШЕНИЕ Комиссии Ленинградского УФАС России по контролю в сфере закупок по делу № 1</w:t>
      </w:r>
      <w:r>
        <w:rPr>
          <w:lang w:val="en-US" w:eastAsia="en-US" w:bidi="en-US"/>
          <w:w w:val="100"/>
          <w:spacing w:val="0"/>
          <w:color w:val="000000"/>
          <w:position w:val="0"/>
        </w:rPr>
        <w:t>346-03-9922-P3/1</w:t>
      </w:r>
      <w:r>
        <w:rPr>
          <w:lang w:val="ru-RU" w:eastAsia="ru-RU" w:bidi="ru-RU"/>
          <w:w w:val="100"/>
          <w:spacing w:val="0"/>
          <w:color w:val="000000"/>
          <w:position w:val="0"/>
        </w:rPr>
        <w:t>7</w:t>
      </w:r>
    </w:p>
    <w:p>
      <w:pPr>
        <w:pStyle w:val="Style7"/>
        <w:tabs>
          <w:tab w:leader="none" w:pos="8626" w:val="center"/>
        </w:tabs>
        <w:widowControl w:val="0"/>
        <w:keepNext w:val="0"/>
        <w:keepLines w:val="0"/>
        <w:shd w:val="clear" w:color="auto" w:fill="auto"/>
        <w:bidi w:val="0"/>
        <w:jc w:val="both"/>
        <w:spacing w:before="0" w:after="243" w:line="260" w:lineRule="exact"/>
        <w:ind w:left="20" w:right="0" w:firstLine="0"/>
      </w:pPr>
      <w:r>
        <w:rPr>
          <w:lang w:val="ru-RU" w:eastAsia="ru-RU" w:bidi="ru-RU"/>
          <w:w w:val="100"/>
          <w:spacing w:val="0"/>
          <w:color w:val="000000"/>
          <w:position w:val="0"/>
        </w:rPr>
        <w:t>02 ноября 2017 года</w:t>
        <w:tab/>
        <w:t>Санкт-Петербург</w:t>
      </w:r>
    </w:p>
    <w:p>
      <w:pPr>
        <w:pStyle w:val="Style7"/>
        <w:widowControl w:val="0"/>
        <w:keepNext w:val="0"/>
        <w:keepLines w:val="0"/>
        <w:shd w:val="clear" w:color="auto" w:fill="auto"/>
        <w:bidi w:val="0"/>
        <w:jc w:val="left"/>
        <w:spacing w:before="0" w:after="0"/>
        <w:ind w:left="20" w:right="260" w:firstLine="720"/>
      </w:pPr>
      <w:r>
        <w:rPr>
          <w:lang w:val="ru-RU" w:eastAsia="ru-RU" w:bidi="ru-RU"/>
          <w:w w:val="100"/>
          <w:spacing w:val="0"/>
          <w:color w:val="000000"/>
          <w:position w:val="0"/>
        </w:rPr>
        <w:t>Комиссия Ленинградского УФАС России по контролю в сфере закупок (далее - Комиссия) в составе:</w:t>
      </w:r>
    </w:p>
    <w:p>
      <w:pPr>
        <w:pStyle w:val="Style7"/>
        <w:widowControl w:val="0"/>
        <w:keepNext w:val="0"/>
        <w:keepLines w:val="0"/>
        <w:shd w:val="clear" w:color="auto" w:fill="auto"/>
        <w:bidi w:val="0"/>
        <w:jc w:val="left"/>
        <w:spacing w:before="0" w:after="149"/>
        <w:ind w:left="20" w:right="260" w:firstLine="720"/>
      </w:pPr>
      <w:r>
        <w:rPr>
          <w:lang w:val="ru-RU" w:eastAsia="ru-RU" w:bidi="ru-RU"/>
          <w:w w:val="100"/>
          <w:spacing w:val="0"/>
          <w:color w:val="000000"/>
          <w:position w:val="0"/>
        </w:rPr>
        <w:t>Журавлева Алексея Александровича - заместителя руководителя, председателя Комиссии,</w:t>
      </w:r>
    </w:p>
    <w:p>
      <w:pPr>
        <w:pStyle w:val="Style12"/>
        <w:widowControl w:val="0"/>
        <w:keepNext/>
        <w:keepLines/>
        <w:shd w:val="clear" w:color="auto" w:fill="auto"/>
        <w:bidi w:val="0"/>
        <w:spacing w:before="0" w:after="0" w:line="360" w:lineRule="exact"/>
        <w:ind w:left="0" w:right="480" w:firstLine="0"/>
      </w:pPr>
      <w:bookmarkStart w:id="0" w:name="bookmark0"/>
      <w:r>
        <w:rPr>
          <w:lang w:val="ru-RU" w:eastAsia="ru-RU" w:bidi="ru-RU"/>
          <w:w w:val="100"/>
          <w:color w:val="000000"/>
          <w:position w:val="0"/>
        </w:rPr>
        <w:t>078887</w:t>
      </w:r>
      <w:bookmarkEnd w:id="0"/>
      <w:r>
        <w:br w:type="page"/>
      </w:r>
    </w:p>
    <w:p>
      <w:pPr>
        <w:pStyle w:val="Style7"/>
        <w:widowControl w:val="0"/>
        <w:keepNext w:val="0"/>
        <w:keepLines w:val="0"/>
        <w:shd w:val="clear" w:color="auto" w:fill="auto"/>
        <w:bidi w:val="0"/>
        <w:jc w:val="both"/>
        <w:spacing w:before="0" w:after="0" w:line="350" w:lineRule="exact"/>
        <w:ind w:left="20" w:right="20" w:firstLine="700"/>
      </w:pPr>
      <w:r>
        <w:rPr>
          <w:lang w:val="ru-RU" w:eastAsia="ru-RU" w:bidi="ru-RU"/>
          <w:w w:val="100"/>
          <w:spacing w:val="0"/>
          <w:color w:val="000000"/>
          <w:position w:val="0"/>
        </w:rPr>
        <w:t>Пашедко Анны Дмитриевны - главного специалиста-эксперта отдела контроля закупок, члена Комиссии,</w:t>
      </w:r>
    </w:p>
    <w:p>
      <w:pPr>
        <w:pStyle w:val="Style7"/>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Канивец Елены Анатольевны - специалиста-эксперта отдела контроля закупок, члена Комиссии,</w:t>
      </w:r>
    </w:p>
    <w:p>
      <w:pPr>
        <w:pStyle w:val="Style7"/>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с участием в заседании представителей по доверенностям:</w:t>
      </w:r>
    </w:p>
    <w:p>
      <w:pPr>
        <w:pStyle w:val="Style7"/>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Ленинградского областного государственного бюджетного учреждения здравоохранения «Детская клиническая больница» (далее - Заказчик): Прониной Татьяны Андреевны, Маркова Петра Викторовича,</w:t>
      </w:r>
    </w:p>
    <w:p>
      <w:pPr>
        <w:pStyle w:val="Style7"/>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Комитет государственного заказа Ленинградской области (далее - Уполномоченный орган): Михайловой Инны Геннадьевны,</w:t>
      </w:r>
    </w:p>
    <w:p>
      <w:pPr>
        <w:pStyle w:val="Style7"/>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ООО «Гарпун» (далее - Заявитель, Общество): Казакова Павла Игоревича, Рыбачук Анастасии Константиновны,</w:t>
      </w:r>
    </w:p>
    <w:p>
      <w:pPr>
        <w:pStyle w:val="Style7"/>
        <w:widowControl w:val="0"/>
        <w:keepNext w:val="0"/>
        <w:keepLines w:val="0"/>
        <w:shd w:val="clear" w:color="auto" w:fill="auto"/>
        <w:bidi w:val="0"/>
        <w:jc w:val="both"/>
        <w:spacing w:before="0" w:after="346" w:line="317" w:lineRule="exact"/>
        <w:ind w:left="20" w:right="20" w:firstLine="700"/>
      </w:pPr>
      <w:r>
        <w:rPr>
          <w:lang w:val="ru-RU" w:eastAsia="ru-RU" w:bidi="ru-RU"/>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7"/>
        <w:widowControl w:val="0"/>
        <w:keepNext w:val="0"/>
        <w:keepLines w:val="0"/>
        <w:shd w:val="clear" w:color="auto" w:fill="auto"/>
        <w:bidi w:val="0"/>
        <w:jc w:val="center"/>
        <w:spacing w:before="0" w:after="307" w:line="260" w:lineRule="exact"/>
        <w:ind w:left="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Ленинградское УФАС России поступила жалоба Заявителя (вх. № 9922 от 26.10.2017) на действия аукционной комиссии при проведении электронного аукциона на право заключения контракта напоставку рыбной продукции для нужд ЛОГБУЗ "ДКБ" (далее - аукцион).</w:t>
      </w:r>
    </w:p>
    <w:p>
      <w:pPr>
        <w:pStyle w:val="Style7"/>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Извещение о проведении электронного аукциона, аукционная документация размещены Уполномоченным органом 12.10.2017 на официальном сайте Российской Федерации в единой информационной системе информационно</w:t>
        <w:softHyphen/>
        <w:t xml:space="preserve">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w:t>
      </w:r>
    </w:p>
    <w:p>
      <w:pPr>
        <w:pStyle w:val="Style7"/>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Начальная (максимальная) цена контракта 1 479 040,20 рублей.</w:t>
      </w:r>
    </w:p>
    <w:p>
      <w:pPr>
        <w:pStyle w:val="Style7"/>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Источник финансирования - Средства бюджетных учреждений.</w:t>
      </w:r>
    </w:p>
    <w:p>
      <w:pPr>
        <w:pStyle w:val="Style7"/>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Заявитель обжалует отклонение первой части заявки на основании п . 2 ч. 4 ст. 67 Закона о контрактной системе. Подробно позиция Заявителя изложена в жалобе, файл с которой размещен на официальном сайте.</w:t>
      </w:r>
    </w:p>
    <w:p>
      <w:pPr>
        <w:pStyle w:val="Style7"/>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На момент рассмотрения жалобы контракт Заказчиком не заключен.</w:t>
      </w:r>
    </w:p>
    <w:p>
      <w:pPr>
        <w:pStyle w:val="Style7"/>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Рассмотрев представленные документы, Комиссия пришла к следующим выводам.</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(ч. 1 ст. 2 Закона о контрактной системе).</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Частью 2 ст. 66 Закона о контрактной системе определено, что заявка на участие в электронном аукционе состоит из двух частей.</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пп. б п. 1 ч. 3 рассматриваемой статьи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Аналогичные требования установлены Заказчиком в п. 9.1 аукционной документации.</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Частью 6 рассматриваемой статьи определено, что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В соответствии с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 3 ст.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w:t>
      </w:r>
      <w:r>
        <w:rPr>
          <w:rStyle w:val="CharStyle14"/>
        </w:rPr>
        <w:t xml:space="preserve">участию </w:t>
      </w:r>
      <w:r>
        <w:rPr>
          <w:lang w:val="ru-RU" w:eastAsia="ru-RU" w:bidi="ru-RU"/>
          <w:w w:val="100"/>
          <w:spacing w:val="0"/>
          <w:color w:val="000000"/>
          <w:position w:val="0"/>
        </w:rPr>
        <w:t xml:space="preserve">в </w:t>
      </w:r>
      <w:r>
        <w:rPr>
          <w:rStyle w:val="CharStyle14"/>
        </w:rPr>
        <w:t xml:space="preserve">таком аукционе </w:t>
      </w:r>
      <w:r>
        <w:rPr>
          <w:lang w:val="ru-RU" w:eastAsia="ru-RU" w:bidi="ru-RU"/>
          <w:w w:val="100"/>
          <w:spacing w:val="0"/>
          <w:color w:val="000000"/>
          <w:position w:val="0"/>
        </w:rPr>
        <w:t xml:space="preserve">в </w:t>
      </w:r>
      <w:r>
        <w:rPr>
          <w:rStyle w:val="CharStyle14"/>
        </w:rPr>
        <w:t xml:space="preserve">порядке и по </w:t>
      </w:r>
      <w:r>
        <w:rPr>
          <w:lang w:val="ru-RU" w:eastAsia="ru-RU" w:bidi="ru-RU"/>
          <w:w w:val="100"/>
          <w:spacing w:val="0"/>
          <w:color w:val="000000"/>
          <w:position w:val="0"/>
        </w:rPr>
        <w:t xml:space="preserve">основаниям, </w:t>
      </w:r>
      <w:r>
        <w:rPr>
          <w:rStyle w:val="CharStyle14"/>
        </w:rPr>
        <w:t xml:space="preserve">которые предусмотрены ч. </w:t>
      </w:r>
      <w:r>
        <w:rPr>
          <w:lang w:val="ru-RU" w:eastAsia="ru-RU" w:bidi="ru-RU"/>
          <w:w w:val="100"/>
          <w:spacing w:val="0"/>
          <w:color w:val="000000"/>
          <w:position w:val="0"/>
        </w:rPr>
        <w:t>4 настоящей статьи.</w:t>
      </w:r>
    </w:p>
    <w:p>
      <w:pPr>
        <w:pStyle w:val="Style7"/>
        <w:widowControl w:val="0"/>
        <w:keepNext w:val="0"/>
        <w:keepLines w:val="0"/>
        <w:shd w:val="clear" w:color="auto" w:fill="auto"/>
        <w:bidi w:val="0"/>
        <w:jc w:val="both"/>
        <w:spacing w:before="0" w:after="0" w:line="350" w:lineRule="exact"/>
        <w:ind w:left="20" w:right="20" w:firstLine="700"/>
      </w:pPr>
      <w:r>
        <w:rPr>
          <w:lang w:val="ru-RU" w:eastAsia="ru-RU" w:bidi="ru-RU"/>
          <w:w w:val="100"/>
          <w:spacing w:val="0"/>
          <w:color w:val="000000"/>
          <w:position w:val="0"/>
        </w:rPr>
        <w:t>Согласно ч. 4 ст. 67 Закона о контрактной системе участник электронного аукциона не допускается к участию в нем в случае:</w:t>
      </w:r>
    </w:p>
    <w:p>
      <w:pPr>
        <w:pStyle w:val="Style7"/>
        <w:numPr>
          <w:ilvl w:val="0"/>
          <w:numId w:val="1"/>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непредоставления информации, предусмотренной ч. 3 ст. 66 Закона о контрактной системе, или предоставления недостоверной информации;</w:t>
      </w:r>
    </w:p>
    <w:p>
      <w:pPr>
        <w:pStyle w:val="Style7"/>
        <w:numPr>
          <w:ilvl w:val="0"/>
          <w:numId w:val="1"/>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несоответствия информации, предусмотренной ч. 3 ст.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line="331" w:lineRule="exact"/>
        <w:ind w:left="20" w:right="20" w:firstLine="700"/>
      </w:pPr>
      <w:r>
        <w:rPr>
          <w:lang w:val="ru-RU" w:eastAsia="ru-RU" w:bidi="ru-RU"/>
          <w:w w:val="100"/>
          <w:spacing w:val="0"/>
          <w:color w:val="000000"/>
          <w:position w:val="0"/>
        </w:rPr>
        <w:t>Частью 5 вышеуказанной статьи установлено, что отказ в допуске к участию в электронном аукционе по основаниям, не предусмотренным частью 4 настоящей статьи, не допускается.</w:t>
      </w:r>
    </w:p>
    <w:p>
      <w:pPr>
        <w:pStyle w:val="Style7"/>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Из протокола рассмотрения заявок на участие в электронном аукционе от 23.10.2017 №0145200000417001730-1-1 усматривается, что Заявителю отказано в допуске к участию в аукционе на основании п. 2 ч. 4 ст. 67 Закона о контрактной системе.</w:t>
      </w:r>
    </w:p>
    <w:p>
      <w:pPr>
        <w:pStyle w:val="Style7"/>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Техническим заданием установлены требования к товарам, необходимым к поставке.</w:t>
      </w:r>
    </w:p>
    <w:p>
      <w:pPr>
        <w:pStyle w:val="Style7"/>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Так, например, по позиции №1 «Треска» Заказчиком установлено требование к качеству, техническим и функциональным характеристикам (потребительским свойствам) товара (неизменяемые показатели): «Длина рыбы в диапазоне от 25,0 см. до 50,0 см. Масса рыбы в диапазоне от 0,6 кг до 1,5 кг».</w:t>
      </w:r>
    </w:p>
    <w:p>
      <w:pPr>
        <w:pStyle w:val="Style7"/>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Заявителем в первой части заявки предложен товар № 1 с такими значениями показателей товара: «Длина рыбы 25,0 см. Масса рыбы 0,6 кг», что, по мнению аукционной комиссии, не соответствует требованиям аукционной документации.</w:t>
      </w:r>
    </w:p>
    <w:p>
      <w:pPr>
        <w:pStyle w:val="Style7"/>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Согласно инструкции по заполнению первой части заявки требования к товарам (неизменяемые показатели), установленные настоящим техническим заданием, с использованием иных слов, словосочетаний, символов, знаков препинаний являются требованиями, значения которых не могут изменяться, участник должен указать их в полном соответствии с техническим заданием.</w:t>
      </w:r>
    </w:p>
    <w:p>
      <w:pPr>
        <w:pStyle w:val="Style7"/>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Иными словами, как следует из инструкции по заполнению первой части заявки, сведения относительно длины и массы рыбы участнику необходимо указывать в неизменном виде, в точном соответствии требованиям Технического задания.</w:t>
      </w:r>
    </w:p>
    <w:p>
      <w:pPr>
        <w:pStyle w:val="Style7"/>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Таким образом, Комиссия Ленинградского УФАС приходит к выводу, что у аукционной комиссии имелись основания для отклонения первой части заявки Общества в соответствии с п. 2 ч. 4 ст. 67 Закона о контрактной системе.</w:t>
      </w:r>
    </w:p>
    <w:p>
      <w:pPr>
        <w:pStyle w:val="Style7"/>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В отношении иного довода жалобы Комиссия отмечает следующее.</w:t>
      </w:r>
    </w:p>
    <w:p>
      <w:pPr>
        <w:pStyle w:val="Style7"/>
        <w:tabs>
          <w:tab w:leader="none" w:pos="3620" w:val="left"/>
        </w:tabs>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силу пункта 3.37 Административного регламента Федеральной антимонопольной службы</w:t>
        <w:tab/>
        <w:t>по исполнению государственной функции по</w:t>
      </w:r>
    </w:p>
    <w:p>
      <w:pPr>
        <w:pStyle w:val="Style7"/>
        <w:tabs>
          <w:tab w:leader="none" w:pos="3620" w:val="left"/>
        </w:tabs>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рассмотрению жалоб на действия (бездействие) заказчика, уполномоченного органа, уполномоченного</w:t>
        <w:tab/>
        <w:t>учреждения, специализированной организации,</w:t>
      </w:r>
    </w:p>
    <w:p>
      <w:pPr>
        <w:pStyle w:val="Style7"/>
        <w:tabs>
          <w:tab w:leader="none" w:pos="3620" w:val="left"/>
        </w:tabs>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 xml:space="preserve">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w:t>
      </w:r>
      <w:r>
        <w:rPr>
          <w:lang w:val="en-US" w:eastAsia="en-US" w:bidi="en-US"/>
          <w:w w:val="100"/>
          <w:spacing w:val="0"/>
          <w:color w:val="000000"/>
          <w:position w:val="0"/>
        </w:rPr>
        <w:t xml:space="preserve">N </w:t>
      </w:r>
      <w:r>
        <w:rPr>
          <w:lang w:val="ru-RU" w:eastAsia="ru-RU" w:bidi="ru-RU"/>
          <w:w w:val="100"/>
          <w:spacing w:val="0"/>
          <w:color w:val="000000"/>
          <w:position w:val="0"/>
        </w:rPr>
        <w:t>727/14, в случае если одним из доводов жалобы является обжалование положений</w:t>
        <w:tab/>
        <w:t>документации о закупке после окончания установленного срока подачи заявок, рассмотрение данного довода жалобы не проводится и резолютивная часть решения должна содержать выводы Комиссии о том, что рассмотрение данного довода жалобы не проводится в соответствии с частями 3, 4 статьи 105 Закона о контрактной системе.</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Как следует из жалобы, Заявитель, в том числе, обжаловал положения документации об аукционе за пределами окончания срока подачи заявок на участие аукционе.</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Однако Комиссия относительно довода Заявителя об установлении нестандартных показателей к массе и длине рыбы отмечает следующее.</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п. 4.1, 4.2 ГОСТ 32366-2013 длина или масса мороженой рыбы, а также подразделение рыбы на мелочь первой, второй и третьей групп - в соответствии с требованиями ГОСТ 1368. Требования к длине или массе рыбы могут быть изменены в соответствии с требованиями договора (контракта).</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Из вышеизложенного можно сделать вывод, что Заказчик исходя из требований ГОСТа и своих потребностей, требования к массе и длине вправе изменять.</w:t>
      </w:r>
    </w:p>
    <w:p>
      <w:pPr>
        <w:pStyle w:val="Style7"/>
        <w:widowControl w:val="0"/>
        <w:keepNext w:val="0"/>
        <w:keepLines w:val="0"/>
        <w:shd w:val="clear" w:color="auto" w:fill="auto"/>
        <w:bidi w:val="0"/>
        <w:jc w:val="both"/>
        <w:spacing w:before="0" w:after="0"/>
        <w:ind w:left="20" w:right="20" w:firstLine="700"/>
        <w:sectPr>
          <w:type w:val="continuous"/>
          <w:pgSz w:w="11906" w:h="16838"/>
          <w:pgMar w:top="1211" w:left="786" w:right="786" w:bottom="712" w:header="0" w:footer="3" w:gutter="139"/>
          <w:rtlGutter w:val="0"/>
          <w:cols w:space="720"/>
          <w:noEndnote/>
          <w:docGrid w:linePitch="360"/>
        </w:sectPr>
      </w:pPr>
      <w:r>
        <w:rPr>
          <w:lang w:val="ru-RU" w:eastAsia="ru-RU" w:bidi="ru-RU"/>
          <w:w w:val="100"/>
          <w:spacing w:val="0"/>
          <w:color w:val="000000"/>
          <w:position w:val="0"/>
        </w:rPr>
        <w:t>Следовательно, установление спорных показателей Заказчиком не может считаться нестандартным.</w:t>
      </w:r>
    </w:p>
    <w:p>
      <w:pPr>
        <w:pStyle w:val="Style7"/>
        <w:widowControl w:val="0"/>
        <w:keepNext w:val="0"/>
        <w:keepLines w:val="0"/>
        <w:shd w:val="clear" w:color="auto" w:fill="auto"/>
        <w:bidi w:val="0"/>
        <w:jc w:val="left"/>
        <w:spacing w:before="0" w:after="365"/>
        <w:ind w:left="0" w:right="280" w:firstLine="700"/>
      </w:pPr>
      <w:r>
        <w:rPr>
          <w:lang w:val="ru-RU" w:eastAsia="ru-RU" w:bidi="ru-RU"/>
          <w:w w:val="100"/>
          <w:spacing w:val="0"/>
          <w:color w:val="000000"/>
          <w:position w:val="0"/>
        </w:rPr>
        <w:t>На основании изложенного и руководствуясь ч. 8 ст. 106 Закона о контрактной системе, Комиссия</w:t>
      </w:r>
    </w:p>
    <w:p>
      <w:pPr>
        <w:pStyle w:val="Style16"/>
        <w:widowControl w:val="0"/>
        <w:keepNext w:val="0"/>
        <w:keepLines w:val="0"/>
        <w:shd w:val="clear" w:color="auto" w:fill="auto"/>
        <w:bidi w:val="0"/>
        <w:jc w:val="left"/>
        <w:spacing w:before="0" w:after="366" w:line="240" w:lineRule="exact"/>
        <w:ind w:left="4640" w:right="0" w:firstLine="0"/>
      </w:pPr>
      <w:r>
        <w:rPr>
          <w:lang w:val="ru-RU" w:eastAsia="ru-RU" w:bidi="ru-RU"/>
          <w:sz w:val="24"/>
          <w:szCs w:val="24"/>
          <w:w w:val="100"/>
          <w:color w:val="000000"/>
          <w:position w:val="0"/>
        </w:rPr>
        <w:t>РЕШИЛА:</w:t>
      </w:r>
    </w:p>
    <w:p>
      <w:pPr>
        <w:pStyle w:val="Style7"/>
        <w:widowControl w:val="0"/>
        <w:keepNext w:val="0"/>
        <w:keepLines w:val="0"/>
        <w:shd w:val="clear" w:color="auto" w:fill="auto"/>
        <w:bidi w:val="0"/>
        <w:jc w:val="center"/>
        <w:spacing w:before="0" w:after="603" w:line="260" w:lineRule="exact"/>
        <w:ind w:left="200" w:right="0" w:firstLine="0"/>
      </w:pPr>
      <w:r>
        <w:rPr>
          <w:lang w:val="ru-RU" w:eastAsia="ru-RU" w:bidi="ru-RU"/>
          <w:w w:val="100"/>
          <w:spacing w:val="0"/>
          <w:color w:val="000000"/>
          <w:position w:val="0"/>
        </w:rPr>
        <w:t>Признать жалобу ООО «Гарпун» необоснованной.</w:t>
      </w:r>
    </w:p>
    <w:p>
      <w:pPr>
        <w:pStyle w:val="Style18"/>
        <w:widowControl w:val="0"/>
        <w:keepNext w:val="0"/>
        <w:keepLines w:val="0"/>
        <w:shd w:val="clear" w:color="auto" w:fill="auto"/>
        <w:bidi w:val="0"/>
        <w:jc w:val="left"/>
        <w:spacing w:before="0" w:after="349"/>
        <w:ind w:left="0" w:right="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7"/>
        <w:framePr w:h="254" w:vSpace="710" w:wrap="around" w:vAnchor="text" w:hAnchor="margin" w:x="7286" w:y="11"/>
        <w:widowControl w:val="0"/>
        <w:keepNext w:val="0"/>
        <w:keepLines w:val="0"/>
        <w:shd w:val="clear" w:color="auto" w:fill="auto"/>
        <w:bidi w:val="0"/>
        <w:jc w:val="left"/>
        <w:spacing w:before="0" w:after="0" w:line="240" w:lineRule="exact"/>
        <w:ind w:left="100" w:right="0" w:firstLine="0"/>
      </w:pPr>
      <w:r>
        <w:rPr>
          <w:rStyle w:val="CharStyle15"/>
          <w:spacing w:val="0"/>
        </w:rPr>
        <w:t>А.А. Журавлев</w:t>
      </w:r>
    </w:p>
    <w:p>
      <w:pPr>
        <w:pStyle w:val="Style7"/>
        <w:widowControl w:val="0"/>
        <w:keepNext w:val="0"/>
        <w:keepLines w:val="0"/>
        <w:shd w:val="clear" w:color="auto" w:fill="auto"/>
        <w:bidi w:val="0"/>
        <w:jc w:val="left"/>
        <w:spacing w:before="0" w:after="642" w:line="260" w:lineRule="exact"/>
        <w:ind w:left="0" w:right="0" w:firstLine="0"/>
      </w:pPr>
      <w:r>
        <w:rPr>
          <w:lang w:val="ru-RU" w:eastAsia="ru-RU" w:bidi="ru-RU"/>
          <w:w w:val="100"/>
          <w:spacing w:val="0"/>
          <w:color w:val="000000"/>
          <w:position w:val="0"/>
        </w:rPr>
        <w:t>Председатель Комиссии</w:t>
      </w:r>
    </w:p>
    <w:p>
      <w:pPr>
        <w:pStyle w:val="Style7"/>
        <w:framePr w:h="240" w:wrap="around" w:vAnchor="text" w:hAnchor="margin" w:x="7286" w:y="6"/>
        <w:widowControl w:val="0"/>
        <w:keepNext w:val="0"/>
        <w:keepLines w:val="0"/>
        <w:shd w:val="clear" w:color="auto" w:fill="auto"/>
        <w:bidi w:val="0"/>
        <w:jc w:val="left"/>
        <w:spacing w:before="0" w:after="0" w:line="240" w:lineRule="exact"/>
        <w:ind w:left="100" w:right="0" w:firstLine="0"/>
      </w:pPr>
      <w:r>
        <w:rPr>
          <w:rStyle w:val="CharStyle15"/>
          <w:spacing w:val="0"/>
        </w:rPr>
        <w:t>Е.А. Канивец</w:t>
      </w:r>
    </w:p>
    <w:p>
      <w:pPr>
        <w:pStyle w:val="Style7"/>
        <w:widowControl w:val="0"/>
        <w:keepNext w:val="0"/>
        <w:keepLines w:val="0"/>
        <w:shd w:val="clear" w:color="auto" w:fill="auto"/>
        <w:bidi w:val="0"/>
        <w:jc w:val="left"/>
        <w:spacing w:before="0" w:after="652" w:line="260" w:lineRule="exact"/>
        <w:ind w:left="0" w:right="0" w:firstLine="0"/>
      </w:pPr>
      <w:r>
        <w:rPr>
          <w:lang w:val="ru-RU" w:eastAsia="ru-RU" w:bidi="ru-RU"/>
          <w:w w:val="100"/>
          <w:spacing w:val="0"/>
          <w:color w:val="000000"/>
          <w:position w:val="0"/>
        </w:rPr>
        <w:t>Члены Комиссии</w:t>
      </w:r>
    </w:p>
    <w:p>
      <w:pPr>
        <w:pStyle w:val="Style7"/>
        <w:widowControl w:val="0"/>
        <w:keepNext w:val="0"/>
        <w:keepLines w:val="0"/>
        <w:shd w:val="clear" w:color="auto" w:fill="auto"/>
        <w:bidi w:val="0"/>
        <w:jc w:val="left"/>
        <w:spacing w:before="0" w:after="0" w:line="260" w:lineRule="exact"/>
        <w:ind w:left="7120" w:right="0" w:firstLine="0"/>
      </w:pPr>
      <w:r>
        <w:rPr>
          <w:lang w:val="ru-RU" w:eastAsia="ru-RU" w:bidi="ru-RU"/>
          <w:w w:val="100"/>
          <w:spacing w:val="0"/>
          <w:color w:val="000000"/>
          <w:position w:val="0"/>
        </w:rPr>
        <w:t>/-А.Д. Паш едко</w:t>
      </w:r>
    </w:p>
    <w:sectPr>
      <w:pgSz w:w="11906" w:h="16838"/>
      <w:pgMar w:top="1720" w:left="879" w:right="850" w:bottom="9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22"/>
      <w:szCs w:val="22"/>
      <w:rFonts w:ascii="Times New Roman" w:eastAsia="Times New Roman" w:hAnsi="Times New Roman" w:cs="Times New Roman"/>
      <w:spacing w:val="20"/>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 18 pt,Курсив,Интервал -1 pt"/>
    <w:basedOn w:val="CharStyle8"/>
    <w:rPr>
      <w:lang w:val="en-US" w:eastAsia="en-US" w:bidi="en-US"/>
      <w:i/>
      <w:iCs/>
      <w:sz w:val="36"/>
      <w:szCs w:val="36"/>
      <w:w w:val="100"/>
      <w:spacing w:val="-30"/>
      <w:color w:val="000000"/>
      <w:position w:val="0"/>
    </w:rPr>
  </w:style>
  <w:style w:type="character" w:customStyle="1" w:styleId="CharStyle10">
    <w:name w:val="Основной текст + 19 pt"/>
    <w:basedOn w:val="CharStyle8"/>
    <w:rPr>
      <w:lang w:val="ru-RU" w:eastAsia="ru-RU" w:bidi="ru-RU"/>
      <w:sz w:val="38"/>
      <w:szCs w:val="38"/>
      <w:w w:val="100"/>
      <w:spacing w:val="0"/>
      <w:color w:val="000000"/>
      <w:position w:val="0"/>
    </w:rPr>
  </w:style>
  <w:style w:type="character" w:customStyle="1" w:styleId="CharStyle11">
    <w:name w:val="Основной текст + 45 pt,Курсив"/>
    <w:basedOn w:val="CharStyle8"/>
    <w:rPr>
      <w:lang w:val="ru-RU" w:eastAsia="ru-RU" w:bidi="ru-RU"/>
      <w:i/>
      <w:iCs/>
      <w:sz w:val="90"/>
      <w:szCs w:val="90"/>
      <w:w w:val="100"/>
      <w:spacing w:val="0"/>
      <w:color w:val="000000"/>
      <w:position w:val="0"/>
    </w:rPr>
  </w:style>
  <w:style w:type="character" w:customStyle="1" w:styleId="CharStyle13">
    <w:name w:val="Заголовок №1_"/>
    <w:basedOn w:val="DefaultParagraphFont"/>
    <w:link w:val="Style12"/>
    <w:rPr>
      <w:b w:val="0"/>
      <w:bCs w:val="0"/>
      <w:i w:val="0"/>
      <w:iCs w:val="0"/>
      <w:u w:val="none"/>
      <w:strike w:val="0"/>
      <w:smallCaps w:val="0"/>
      <w:sz w:val="36"/>
      <w:szCs w:val="36"/>
      <w:rFonts w:ascii="Times New Roman" w:eastAsia="Times New Roman" w:hAnsi="Times New Roman" w:cs="Times New Roman"/>
      <w:spacing w:val="60"/>
    </w:rPr>
  </w:style>
  <w:style w:type="character" w:customStyle="1" w:styleId="CharStyle14">
    <w:name w:val="Основной текст + 12 pt"/>
    <w:basedOn w:val="CharStyle8"/>
    <w:rPr>
      <w:lang w:val="ru-RU" w:eastAsia="ru-RU" w:bidi="ru-RU"/>
      <w:sz w:val="24"/>
      <w:szCs w:val="24"/>
      <w:w w:val="100"/>
      <w:spacing w:val="0"/>
      <w:color w:val="000000"/>
      <w:position w:val="0"/>
    </w:rPr>
  </w:style>
  <w:style w:type="character" w:customStyle="1" w:styleId="CharStyle15">
    <w:name w:val="Основной текст Exact"/>
    <w:basedOn w:val="DefaultParagraphFont"/>
    <w:rPr>
      <w:b w:val="0"/>
      <w:bCs w:val="0"/>
      <w:i w:val="0"/>
      <w:iCs w:val="0"/>
      <w:u w:val="none"/>
      <w:strike w:val="0"/>
      <w:smallCaps w:val="0"/>
      <w:rFonts w:ascii="Times New Roman" w:eastAsia="Times New Roman" w:hAnsi="Times New Roman" w:cs="Times New Roman"/>
      <w:spacing w:val="10"/>
    </w:rPr>
  </w:style>
  <w:style w:type="character" w:customStyle="1" w:styleId="CharStyle17">
    <w:name w:val="Основной текст (4)_"/>
    <w:basedOn w:val="DefaultParagraphFont"/>
    <w:link w:val="Style16"/>
    <w:rPr>
      <w:b w:val="0"/>
      <w:bCs w:val="0"/>
      <w:i w:val="0"/>
      <w:iCs w:val="0"/>
      <w:u w:val="none"/>
      <w:strike w:val="0"/>
      <w:smallCaps w:val="0"/>
      <w:rFonts w:ascii="Times New Roman" w:eastAsia="Times New Roman" w:hAnsi="Times New Roman" w:cs="Times New Roman"/>
      <w:spacing w:val="10"/>
    </w:rPr>
  </w:style>
  <w:style w:type="character" w:customStyle="1" w:styleId="CharStyle19">
    <w:name w:val="Основной текст (5)_"/>
    <w:basedOn w:val="DefaultParagraphFont"/>
    <w:link w:val="Style18"/>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4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line="298" w:lineRule="exact"/>
    </w:pPr>
    <w:rPr>
      <w:b w:val="0"/>
      <w:bCs w:val="0"/>
      <w:i w:val="0"/>
      <w:iCs w:val="0"/>
      <w:u w:val="none"/>
      <w:strike w:val="0"/>
      <w:smallCaps w:val="0"/>
      <w:sz w:val="22"/>
      <w:szCs w:val="22"/>
      <w:rFonts w:ascii="Times New Roman" w:eastAsia="Times New Roman" w:hAnsi="Times New Roman" w:cs="Times New Roman"/>
      <w:spacing w:val="20"/>
    </w:rPr>
  </w:style>
  <w:style w:type="paragraph" w:customStyle="1" w:styleId="Style7">
    <w:name w:val="Основной текст"/>
    <w:basedOn w:val="Normal"/>
    <w:link w:val="CharStyle8"/>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right"/>
      <w:outlineLvl w:val="0"/>
      <w:spacing w:before="180" w:line="0" w:lineRule="exact"/>
    </w:pPr>
    <w:rPr>
      <w:b w:val="0"/>
      <w:bCs w:val="0"/>
      <w:i w:val="0"/>
      <w:iCs w:val="0"/>
      <w:u w:val="none"/>
      <w:strike w:val="0"/>
      <w:smallCaps w:val="0"/>
      <w:sz w:val="36"/>
      <w:szCs w:val="36"/>
      <w:rFonts w:ascii="Times New Roman" w:eastAsia="Times New Roman" w:hAnsi="Times New Roman" w:cs="Times New Roman"/>
      <w:spacing w:val="60"/>
    </w:rPr>
  </w:style>
  <w:style w:type="paragraph" w:customStyle="1" w:styleId="Style16">
    <w:name w:val="Основной текст (4)"/>
    <w:basedOn w:val="Normal"/>
    <w:link w:val="CharStyle17"/>
    <w:pPr>
      <w:widowControl w:val="0"/>
      <w:shd w:val="clear" w:color="auto" w:fill="FFFFFF"/>
      <w:spacing w:before="300" w:after="42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18">
    <w:name w:val="Основной текст (5)"/>
    <w:basedOn w:val="Normal"/>
    <w:link w:val="CharStyle19"/>
    <w:pPr>
      <w:widowControl w:val="0"/>
      <w:shd w:val="clear" w:color="auto" w:fill="FFFFFF"/>
      <w:spacing w:before="720" w:line="322"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