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1491" w:h="370" w:vSpace="30" w:wrap="around" w:vAnchor="text" w:hAnchor="margin" w:x="2332" w:y="3144"/>
        <w:widowControl w:val="0"/>
        <w:keepNext w:val="0"/>
        <w:keepLines w:val="0"/>
        <w:shd w:val="clear" w:color="auto" w:fill="auto"/>
        <w:bidi w:val="0"/>
        <w:jc w:val="left"/>
        <w:spacing w:before="0" w:after="0" w:line="187" w:lineRule="exact"/>
        <w:ind w:left="120" w:right="100" w:firstLine="0"/>
      </w:pPr>
      <w:r>
        <w:rPr>
          <w:rStyle w:val="CharStyle4"/>
          <w:spacing w:val="0"/>
        </w:rPr>
        <w:t>Пенза, 440000 с(8412) 52-03-70</w:t>
      </w:r>
    </w:p>
    <w:p>
      <w:pPr>
        <w:pStyle w:val="Style5"/>
        <w:framePr w:h="190" w:wrap="around" w:vAnchor="text" w:hAnchor="margin" w:x="1871" w:y="4366"/>
        <w:widowControl w:val="0"/>
        <w:keepNext w:val="0"/>
        <w:keepLines w:val="0"/>
        <w:shd w:val="clear" w:color="auto" w:fill="auto"/>
        <w:bidi w:val="0"/>
        <w:jc w:val="left"/>
        <w:spacing w:before="0" w:after="0" w:line="190" w:lineRule="exact"/>
        <w:ind w:left="100" w:right="0" w:firstLine="0"/>
      </w:pPr>
      <w:r>
        <w:rPr>
          <w:rStyle w:val="CharStyle6"/>
        </w:rPr>
        <w:t>от</w:t>
      </w:r>
    </w:p>
    <w:p>
      <w:pPr>
        <w:widowControl w:val="0"/>
        <w:rPr>
          <w:sz w:val="2"/>
          <w:szCs w:val="2"/>
        </w:rPr>
      </w:pPr>
    </w:p>
    <w:p>
      <w:pPr>
        <w:pStyle w:val="Style7"/>
        <w:widowControl w:val="0"/>
        <w:keepNext w:val="0"/>
        <w:keepLines w:val="0"/>
        <w:shd w:val="clear" w:color="auto" w:fill="auto"/>
        <w:bidi w:val="0"/>
        <w:spacing w:before="69" w:after="93"/>
        <w:ind w:left="0" w:right="0" w:firstLine="0"/>
      </w:pPr>
      <w:r>
        <w:rPr>
          <w:rStyle w:val="CharStyle9"/>
          <w:b/>
          <w:bCs/>
        </w:rPr>
        <w:t>ФЕДЕРАЛЬНАЯ АНТИМОНОПОЛЬНАЯ СЛУЖБА</w:t>
      </w:r>
    </w:p>
    <w:p>
      <w:pPr>
        <w:pStyle w:val="Style7"/>
        <w:widowControl w:val="0"/>
        <w:keepNext w:val="0"/>
        <w:keepLines w:val="0"/>
        <w:shd w:val="clear" w:color="auto" w:fill="auto"/>
        <w:bidi w:val="0"/>
        <w:spacing w:before="0" w:after="220" w:line="307" w:lineRule="exact"/>
        <w:ind w:left="0" w:right="0" w:firstLine="0"/>
      </w:pPr>
      <w:r>
        <w:rPr>
          <w:rStyle w:val="CharStyle10"/>
          <w:b/>
          <w:bCs/>
        </w:rPr>
        <w:t xml:space="preserve">УПРАВЛЕНИЕ </w:t>
      </w:r>
      <w:r>
        <w:rPr>
          <w:rStyle w:val="CharStyle9"/>
          <w:b/>
          <w:bCs/>
        </w:rPr>
        <w:t>Федеральной антимонопольной службы по Пензенской области</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Урицкого, 127, г. тел. (8412) 55-14-02, </w:t>
      </w:r>
      <w:r>
        <w:rPr>
          <w:lang w:val="en-US" w:eastAsia="en-US" w:bidi="en-US"/>
          <w:w w:val="100"/>
          <w:spacing w:val="0"/>
          <w:color w:val="000000"/>
          <w:position w:val="0"/>
        </w:rPr>
        <w:t>c|)at</w:t>
      </w:r>
    </w:p>
    <w:p>
      <w:pPr>
        <w:pStyle w:val="Style3"/>
        <w:widowControl w:val="0"/>
        <w:keepNext w:val="0"/>
        <w:keepLines w:val="0"/>
        <w:shd w:val="clear" w:color="auto" w:fill="auto"/>
        <w:bidi w:val="0"/>
        <w:spacing w:before="0" w:after="0" w:line="150" w:lineRule="exact"/>
        <w:ind w:left="0" w:right="0" w:firstLine="0"/>
      </w:pPr>
      <w:r>
        <w:rPr>
          <w:lang w:val="en-US" w:eastAsia="en-US" w:bidi="en-US"/>
          <w:w w:val="100"/>
          <w:spacing w:val="0"/>
          <w:color w:val="000000"/>
          <w:position w:val="0"/>
        </w:rPr>
        <w:t>e-mail:</w:t>
      </w:r>
      <w:r>
        <w:fldChar w:fldCharType="begin"/>
      </w:r>
      <w:r>
        <w:rPr>
          <w:color w:val="000000"/>
        </w:rPr>
        <w:instrText> HYPERLINK "mailto:to58@fas.gov.ru" </w:instrText>
      </w:r>
      <w:r>
        <w:fldChar w:fldCharType="separate"/>
      </w:r>
      <w:r>
        <w:rPr>
          <w:rStyle w:val="Hyperlink"/>
          <w:lang w:val="en-US" w:eastAsia="en-US" w:bidi="en-US"/>
          <w:w w:val="100"/>
          <w:spacing w:val="0"/>
          <w:position w:val="0"/>
        </w:rPr>
        <w:t>to58@fas.gov.ru</w:t>
      </w:r>
      <w:r>
        <w:fldChar w:fldCharType="end"/>
      </w:r>
    </w:p>
    <w:p>
      <w:pPr>
        <w:pStyle w:val="Style12"/>
        <w:widowControl w:val="0"/>
        <w:keepNext/>
        <w:keepLines/>
        <w:shd w:val="clear" w:color="auto" w:fill="auto"/>
        <w:bidi w:val="0"/>
        <w:jc w:val="left"/>
        <w:spacing w:before="0" w:after="151" w:line="460" w:lineRule="exact"/>
        <w:ind w:left="340" w:right="0" w:firstLine="0"/>
      </w:pPr>
      <w:bookmarkStart w:id="0" w:name="bookmark0"/>
      <w:r>
        <w:rPr>
          <w:rStyle w:val="CharStyle14"/>
          <w:i/>
          <w:iCs/>
        </w:rPr>
        <w:t>У. Шт</w:t>
      </w:r>
      <w:r>
        <w:rPr>
          <w:rStyle w:val="CharStyle15"/>
          <w:i w:val="0"/>
          <w:iCs w:val="0"/>
        </w:rPr>
        <w:t xml:space="preserve"> </w:t>
      </w:r>
      <w:r>
        <w:rPr>
          <w:rStyle w:val="CharStyle16"/>
          <w:i w:val="0"/>
          <w:iCs w:val="0"/>
        </w:rPr>
        <w:t xml:space="preserve">* </w:t>
      </w:r>
      <w:r>
        <w:rPr>
          <w:rStyle w:val="CharStyle14"/>
          <w:i/>
          <w:iCs/>
        </w:rPr>
        <w:t>к(йч-5</w:t>
      </w:r>
      <w:bookmarkEnd w:id="0"/>
    </w:p>
    <w:p>
      <w:pPr>
        <w:pStyle w:val="Style5"/>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На №</w:t>
      </w:r>
    </w:p>
    <w:p>
      <w:pPr>
        <w:pStyle w:val="Style18"/>
        <w:widowControl w:val="0"/>
        <w:keepNext/>
        <w:keepLines/>
        <w:shd w:val="clear" w:color="auto" w:fill="auto"/>
        <w:bidi w:val="0"/>
        <w:jc w:val="left"/>
        <w:spacing w:before="0" w:after="0" w:line="240" w:lineRule="exact"/>
        <w:ind w:left="20" w:right="0" w:firstLine="0"/>
      </w:pPr>
      <w:bookmarkStart w:id="1" w:name="bookmark1"/>
      <w:r>
        <w:rPr>
          <w:lang w:val="ru-RU" w:eastAsia="ru-RU" w:bidi="ru-RU"/>
          <w:sz w:val="24"/>
          <w:szCs w:val="24"/>
          <w:w w:val="100"/>
          <w:spacing w:val="0"/>
          <w:color w:val="000000"/>
          <w:position w:val="0"/>
        </w:rPr>
        <w:t>Заявитель:</w:t>
      </w:r>
      <w:bookmarkEnd w:id="1"/>
    </w:p>
    <w:p>
      <w:pPr>
        <w:pStyle w:val="Style2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 xml:space="preserve">Общество с ограниченной ответственностью «МИРА» Сухэ-Батора ул., д. 16, кв. 37, г. Барнаул, Алтайский край, 656057 </w:t>
      </w:r>
      <w:r>
        <w:rPr>
          <w:rStyle w:val="CharStyle22"/>
        </w:rPr>
        <w:t xml:space="preserve">filippov </w:t>
      </w:r>
      <w:r>
        <w:fldChar w:fldCharType="begin"/>
      </w:r>
      <w:r>
        <w:rPr>
          <w:rStyle w:val="CharStyle22"/>
        </w:rPr>
        <w:instrText> HYPERLINK "mailto:19762008@yandex.ru" </w:instrText>
      </w:r>
      <w:r>
        <w:fldChar w:fldCharType="separate"/>
      </w:r>
      <w:r>
        <w:rPr>
          <w:rStyle w:val="Hyperlink"/>
          <w:lang w:val="ru-RU" w:eastAsia="ru-RU" w:bidi="ru-RU"/>
        </w:rPr>
        <w:t>1</w:t>
      </w:r>
      <w:r>
        <w:rPr>
          <w:rStyle w:val="Hyperlink"/>
        </w:rPr>
        <w:t>9762008@yandex.ru</w:t>
      </w:r>
      <w:r>
        <w:fldChar w:fldCharType="end"/>
      </w:r>
      <w:r>
        <w:rPr>
          <w:lang w:val="en-US" w:eastAsia="en-US" w:bidi="en-US"/>
          <w:sz w:val="24"/>
          <w:szCs w:val="24"/>
          <w:w w:val="100"/>
          <w:spacing w:val="0"/>
          <w:color w:val="000000"/>
          <w:position w:val="0"/>
        </w:rPr>
        <w:t>,</w:t>
      </w:r>
    </w:p>
    <w:p>
      <w:pPr>
        <w:pStyle w:val="Style20"/>
        <w:widowControl w:val="0"/>
        <w:keepNext w:val="0"/>
        <w:keepLines w:val="0"/>
        <w:shd w:val="clear" w:color="auto" w:fill="auto"/>
        <w:bidi w:val="0"/>
        <w:jc w:val="left"/>
        <w:spacing w:before="0" w:after="312" w:line="240" w:lineRule="exact"/>
        <w:ind w:left="20" w:right="0" w:firstLine="0"/>
      </w:pPr>
      <w:r>
        <w:rPr>
          <w:lang w:val="ru-RU" w:eastAsia="ru-RU" w:bidi="ru-RU"/>
          <w:sz w:val="24"/>
          <w:szCs w:val="24"/>
          <w:w w:val="100"/>
          <w:spacing w:val="0"/>
          <w:color w:val="000000"/>
          <w:position w:val="0"/>
        </w:rPr>
        <w:t>+7 (385)260-11-58</w:t>
      </w:r>
    </w:p>
    <w:p>
      <w:pPr>
        <w:pStyle w:val="Style20"/>
        <w:widowControl w:val="0"/>
        <w:keepNext w:val="0"/>
        <w:keepLines w:val="0"/>
        <w:shd w:val="clear" w:color="auto" w:fill="auto"/>
        <w:bidi w:val="0"/>
        <w:jc w:val="left"/>
        <w:spacing w:before="0" w:after="0" w:line="322" w:lineRule="exact"/>
        <w:ind w:left="20" w:right="0" w:firstLine="0"/>
      </w:pPr>
      <w:r>
        <w:rPr>
          <w:lang w:val="ru-RU" w:eastAsia="ru-RU" w:bidi="ru-RU"/>
          <w:sz w:val="24"/>
          <w:szCs w:val="24"/>
          <w:w w:val="100"/>
          <w:spacing w:val="0"/>
          <w:color w:val="000000"/>
          <w:position w:val="0"/>
        </w:rPr>
        <w:t>Заказчик:</w:t>
      </w:r>
    </w:p>
    <w:p>
      <w:pPr>
        <w:pStyle w:val="Style20"/>
        <w:widowControl w:val="0"/>
        <w:keepNext w:val="0"/>
        <w:keepLines w:val="0"/>
        <w:shd w:val="clear" w:color="auto" w:fill="auto"/>
        <w:bidi w:val="0"/>
        <w:jc w:val="left"/>
        <w:spacing w:before="0" w:after="0" w:line="322" w:lineRule="exact"/>
        <w:ind w:left="20" w:right="0" w:firstLine="0"/>
      </w:pPr>
      <w:r>
        <w:rPr>
          <w:lang w:val="ru-RU" w:eastAsia="ru-RU" w:bidi="ru-RU"/>
          <w:sz w:val="24"/>
          <w:szCs w:val="24"/>
          <w:w w:val="100"/>
          <w:spacing w:val="0"/>
          <w:color w:val="000000"/>
          <w:position w:val="0"/>
        </w:rPr>
        <w:t>Муниципальное казенное учреждение «Управление капитального строительства г. Заречный»</w:t>
      </w:r>
    </w:p>
    <w:p>
      <w:pPr>
        <w:pStyle w:val="Style20"/>
        <w:widowControl w:val="0"/>
        <w:keepNext w:val="0"/>
        <w:keepLines w:val="0"/>
        <w:shd w:val="clear" w:color="auto" w:fill="auto"/>
        <w:bidi w:val="0"/>
        <w:jc w:val="left"/>
        <w:spacing w:before="0" w:after="0" w:line="322" w:lineRule="exact"/>
        <w:ind w:left="20" w:right="0" w:firstLine="0"/>
        <w:sectPr>
          <w:footnotePr>
            <w:pos w:val="pageBottom"/>
            <w:numFmt w:val="decimal"/>
            <w:numRestart w:val="continuous"/>
          </w:footnotePr>
          <w:type w:val="continuous"/>
          <w:pgSz w:w="11906" w:h="16838"/>
          <w:pgMar w:top="644" w:left="1107" w:right="1510" w:bottom="1570" w:header="0" w:footer="3" w:gutter="0"/>
          <w:rtlGutter w:val="0"/>
          <w:cols w:num="2" w:space="139"/>
          <w:noEndnote/>
          <w:docGrid w:linePitch="360"/>
        </w:sectPr>
      </w:pPr>
      <w:r>
        <w:rPr>
          <w:lang w:val="ru-RU" w:eastAsia="ru-RU" w:bidi="ru-RU"/>
          <w:sz w:val="24"/>
          <w:szCs w:val="24"/>
          <w:w w:val="100"/>
          <w:spacing w:val="0"/>
          <w:color w:val="000000"/>
          <w:position w:val="0"/>
        </w:rPr>
        <w:t xml:space="preserve">Зеленая ул., 6, г. Заречный, Пензенская область, 442960 </w:t>
      </w:r>
      <w:r>
        <w:fldChar w:fldCharType="begin"/>
      </w:r>
      <w:r>
        <w:rPr>
          <w:rStyle w:val="CharStyle22"/>
        </w:rPr>
        <w:instrText> HYPERLINK "mailto:mky.uks@mail.ru" </w:instrText>
      </w:r>
      <w:r>
        <w:fldChar w:fldCharType="separate"/>
      </w:r>
      <w:r>
        <w:rPr>
          <w:rStyle w:val="Hyperlink"/>
        </w:rPr>
        <w:t>mky.uks@mail.ru</w:t>
      </w:r>
      <w:r>
        <w:fldChar w:fldCharType="end"/>
      </w:r>
      <w:r>
        <w:rPr>
          <w:lang w:val="en-US" w:eastAsia="en-US" w:bidi="en-US"/>
          <w:sz w:val="24"/>
          <w:szCs w:val="24"/>
          <w:w w:val="100"/>
          <w:spacing w:val="0"/>
          <w:color w:val="000000"/>
          <w:position w:val="0"/>
        </w:rPr>
        <w:t xml:space="preserve">, </w:t>
      </w:r>
      <w:r>
        <w:rPr>
          <w:rStyle w:val="CharStyle22"/>
          <w:lang w:val="ru-RU" w:eastAsia="ru-RU" w:bidi="ru-RU"/>
        </w:rPr>
        <w:t xml:space="preserve">о!ца </w:t>
      </w:r>
      <w:r>
        <w:fldChar w:fldCharType="begin"/>
      </w:r>
      <w:r>
        <w:rPr>
          <w:rStyle w:val="CharStyle22"/>
        </w:rPr>
        <w:instrText> HYPERLINK "mailto:or@bk.ru" </w:instrText>
      </w:r>
      <w:r>
        <w:fldChar w:fldCharType="separate"/>
      </w:r>
      <w:r>
        <w:rPr>
          <w:rStyle w:val="Hyperlink"/>
        </w:rPr>
        <w:t>or@bk.ru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7-8412-604819; факс: 7-8412-651458</w:t>
      </w: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0" w:line="317" w:lineRule="exact"/>
        <w:ind w:left="0" w:right="260" w:firstLine="0"/>
        <w:sectPr>
          <w:type w:val="continuous"/>
          <w:pgSz w:w="11906" w:h="16838"/>
          <w:pgMar w:top="659" w:left="5835" w:right="1755" w:bottom="1585" w:header="0" w:footer="3" w:gutter="0"/>
          <w:rtlGutter w:val="0"/>
          <w:cols w:space="720"/>
          <w:noEndnote/>
          <w:docGrid w:linePitch="360"/>
        </w:sectPr>
      </w:pPr>
      <w:r>
        <w:rPr>
          <w:lang w:val="ru-RU" w:eastAsia="ru-RU" w:bidi="ru-RU"/>
          <w:sz w:val="24"/>
          <w:szCs w:val="24"/>
          <w:w w:val="100"/>
          <w:spacing w:val="0"/>
          <w:color w:val="000000"/>
          <w:position w:val="0"/>
        </w:rPr>
        <w:t xml:space="preserve">Оператор электронной площадки: ООО «РТС-Тендер» Долгоруковская ул., д. 38, стр. 1, г. Москва, 127006 </w:t>
      </w:r>
      <w:r>
        <w:fldChar w:fldCharType="begin"/>
      </w:r>
      <w:r>
        <w:rPr>
          <w:rStyle w:val="CharStyle22"/>
        </w:rPr>
        <w:instrText> HYPERLINK "mailto:ko@rts-tender.ru" </w:instrText>
      </w:r>
      <w:r>
        <w:fldChar w:fldCharType="separate"/>
      </w:r>
      <w:r>
        <w:rPr>
          <w:rStyle w:val="Hyperlink"/>
        </w:rPr>
        <w:t>ko@rts-tender.ru</w:t>
      </w:r>
      <w:r>
        <w:fldChar w:fldCharType="end"/>
      </w:r>
    </w:p>
    <w:p>
      <w:pPr>
        <w:widowControl w:val="0"/>
        <w:spacing w:line="240" w:lineRule="exact"/>
        <w:rPr>
          <w:sz w:val="19"/>
          <w:szCs w:val="19"/>
        </w:rPr>
      </w:pPr>
    </w:p>
    <w:p>
      <w:pPr>
        <w:widowControl w:val="0"/>
        <w:spacing w:before="50" w:after="5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jc w:val="left"/>
        <w:spacing w:before="0" w:after="0"/>
        <w:ind w:left="0" w:right="260" w:firstLine="3140"/>
        <w:sectPr>
          <w:type w:val="continuous"/>
          <w:pgSz w:w="11906" w:h="16838"/>
          <w:pgMar w:top="659" w:left="2441" w:right="2215" w:bottom="1585" w:header="0" w:footer="3" w:gutter="0"/>
          <w:rtlGutter w:val="0"/>
          <w:cols w:space="720"/>
          <w:noEndnote/>
          <w:docGrid w:linePitch="360"/>
        </w:sectPr>
      </w:pPr>
      <w:r>
        <w:rPr>
          <w:lang w:val="ru-RU" w:eastAsia="ru-RU" w:bidi="ru-RU"/>
          <w:sz w:val="24"/>
          <w:szCs w:val="24"/>
          <w:w w:val="100"/>
          <w:spacing w:val="0"/>
          <w:color w:val="000000"/>
          <w:position w:val="0"/>
        </w:rPr>
        <w:t>РЕШЕНИЕ по делу № 5-05/252-2017 о нарушении законодательства Российской Федерации о контрактной системе в сфере закупок</w:t>
      </w: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w="2901" w:h="4536" w:wrap="around" w:hAnchor="margin" w:x="-2701" w:y="10053"/>
        <w:widowControl w:val="0"/>
        <w:keepNext w:val="0"/>
        <w:keepLines w:val="0"/>
        <w:shd w:val="clear" w:color="auto" w:fill="auto"/>
        <w:bidi w:val="0"/>
        <w:jc w:val="left"/>
        <w:spacing w:before="0" w:after="368" w:line="240" w:lineRule="exact"/>
        <w:ind w:left="20" w:right="0" w:firstLine="0"/>
      </w:pPr>
      <w:r>
        <w:rPr>
          <w:rStyle w:val="CharStyle25"/>
          <w:spacing w:val="0"/>
        </w:rPr>
        <w:t>1 ноября 2017 года</w:t>
      </w:r>
    </w:p>
    <w:p>
      <w:pPr>
        <w:pStyle w:val="Style20"/>
        <w:framePr w:w="2901" w:h="4536" w:wrap="around" w:hAnchor="margin" w:x="-2701" w:y="10053"/>
        <w:widowControl w:val="0"/>
        <w:keepNext w:val="0"/>
        <w:keepLines w:val="0"/>
        <w:shd w:val="clear" w:color="auto" w:fill="auto"/>
        <w:bidi w:val="0"/>
        <w:jc w:val="right"/>
        <w:spacing w:before="0" w:after="0" w:line="307" w:lineRule="exact"/>
        <w:ind w:left="20" w:right="180" w:firstLine="0"/>
      </w:pPr>
      <w:r>
        <w:rPr>
          <w:rStyle w:val="CharStyle25"/>
          <w:spacing w:val="0"/>
        </w:rPr>
        <w:t>Комиссия Пензе Комиссия Управления]</w:t>
      </w:r>
    </w:p>
    <w:p>
      <w:pPr>
        <w:pStyle w:val="Style20"/>
        <w:numPr>
          <w:ilvl w:val="0"/>
          <w:numId w:val="1"/>
        </w:numPr>
        <w:framePr w:w="2901" w:h="4536" w:wrap="around" w:hAnchor="margin" w:x="-2701" w:y="10053"/>
        <w:widowControl w:val="0"/>
        <w:keepNext w:val="0"/>
        <w:keepLines w:val="0"/>
        <w:shd w:val="clear" w:color="auto" w:fill="auto"/>
        <w:bidi w:val="0"/>
        <w:jc w:val="left"/>
        <w:spacing w:before="0" w:after="0" w:line="326" w:lineRule="exact"/>
        <w:ind w:left="1060" w:right="180"/>
      </w:pPr>
      <w:r>
        <w:rPr>
          <w:rStyle w:val="CharStyle25"/>
          <w:spacing w:val="0"/>
        </w:rPr>
        <w:t xml:space="preserve"> Демидовой Е Комиссии Уп</w:t>
      </w:r>
    </w:p>
    <w:p>
      <w:pPr>
        <w:pStyle w:val="Style20"/>
        <w:numPr>
          <w:ilvl w:val="0"/>
          <w:numId w:val="1"/>
        </w:numPr>
        <w:framePr w:w="2901" w:h="4536" w:wrap="around" w:hAnchor="margin" w:x="-2701" w:y="10053"/>
        <w:widowControl w:val="0"/>
        <w:keepNext w:val="0"/>
        <w:keepLines w:val="0"/>
        <w:shd w:val="clear" w:color="auto" w:fill="auto"/>
        <w:bidi w:val="0"/>
        <w:jc w:val="left"/>
        <w:spacing w:before="0" w:after="0" w:line="322" w:lineRule="exact"/>
        <w:ind w:left="1060" w:right="180"/>
      </w:pPr>
      <w:r>
        <w:rPr>
          <w:rStyle w:val="CharStyle25"/>
          <w:spacing w:val="0"/>
        </w:rPr>
        <w:t xml:space="preserve"> Козлова А.А Управления,</w:t>
      </w:r>
    </w:p>
    <w:p>
      <w:pPr>
        <w:pStyle w:val="Style20"/>
        <w:numPr>
          <w:ilvl w:val="0"/>
          <w:numId w:val="1"/>
        </w:numPr>
        <w:framePr w:w="2901" w:h="4536" w:wrap="around" w:hAnchor="margin" w:x="-2701" w:y="10053"/>
        <w:widowControl w:val="0"/>
        <w:keepNext w:val="0"/>
        <w:keepLines w:val="0"/>
        <w:shd w:val="clear" w:color="auto" w:fill="auto"/>
        <w:bidi w:val="0"/>
        <w:jc w:val="left"/>
        <w:spacing w:before="0" w:after="0" w:line="322" w:lineRule="exact"/>
        <w:ind w:left="1060" w:right="100"/>
      </w:pPr>
      <w:r>
        <w:rPr>
          <w:rStyle w:val="CharStyle25"/>
          <w:spacing w:val="0"/>
        </w:rPr>
        <w:t xml:space="preserve"> Тишкиной И члена комисси</w:t>
      </w:r>
    </w:p>
    <w:p>
      <w:pPr>
        <w:pStyle w:val="Style20"/>
        <w:framePr w:w="2901" w:h="4536" w:wrap="around" w:hAnchor="margin" w:x="-2701" w:y="10053"/>
        <w:widowControl w:val="0"/>
        <w:keepNext w:val="0"/>
        <w:keepLines w:val="0"/>
        <w:shd w:val="clear" w:color="auto" w:fill="auto"/>
        <w:bidi w:val="0"/>
        <w:jc w:val="left"/>
        <w:spacing w:before="0" w:after="0" w:line="322" w:lineRule="exact"/>
        <w:ind w:left="20" w:right="100" w:firstLine="700"/>
      </w:pPr>
      <w:r>
        <w:rPr>
          <w:rStyle w:val="CharStyle25"/>
          <w:spacing w:val="0"/>
        </w:rPr>
        <w:t>при участии: со стороны м учреждения «Управлен</w:t>
      </w:r>
    </w:p>
    <w:p>
      <w:pPr>
        <w:pStyle w:val="Style20"/>
        <w:numPr>
          <w:ilvl w:val="0"/>
          <w:numId w:val="1"/>
        </w:numPr>
        <w:framePr w:w="2901" w:h="4536" w:wrap="around" w:hAnchor="margin" w:x="-2701" w:y="10053"/>
        <w:widowControl w:val="0"/>
        <w:keepNext w:val="0"/>
        <w:keepLines w:val="0"/>
        <w:shd w:val="clear" w:color="auto" w:fill="auto"/>
        <w:bidi w:val="0"/>
        <w:jc w:val="left"/>
        <w:spacing w:before="0" w:after="0" w:line="240" w:lineRule="exact"/>
        <w:ind w:left="20" w:right="0" w:firstLine="700"/>
      </w:pPr>
      <w:r>
        <w:rPr>
          <w:rStyle w:val="CharStyle25"/>
          <w:spacing w:val="0"/>
        </w:rPr>
        <w:t xml:space="preserve"> Орловой О.Н</w:t>
      </w:r>
    </w:p>
    <w:p>
      <w:pPr>
        <w:pStyle w:val="Style20"/>
        <w:widowControl w:val="0"/>
        <w:keepNext w:val="0"/>
        <w:keepLines w:val="0"/>
        <w:shd w:val="clear" w:color="auto" w:fill="auto"/>
        <w:bidi w:val="0"/>
        <w:jc w:val="right"/>
        <w:spacing w:before="0" w:after="318" w:line="240" w:lineRule="exact"/>
        <w:ind w:left="0" w:right="200" w:firstLine="0"/>
      </w:pPr>
      <w:r>
        <w:rPr>
          <w:lang w:val="ru-RU" w:eastAsia="ru-RU" w:bidi="ru-RU"/>
          <w:sz w:val="24"/>
          <w:szCs w:val="24"/>
          <w:w w:val="100"/>
          <w:spacing w:val="0"/>
          <w:color w:val="000000"/>
          <w:position w:val="0"/>
        </w:rPr>
        <w:t>г. Пенза, ул. Урицкого, 127</w:t>
      </w:r>
    </w:p>
    <w:p>
      <w:pPr>
        <w:pStyle w:val="Style20"/>
        <w:widowControl w:val="0"/>
        <w:keepNext w:val="0"/>
        <w:keepLines w:val="0"/>
        <w:shd w:val="clear" w:color="auto" w:fill="auto"/>
        <w:bidi w:val="0"/>
        <w:jc w:val="left"/>
        <w:spacing w:before="0" w:after="0" w:line="307" w:lineRule="exact"/>
        <w:ind w:left="0" w:right="0" w:firstLine="0"/>
      </w:pPr>
      <w:r>
        <w:rPr>
          <w:lang w:val="ru-RU" w:eastAsia="ru-RU" w:bidi="ru-RU"/>
          <w:sz w:val="24"/>
          <w:szCs w:val="24"/>
          <w:w w:val="100"/>
          <w:spacing w:val="0"/>
          <w:color w:val="000000"/>
          <w:position w:val="0"/>
        </w:rPr>
        <w:t>некого У ФАС России по контролю в сфере закупок (далее - в составе:</w:t>
      </w:r>
    </w:p>
    <w:p>
      <w:pPr>
        <w:pStyle w:val="Style20"/>
        <w:widowControl w:val="0"/>
        <w:keepNext w:val="0"/>
        <w:keepLines w:val="0"/>
        <w:shd w:val="clear" w:color="auto" w:fill="auto"/>
        <w:bidi w:val="0"/>
        <w:jc w:val="left"/>
        <w:spacing w:before="0" w:after="0" w:line="317" w:lineRule="exact"/>
        <w:ind w:left="0" w:right="0" w:firstLine="0"/>
      </w:pPr>
      <w:r>
        <w:rPr>
          <w:lang w:val="ru-RU" w:eastAsia="ru-RU" w:bidi="ru-RU"/>
          <w:sz w:val="24"/>
          <w:szCs w:val="24"/>
          <w:w w:val="100"/>
          <w:spacing w:val="0"/>
          <w:color w:val="000000"/>
          <w:position w:val="0"/>
        </w:rPr>
        <w:t>.Н. - заместителя руководителя Управления, председателя авления,</w:t>
      </w:r>
    </w:p>
    <w:p>
      <w:pPr>
        <w:pStyle w:val="Style20"/>
        <w:widowControl w:val="0"/>
        <w:keepNext w:val="0"/>
        <w:keepLines w:val="0"/>
        <w:shd w:val="clear" w:color="auto" w:fill="auto"/>
        <w:bidi w:val="0"/>
        <w:jc w:val="left"/>
        <w:spacing w:before="0" w:after="319" w:line="240" w:lineRule="exact"/>
        <w:ind w:left="0" w:right="0" w:firstLine="0"/>
      </w:pPr>
      <w:r>
        <w:rPr>
          <w:lang w:val="ru-RU" w:eastAsia="ru-RU" w:bidi="ru-RU"/>
          <w:sz w:val="24"/>
          <w:szCs w:val="24"/>
          <w:w w:val="100"/>
          <w:spacing w:val="0"/>
          <w:color w:val="000000"/>
          <w:position w:val="0"/>
        </w:rPr>
        <w:t>- начальника отдела контроля закупок, члена комиссии</w:t>
      </w:r>
    </w:p>
    <w:p>
      <w:pPr>
        <w:pStyle w:val="Style20"/>
        <w:widowControl w:val="0"/>
        <w:keepNext w:val="0"/>
        <w:keepLines w:val="0"/>
        <w:shd w:val="clear" w:color="auto" w:fill="auto"/>
        <w:bidi w:val="0"/>
        <w:jc w:val="left"/>
        <w:spacing w:before="0" w:after="304"/>
        <w:ind w:left="0" w:right="0" w:firstLine="0"/>
      </w:pPr>
      <w:r>
        <w:rPr>
          <w:lang w:val="ru-RU" w:eastAsia="ru-RU" w:bidi="ru-RU"/>
          <w:sz w:val="24"/>
          <w:szCs w:val="24"/>
          <w:w w:val="100"/>
          <w:spacing w:val="0"/>
          <w:color w:val="000000"/>
          <w:position w:val="0"/>
        </w:rPr>
        <w:t>3. - главного специалиста-эксперта отдела контроля закупок, и Управления,</w:t>
      </w:r>
    </w:p>
    <w:p>
      <w:pPr>
        <w:pStyle w:val="Style20"/>
        <w:widowControl w:val="0"/>
        <w:keepNext w:val="0"/>
        <w:keepLines w:val="0"/>
        <w:shd w:val="clear" w:color="auto" w:fill="auto"/>
        <w:bidi w:val="0"/>
        <w:jc w:val="left"/>
        <w:spacing w:before="0" w:after="0" w:line="307" w:lineRule="exact"/>
        <w:ind w:left="0" w:right="0" w:firstLine="0"/>
        <w:sectPr>
          <w:type w:val="continuous"/>
          <w:pgSz w:w="11906" w:h="16838"/>
          <w:pgMar w:top="659" w:left="3555" w:right="857" w:bottom="1585" w:header="0" w:footer="3" w:gutter="0"/>
          <w:rtlGutter w:val="0"/>
          <w:cols w:space="720"/>
          <w:noEndnote/>
          <w:docGrid w:linePitch="360"/>
        </w:sectPr>
      </w:pPr>
      <w:r>
        <w:rPr>
          <w:lang w:val="ru-RU" w:eastAsia="ru-RU" w:bidi="ru-RU"/>
          <w:sz w:val="24"/>
          <w:szCs w:val="24"/>
          <w:w w:val="100"/>
          <w:spacing w:val="0"/>
          <w:color w:val="000000"/>
          <w:position w:val="0"/>
        </w:rPr>
        <w:t>униципального заказчика - Муниципального казенного ие капитального строительства г. Заречный»: представителя по доверенности от 06.09.2017 № 16;</w:t>
      </w:r>
    </w:p>
    <w:p>
      <w:pPr>
        <w:pStyle w:val="Style20"/>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в отсутствие представителей общества с ограниченной ответственностью «МИРА» (о времени и месте рассмотрения жалобы уведомлены надлежащим образом);</w:t>
      </w:r>
    </w:p>
    <w:p>
      <w:pPr>
        <w:pStyle w:val="Style20"/>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 xml:space="preserve">рассмотрев жалобу общества с ограниченной ответственностью «МИРА» на действия комиссии при проведении открытого аукциона в электронной форме «Продолжение капитального строительства объекта: «Плавательный бассейн», расположенного по адресу: Пензенская область, ЗАТО г. Заречный, 18 МКР» (извещение № 0355300104917000071 опубликовано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p>
    <w:p>
      <w:pPr>
        <w:pStyle w:val="Style20"/>
        <w:numPr>
          <w:ilvl w:val="0"/>
          <w:numId w:val="3"/>
        </w:numPr>
        <w:widowControl w:val="0"/>
        <w:keepNext w:val="0"/>
        <w:keepLines w:val="0"/>
        <w:shd w:val="clear" w:color="auto" w:fill="auto"/>
        <w:bidi w:val="0"/>
        <w:jc w:val="both"/>
        <w:spacing w:before="0" w:after="600" w:line="317" w:lineRule="exact"/>
        <w:ind w:left="20" w:right="40" w:firstLine="0"/>
      </w:pPr>
      <w:r>
        <w:rPr>
          <w:lang w:val="ru-RU" w:eastAsia="ru-RU" w:bidi="ru-RU"/>
          <w:sz w:val="24"/>
          <w:szCs w:val="24"/>
          <w:w w:val="100"/>
          <w:spacing w:val="0"/>
          <w:color w:val="000000"/>
          <w:position w:val="0"/>
        </w:rPr>
        <w:t>, проводимого муниципальным заказчиком - Муниципальным казенным учреждением «Управление капитального строительства г. Заречный»,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Style20"/>
        <w:widowControl w:val="0"/>
        <w:keepNext w:val="0"/>
        <w:keepLines w:val="0"/>
        <w:shd w:val="clear" w:color="auto" w:fill="auto"/>
        <w:bidi w:val="0"/>
        <w:jc w:val="left"/>
        <w:spacing w:before="0" w:after="0" w:line="317" w:lineRule="exact"/>
        <w:ind w:left="4460" w:right="0" w:firstLine="0"/>
      </w:pPr>
      <w:r>
        <w:rPr>
          <w:lang w:val="ru-RU" w:eastAsia="ru-RU" w:bidi="ru-RU"/>
          <w:sz w:val="24"/>
          <w:szCs w:val="24"/>
          <w:w w:val="100"/>
          <w:spacing w:val="0"/>
          <w:color w:val="000000"/>
          <w:position w:val="0"/>
        </w:rPr>
        <w:t>УСТАНОВИЛА:</w:t>
      </w:r>
    </w:p>
    <w:p>
      <w:pPr>
        <w:pStyle w:val="Style20"/>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 xml:space="preserve">26 октября 2017 года в Управление Федеральной антимонопольной службы по Пензенской области (далее - Пензенское У ФАС России) поступила жалоба общества с ограниченной ответственностью «МИРА» (далее - Заявитель) на действия комиссии при проведении открытого аукциона в электронной форме «Продолжение капитального строительства объекта: «Плавательный бассейн», расположенного по адресу: Пензенская область, ЗАТО г. Заречный, 18 МКР» (извещение № 0355300104917000071 опубликовано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p>
    <w:p>
      <w:pPr>
        <w:pStyle w:val="Style20"/>
        <w:numPr>
          <w:ilvl w:val="0"/>
          <w:numId w:val="5"/>
        </w:numPr>
        <w:widowControl w:val="0"/>
        <w:keepNext w:val="0"/>
        <w:keepLines w:val="0"/>
        <w:shd w:val="clear" w:color="auto" w:fill="auto"/>
        <w:bidi w:val="0"/>
        <w:jc w:val="both"/>
        <w:spacing w:before="0" w:after="0" w:line="317" w:lineRule="exact"/>
        <w:ind w:left="20" w:right="40" w:firstLine="0"/>
      </w:pPr>
      <w:r>
        <w:rPr>
          <w:lang w:val="ru-RU" w:eastAsia="ru-RU" w:bidi="ru-RU"/>
          <w:sz w:val="24"/>
          <w:szCs w:val="24"/>
          <w:w w:val="100"/>
          <w:spacing w:val="0"/>
          <w:color w:val="000000"/>
          <w:position w:val="0"/>
        </w:rPr>
        <w:t xml:space="preserve"> (далее - электронный аукцион), проводимого муниципальным заказчиком - Муниципальным казенным учреждением «Управление капитального строительства г. Заречный» (далее - муниципальный заказчик).</w:t>
      </w:r>
    </w:p>
    <w:p>
      <w:pPr>
        <w:pStyle w:val="Style20"/>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По мнению Заявителя, его права и законные интересы нарушены необоснованным отказом в допуске к участию в электронном аукционе на основании пункта 2 части 4 статьи 67 Закона о контрактной системе при причине того, что участником закупки в первой части заявки на участие в электронном аукционе конкретные показатели используемого при выполнении работ товара, не соответствуют значениям, установленным документацией об электронном аукционе.</w:t>
      </w:r>
    </w:p>
    <w:p>
      <w:pPr>
        <w:pStyle w:val="Style20"/>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Заявитель полагает, что отсутствие в первой части заявки на участие в электронном аукционе показателя «единица измерения» не является основанием для отклонения заявки, поскольку из инструкции по заполнению заявки на участие в закупке не следует, что участник должен предоставить комиссии единицы измерения, а следует, что необходимо указать значения в единицах измерения, используемых в документации.</w:t>
      </w:r>
    </w:p>
    <w:p>
      <w:pPr>
        <w:pStyle w:val="Style20"/>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 xml:space="preserve">Кроме того, в жалобе Заявитель ссылается на нарушения заказчиком норм Закона о контрактной системе при составлении аукционной документации в части размещения на сайте </w:t>
      </w:r>
      <w:r>
        <w:fldChar w:fldCharType="begin"/>
      </w:r>
      <w:r>
        <w:rPr>
          <w:rStyle w:val="CharStyle22"/>
        </w:rPr>
        <w:instrText> HYPERLINK "http://www.zakupki.gov.ru" </w:instrText>
      </w:r>
      <w:r>
        <w:fldChar w:fldCharType="separate"/>
      </w:r>
      <w:r>
        <w:rPr>
          <w:rStyle w:val="Hyperlink"/>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документации без внесенных в нее изменений, а также в части неуказания в документации полного обоснования цены контракта.</w:t>
      </w:r>
    </w:p>
    <w:p>
      <w:pPr>
        <w:pStyle w:val="Style20"/>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Также указал, что в заявки ООО «МИРА» отсутствует показатель «защита от несанкционированного доступа к системе управления» по причине отсутствия данного показателя в паспорте производителя оборудования.</w:t>
      </w:r>
    </w:p>
    <w:p>
      <w:pPr>
        <w:pStyle w:val="Style20"/>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Представитель заказчика с доводами жалобы не согласился по основаниям, изложенным в отзыве на жалобу от 31.10.2017 № 01-06/864. На заседании Комиссии пояснил, что не указав единицы измерения и показатель «защита от несанкционированного доступа к системе управления», участник закупки предоставил информацию, не соответствующую требованиям документации об электронном аукционе. Также пояснил, что при несанкционированном доступе к системе дозирования хлора в систему водоподготовки бассейна, возможно превышение его допустимой концентрации, что может повлиять на безопасность и здоровье для купающихся, такой показатель, как «защита от несанкционированного доступа к системе управления», является существенным и неизменным параметром, который должен быть указан в заявке.</w:t>
      </w:r>
    </w:p>
    <w:p>
      <w:pPr>
        <w:pStyle w:val="Style20"/>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Лицам, участвующим в деле, направлены уведомления о дате рассмотрения жалобы. Заказчику, оператору электронной площадки выставлено требование о приостановлении заключения контрактов до рассмотрения жалобы по существу.</w:t>
      </w:r>
    </w:p>
    <w:p>
      <w:pPr>
        <w:pStyle w:val="Style20"/>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соответствии с требованиями статьи 106 Закона о контрактной системе жалоба ООО «МИРА» была принята и назначена к рассмотрению на 01.11.2017 в 14-00.</w:t>
      </w:r>
    </w:p>
    <w:p>
      <w:pPr>
        <w:pStyle w:val="Style20"/>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в отношении доводов жалобы установила следующее.</w:t>
      </w:r>
    </w:p>
    <w:p>
      <w:pPr>
        <w:pStyle w:val="Style20"/>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 xml:space="preserve">25.09.2017 муниципальным заказчиком на официальном сайте Российской Федерации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было опубликовано извещение № 0355300104917000071, а также документация о проведении электронного аукциона «Продолжение капитального строительства объекта: «Плавательный бассейн», расположенного по адресу: Пензенская область, ЗАТО г. Заречный, 18 МКР».</w:t>
      </w:r>
    </w:p>
    <w:p>
      <w:pPr>
        <w:pStyle w:val="Style20"/>
        <w:widowControl w:val="0"/>
        <w:keepNext w:val="0"/>
        <w:keepLines w:val="0"/>
        <w:shd w:val="clear" w:color="auto" w:fill="auto"/>
        <w:bidi w:val="0"/>
        <w:jc w:val="both"/>
        <w:spacing w:before="0" w:after="0" w:line="240" w:lineRule="exact"/>
        <w:ind w:left="20" w:right="0" w:firstLine="720"/>
      </w:pPr>
      <w:r>
        <w:rPr>
          <w:lang w:val="ru-RU" w:eastAsia="ru-RU" w:bidi="ru-RU"/>
          <w:sz w:val="24"/>
          <w:szCs w:val="24"/>
          <w:w w:val="100"/>
          <w:spacing w:val="0"/>
          <w:color w:val="000000"/>
          <w:position w:val="0"/>
        </w:rPr>
        <w:t>Начальная (максимальная) цена контракта составляет 25 140 570 руб.</w:t>
      </w:r>
    </w:p>
    <w:p>
      <w:pPr>
        <w:pStyle w:val="Style20"/>
        <w:widowControl w:val="0"/>
        <w:keepNext w:val="0"/>
        <w:keepLines w:val="0"/>
        <w:shd w:val="clear" w:color="auto" w:fill="auto"/>
        <w:bidi w:val="0"/>
        <w:jc w:val="both"/>
        <w:spacing w:before="0" w:after="0" w:line="307" w:lineRule="exact"/>
        <w:ind w:left="20" w:right="0" w:firstLine="720"/>
      </w:pPr>
      <w:r>
        <w:rPr>
          <w:lang w:val="ru-RU" w:eastAsia="ru-RU" w:bidi="ru-RU"/>
          <w:sz w:val="24"/>
          <w:szCs w:val="24"/>
          <w:w w:val="100"/>
          <w:spacing w:val="0"/>
          <w:color w:val="000000"/>
          <w:position w:val="0"/>
        </w:rPr>
        <w:t>Дата и время начала подачи заявок - 25.09.2017 в 15:39.</w:t>
      </w:r>
    </w:p>
    <w:p>
      <w:pPr>
        <w:pStyle w:val="Style20"/>
        <w:widowControl w:val="0"/>
        <w:keepNext w:val="0"/>
        <w:keepLines w:val="0"/>
        <w:shd w:val="clear" w:color="auto" w:fill="auto"/>
        <w:bidi w:val="0"/>
        <w:jc w:val="both"/>
        <w:spacing w:before="0" w:after="0" w:line="307" w:lineRule="exact"/>
        <w:ind w:left="20" w:right="0" w:firstLine="720"/>
      </w:pPr>
      <w:r>
        <w:rPr>
          <w:lang w:val="ru-RU" w:eastAsia="ru-RU" w:bidi="ru-RU"/>
          <w:sz w:val="24"/>
          <w:szCs w:val="24"/>
          <w:w w:val="100"/>
          <w:spacing w:val="0"/>
          <w:color w:val="000000"/>
          <w:position w:val="0"/>
        </w:rPr>
        <w:t>Дата и время окончания подачи заявок - 16.10.2017 в 09:00.</w:t>
      </w:r>
    </w:p>
    <w:p>
      <w:pPr>
        <w:pStyle w:val="Style20"/>
        <w:widowControl w:val="0"/>
        <w:keepNext w:val="0"/>
        <w:keepLines w:val="0"/>
        <w:shd w:val="clear" w:color="auto" w:fill="auto"/>
        <w:bidi w:val="0"/>
        <w:jc w:val="both"/>
        <w:spacing w:before="0" w:after="0" w:line="307" w:lineRule="exact"/>
        <w:ind w:left="20" w:right="20" w:firstLine="720"/>
      </w:pPr>
      <w:r>
        <w:rPr>
          <w:lang w:val="ru-RU" w:eastAsia="ru-RU" w:bidi="ru-RU"/>
          <w:sz w:val="24"/>
          <w:szCs w:val="24"/>
          <w:w w:val="100"/>
          <w:spacing w:val="0"/>
          <w:color w:val="000000"/>
          <w:position w:val="0"/>
        </w:rPr>
        <w:t>Дата окончания срока рассмотрения первых частей заявок участников - 16.10.2017.</w:t>
      </w:r>
    </w:p>
    <w:p>
      <w:pPr>
        <w:pStyle w:val="Style20"/>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spacing w:val="0"/>
          <w:color w:val="000000"/>
          <w:position w:val="0"/>
        </w:rPr>
        <w:t>Дата проведения аукциона в электронной форме - 19.10.2017.</w:t>
      </w:r>
    </w:p>
    <w:p>
      <w:pPr>
        <w:pStyle w:val="Style20"/>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20"/>
        <w:widowControl w:val="0"/>
        <w:keepNext w:val="0"/>
        <w:keepLines w:val="0"/>
        <w:shd w:val="clear" w:color="auto" w:fill="auto"/>
        <w:bidi w:val="0"/>
        <w:jc w:val="both"/>
        <w:spacing w:before="0" w:after="0" w:line="322" w:lineRule="exact"/>
        <w:ind w:left="40" w:right="0" w:firstLine="700"/>
      </w:pPr>
      <w:r>
        <w:rPr>
          <w:lang w:val="ru-RU" w:eastAsia="ru-RU" w:bidi="ru-RU"/>
          <w:sz w:val="24"/>
          <w:szCs w:val="24"/>
          <w:w w:val="100"/>
          <w:spacing w:val="0"/>
          <w:color w:val="000000"/>
          <w:position w:val="0"/>
        </w:rPr>
        <w:t>Заявка на участие в электронном аукционе состоит из двух частей.</w:t>
      </w:r>
    </w:p>
    <w:p>
      <w:pPr>
        <w:pStyle w:val="Style20"/>
        <w:widowControl w:val="0"/>
        <w:keepNext w:val="0"/>
        <w:keepLines w:val="0"/>
        <w:shd w:val="clear" w:color="auto" w:fill="auto"/>
        <w:bidi w:val="0"/>
        <w:jc w:val="both"/>
        <w:spacing w:before="0" w:after="0" w:line="322" w:lineRule="exact"/>
        <w:ind w:left="40" w:right="40" w:firstLine="700"/>
      </w:pPr>
      <w:r>
        <w:rPr>
          <w:lang w:val="ru-RU" w:eastAsia="ru-RU" w:bidi="ru-RU"/>
          <w:sz w:val="24"/>
          <w:szCs w:val="24"/>
          <w:w w:val="100"/>
          <w:spacing w:val="0"/>
          <w:color w:val="000000"/>
          <w:position w:val="0"/>
        </w:rPr>
        <w:t>Требования к составу первых частей заявок на участие в электронном аукционе предусмотрены частью 3 статьи 66 Закона о контрактной системе и пунктом 26 Информационной карты документации.</w:t>
      </w:r>
    </w:p>
    <w:p>
      <w:pPr>
        <w:pStyle w:val="Style23"/>
        <w:widowControl w:val="0"/>
        <w:keepNext w:val="0"/>
        <w:keepLines w:val="0"/>
        <w:shd w:val="clear" w:color="auto" w:fill="auto"/>
        <w:bidi w:val="0"/>
        <w:jc w:val="both"/>
        <w:spacing w:before="0" w:after="0" w:line="322" w:lineRule="exact"/>
        <w:ind w:left="40" w:right="40"/>
      </w:pPr>
      <w:r>
        <w:rPr>
          <w:rStyle w:val="CharStyle26"/>
          <w:b w:val="0"/>
          <w:bCs w:val="0"/>
        </w:rPr>
        <w:t xml:space="preserve">Порядок рассмотрения первых частей заявок на участие в электронном аукционе установлен статьей 67 Закона о контрактной системе. При этом </w:t>
      </w:r>
      <w:r>
        <w:rPr>
          <w:lang w:val="ru-RU" w:eastAsia="ru-RU" w:bidi="ru-RU"/>
          <w:sz w:val="24"/>
          <w:szCs w:val="24"/>
          <w:w w:val="100"/>
          <w:spacing w:val="0"/>
          <w:color w:val="000000"/>
          <w:position w:val="0"/>
        </w:rPr>
        <w:t xml:space="preserve">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w:t>
      </w:r>
      <w:r>
        <w:rPr>
          <w:rStyle w:val="CharStyle26"/>
          <w:b w:val="0"/>
          <w:bCs w:val="0"/>
        </w:rPr>
        <w:t>в отношении закупаемых товаров, работ, услуг.</w:t>
      </w:r>
    </w:p>
    <w:p>
      <w:pPr>
        <w:pStyle w:val="Style20"/>
        <w:widowControl w:val="0"/>
        <w:keepNext w:val="0"/>
        <w:keepLines w:val="0"/>
        <w:shd w:val="clear" w:color="auto" w:fill="auto"/>
        <w:bidi w:val="0"/>
        <w:jc w:val="both"/>
        <w:spacing w:before="0" w:after="0" w:line="322" w:lineRule="exact"/>
        <w:ind w:left="40" w:right="0" w:firstLine="700"/>
      </w:pPr>
      <w:r>
        <w:rPr>
          <w:lang w:val="ru-RU" w:eastAsia="ru-RU" w:bidi="ru-RU"/>
          <w:sz w:val="24"/>
          <w:szCs w:val="24"/>
          <w:w w:val="100"/>
          <w:spacing w:val="0"/>
          <w:color w:val="000000"/>
          <w:position w:val="0"/>
        </w:rPr>
        <w:t>Участник электронного аукциона не допускается к участию в нем в случае:</w:t>
      </w:r>
    </w:p>
    <w:p>
      <w:pPr>
        <w:pStyle w:val="Style20"/>
        <w:numPr>
          <w:ilvl w:val="0"/>
          <w:numId w:val="7"/>
        </w:numPr>
        <w:widowControl w:val="0"/>
        <w:keepNext w:val="0"/>
        <w:keepLines w:val="0"/>
        <w:shd w:val="clear" w:color="auto" w:fill="auto"/>
        <w:bidi w:val="0"/>
        <w:jc w:val="both"/>
        <w:spacing w:before="0" w:after="0" w:line="322" w:lineRule="exact"/>
        <w:ind w:left="40" w:right="40" w:firstLine="70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20"/>
        <w:numPr>
          <w:ilvl w:val="0"/>
          <w:numId w:val="7"/>
        </w:numPr>
        <w:widowControl w:val="0"/>
        <w:keepNext w:val="0"/>
        <w:keepLines w:val="0"/>
        <w:shd w:val="clear" w:color="auto" w:fill="auto"/>
        <w:bidi w:val="0"/>
        <w:jc w:val="both"/>
        <w:spacing w:before="0" w:after="0" w:line="322" w:lineRule="exact"/>
        <w:ind w:left="40" w:right="40" w:firstLine="70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20"/>
        <w:widowControl w:val="0"/>
        <w:keepNext w:val="0"/>
        <w:keepLines w:val="0"/>
        <w:shd w:val="clear" w:color="auto" w:fill="auto"/>
        <w:bidi w:val="0"/>
        <w:jc w:val="both"/>
        <w:spacing w:before="0" w:after="0" w:line="322" w:lineRule="exact"/>
        <w:ind w:left="40" w:right="40" w:firstLine="700"/>
      </w:pPr>
      <w:r>
        <w:rPr>
          <w:lang w:val="ru-RU" w:eastAsia="ru-RU" w:bidi="ru-RU"/>
          <w:sz w:val="24"/>
          <w:szCs w:val="24"/>
          <w:w w:val="100"/>
          <w:spacing w:val="0"/>
          <w:color w:val="000000"/>
          <w:position w:val="0"/>
        </w:rPr>
        <w:t>Согласно протоколу рассмотрения заявок на участие в электронном аукционе от 16.10.2017 № 0355300104917000071-1 на участие в электронном аукционе было подано 5 заявок, 1 из которых допущена.</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Заявка № 3 (ООО «МИРА») была отклонена на основании пункта 2 части 4 статьи 67 Федерального закона от 05.04.2013 № 44-ФЗ «О контрактной системе в сфере закупок товаров, работ, услуг для обеспечения государственных и муниципальных нужд» - в первой части заявки на участие в электронном аукционе конкретные показатели используемого при выполнении работ товара, не соответствуют значениям, установленным документацией об электронном аукционе, а именно:</w:t>
      </w:r>
    </w:p>
    <w:p>
      <w:pPr>
        <w:pStyle w:val="Style20"/>
        <w:numPr>
          <w:ilvl w:val="0"/>
          <w:numId w:val="9"/>
        </w:numPr>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 Фильтр горизонтальный со смотровым окном и боковой загрузкой (п. 1) - не указаны единицы измерения показателя «длина фильтра с патрубком», в заявке указано «длина фильтра с патрубком - 2160»;</w:t>
      </w:r>
    </w:p>
    <w:p>
      <w:pPr>
        <w:pStyle w:val="Style20"/>
        <w:numPr>
          <w:ilvl w:val="0"/>
          <w:numId w:val="9"/>
        </w:numPr>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 Блок управления переливом (п. 4) - не указаны единицы измерения показателя «габариты блока (длина)», в заявке указано «220»;</w:t>
      </w:r>
    </w:p>
    <w:p>
      <w:pPr>
        <w:pStyle w:val="Style20"/>
        <w:numPr>
          <w:ilvl w:val="0"/>
          <w:numId w:val="9"/>
        </w:numPr>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 Станция измерения и дозирования (п. 5) - отсутствует показатель «защита от несанкционированного доступа к системе управления»;</w:t>
      </w:r>
    </w:p>
    <w:p>
      <w:pPr>
        <w:pStyle w:val="Style20"/>
        <w:numPr>
          <w:ilvl w:val="0"/>
          <w:numId w:val="9"/>
        </w:numPr>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 Станция измерения и дозирования (п. 5) - не указаны единицы измерения показателя «габариты станции», в заявке указано «габариты станции: 625x390»..</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Требования к первой части заявки установлены частью 3 статьи 66 Закона о контрактной системе и пункте 26 информационной карты документации.</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В соответствии с пунктом 26 информационной карты документации первая часть заявки на участие в аукционе должна содержать следующие документы и информацию:</w:t>
      </w:r>
    </w:p>
    <w:p>
      <w:pPr>
        <w:pStyle w:val="Style20"/>
        <w:widowControl w:val="0"/>
        <w:keepNext w:val="0"/>
        <w:keepLines w:val="0"/>
        <w:shd w:val="clear" w:color="auto" w:fill="auto"/>
        <w:bidi w:val="0"/>
        <w:jc w:val="both"/>
        <w:spacing w:before="0" w:after="0" w:line="322" w:lineRule="exact"/>
        <w:ind w:left="40" w:right="40" w:firstLine="700"/>
      </w:pPr>
      <w:r>
        <w:rPr>
          <w:lang w:val="ru-RU" w:eastAsia="ru-RU" w:bidi="ru-RU"/>
          <w:sz w:val="24"/>
          <w:szCs w:val="24"/>
          <w:w w:val="100"/>
          <w:spacing w:val="0"/>
          <w:color w:val="000000"/>
          <w:position w:val="0"/>
        </w:rPr>
        <w:t>-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0"/>
        <w:widowControl w:val="0"/>
        <w:keepNext w:val="0"/>
        <w:keepLines w:val="0"/>
        <w:shd w:val="clear" w:color="auto" w:fill="auto"/>
        <w:bidi w:val="0"/>
        <w:jc w:val="both"/>
        <w:spacing w:before="0" w:after="0" w:line="322" w:lineRule="exact"/>
        <w:ind w:left="40" w:right="40" w:firstLine="700"/>
      </w:pPr>
      <w:r>
        <w:rPr>
          <w:lang w:val="ru-RU" w:eastAsia="ru-RU" w:bidi="ru-RU"/>
          <w:sz w:val="24"/>
          <w:szCs w:val="24"/>
          <w:w w:val="100"/>
          <w:spacing w:val="0"/>
          <w:color w:val="000000"/>
          <w:position w:val="0"/>
        </w:rPr>
        <w:t>Комиссия Управления, рассмотрев представленные материалы и выслушав пояснения представителей, считает данную жалобу необоснованной на основании следующего.</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Согласно пунктам 6 и 7 информационной карты документации описание объекта закупки и информация о количестве поставляемого товара, объема выполняемых работ, оказываемых услуг представлены в приложении № 1 к документации об электронном аукционе «Техническое задание».</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В Техническом задании указаны требования, в том числе, к фильтру горизонтальному со смотровым окном и боковой загрузкой (пункт 1), блоку управления переливом (пункт 4); станции измерения и дозирования (пункт 5).</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w:t>
      </w:r>
      <w:r>
        <w:rPr>
          <w:rStyle w:val="CharStyle27"/>
        </w:rPr>
        <w:t xml:space="preserve">с частями 3-6 статьи 66 настоящего Федерального закона </w:t>
      </w:r>
      <w:r>
        <w:rPr>
          <w:lang w:val="ru-RU" w:eastAsia="ru-RU" w:bidi="ru-RU"/>
          <w:sz w:val="24"/>
          <w:szCs w:val="24"/>
          <w:w w:val="100"/>
          <w:spacing w:val="0"/>
          <w:color w:val="000000"/>
          <w:position w:val="0"/>
        </w:rPr>
        <w:t>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Во исполнение вышеуказанной нормы раздел 3 документации содержит инструкцию по заполнению заявки на участие в электронном аукционе, в части 3.8 которой установлено, что указании в настоящей документации об электронном аукционе конкретных сведений (показателей) относительно предлагаемого к поставке товара и (или) используемого при выполнении работ или оказании услуг товара участнику электронного аукциона </w:t>
      </w:r>
      <w:r>
        <w:rPr>
          <w:rStyle w:val="CharStyle27"/>
        </w:rPr>
        <w:t xml:space="preserve">необходимо указать такие сведения по всем показателям товара и в единицах измерения (при наличии), указанных заказчиком в разделе «Техническое задание» </w:t>
      </w:r>
      <w:r>
        <w:rPr>
          <w:lang w:val="ru-RU" w:eastAsia="ru-RU" w:bidi="ru-RU"/>
          <w:sz w:val="24"/>
          <w:szCs w:val="24"/>
          <w:w w:val="100"/>
          <w:spacing w:val="0"/>
          <w:color w:val="000000"/>
          <w:position w:val="0"/>
        </w:rPr>
        <w:t>настоящей документации об аукционе.</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При этом товар, предлагаемый участником электронного аукциона, должен соответствовать требованиям заказчика к техническим характеристикам товара, к функциональным характеристикам (потребительским свойствам) товара, безопасности, комплектации, параметрам и иным показателям, связанным с определением соответствия поставляемого товара потребностям заказчика согласно разделу «Техническое задание» настоящей документации об аукционе.</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Следовательно, если документация об аукционе содержит такие показатели товара, как «защита от несанкционированного доступа к системе управления» и «единица измерения», эти показатели должны быть указаны и в заявке на участие в аукционе.</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Первая часть заявки № 3 (ООО «МИРА») не содержала показателей «защита от несанкционированного доступа к системе управления» и «единица измерения» по пунктам 1, 4, 5. Следовательно, такая заявка не соответствует требованиям Закона о контрактной системе, а также документации об электронном аукционе, что образует деяние, заключающееся в несоответствии информации, предусмотренной частью 3 статьи 66 настоящего Федерального закона, требованиям документации о таком аукционе и является основанием для отказа в допуске к участию в электронном аукционе по основанию, предусмотренному пунктом 2 части 4 статьи 67 Закона о контрактной системе.</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При изложенных обстоятельствах Комиссия Управления пришла к выводу о законности действий комиссии по отклонению заявки заявителя.</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В соответствии с частью 3 статьи 105 Закона о контрактной системе жалоба на положения документации о закупке может быть подана любым участником закупки, общественным объединением, объединением юридических лиц </w:t>
      </w:r>
      <w:r>
        <w:rPr>
          <w:rStyle w:val="CharStyle27"/>
        </w:rPr>
        <w:t xml:space="preserve">до окончания установленного срока подачи заявок. </w:t>
      </w:r>
      <w:r>
        <w:rPr>
          <w:lang w:val="ru-RU" w:eastAsia="ru-RU" w:bidi="ru-RU"/>
          <w:sz w:val="24"/>
          <w:szCs w:val="24"/>
          <w:w w:val="100"/>
          <w:spacing w:val="0"/>
          <w:color w:val="000000"/>
          <w:position w:val="0"/>
        </w:rPr>
        <w:t>По истечении указанного срока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Кроме того, в соответствии с пунктом 3.37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В соответствии с извещением о проведении электронного аукциона датой окончания подачи заявок является 16.10.2017. Вместе с тем, жалоба Заявителя подана в Пензенское УФАС России 26.10.2017, то есть после окончания срока подачи заявок на участие в электронном аукционе.</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Таким образом, довод жалобы Заявителя о том, что Заказчик при составлении аукционной документации нарушил законодательство Российской Федерации о контрактной системе в сфере закупок, не подлежит рассмотрению Комиссией.</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Кроме того, следует отметить, что указанные обстоятельства не помешали участникам аукциона, в том числе Заявителю подать заявку на участие в аукционе.</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Руководствуясь частью 15 статьи 99, частью 8 статьи 106 Федерального закона от 05.04.2013 № 44-ФЗ </w:t>
      </w:r>
      <w:r>
        <w:rPr>
          <w:rStyle w:val="CharStyle28"/>
        </w:rPr>
        <w:t>«О</w:t>
      </w:r>
      <w:r>
        <w:rPr>
          <w:lang w:val="ru-RU" w:eastAsia="ru-RU" w:bidi="ru-RU"/>
          <w:sz w:val="24"/>
          <w:szCs w:val="24"/>
          <w:w w:val="100"/>
          <w:spacing w:val="0"/>
          <w:color w:val="000000"/>
          <w:position w:val="0"/>
        </w:rPr>
        <w:t xml:space="preserve"> контрактной системе в сфере закупок товаров, работ, услуг для обеспечения государственных и муниципальных нужд», Комиссия Управления</w:t>
      </w:r>
    </w:p>
    <w:p>
      <w:pPr>
        <w:pStyle w:val="Style20"/>
        <w:widowControl w:val="0"/>
        <w:keepNext w:val="0"/>
        <w:keepLines w:val="0"/>
        <w:shd w:val="clear" w:color="auto" w:fill="auto"/>
        <w:bidi w:val="0"/>
        <w:jc w:val="left"/>
        <w:spacing w:before="0" w:after="248" w:line="240" w:lineRule="exact"/>
        <w:ind w:left="4820" w:right="0" w:firstLine="0"/>
      </w:pPr>
      <w:r>
        <w:rPr>
          <w:lang w:val="ru-RU" w:eastAsia="ru-RU" w:bidi="ru-RU"/>
          <w:sz w:val="24"/>
          <w:szCs w:val="24"/>
          <w:w w:val="100"/>
          <w:spacing w:val="0"/>
          <w:color w:val="000000"/>
          <w:position w:val="0"/>
        </w:rPr>
        <w:t>РЕШИЛА:</w:t>
      </w:r>
    </w:p>
    <w:p>
      <w:pPr>
        <w:pStyle w:val="Style20"/>
        <w:widowControl w:val="0"/>
        <w:keepNext w:val="0"/>
        <w:keepLines w:val="0"/>
        <w:shd w:val="clear" w:color="auto" w:fill="auto"/>
        <w:bidi w:val="0"/>
        <w:jc w:val="both"/>
        <w:spacing w:before="0" w:after="0" w:line="326" w:lineRule="exact"/>
        <w:ind w:left="20" w:right="20" w:firstLine="720"/>
      </w:pPr>
      <w:r>
        <w:rPr>
          <w:lang w:val="ru-RU" w:eastAsia="ru-RU" w:bidi="ru-RU"/>
          <w:sz w:val="24"/>
          <w:szCs w:val="24"/>
          <w:w w:val="100"/>
          <w:spacing w:val="0"/>
          <w:color w:val="000000"/>
          <w:position w:val="0"/>
        </w:rPr>
        <w:t xml:space="preserve">Признать жалобу общества с ограниченной ответственностью «МИРА» на действия комиссии при проведении открытого аукциона в электронной форме «Продолжение капитального строительства объекта: «Плавательный бассейн», расположенного по адресу: Пензенская область, ЗАТО г. Заречный, 18 МКР» (извещение № 0355300104917000071 опубликовано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p>
    <w:p>
      <w:pPr>
        <w:pStyle w:val="Style20"/>
        <w:numPr>
          <w:ilvl w:val="0"/>
          <w:numId w:val="11"/>
        </w:numPr>
        <w:tabs>
          <w:tab w:leader="none" w:pos="1542" w:val="left"/>
        </w:tabs>
        <w:widowControl w:val="0"/>
        <w:keepNext w:val="0"/>
        <w:keepLines w:val="0"/>
        <w:shd w:val="clear" w:color="auto" w:fill="auto"/>
        <w:bidi w:val="0"/>
        <w:jc w:val="both"/>
        <w:spacing w:before="0" w:after="240" w:line="326" w:lineRule="exact"/>
        <w:ind w:left="20" w:right="20" w:firstLine="0"/>
      </w:pPr>
      <w:r>
        <w:rPr>
          <w:lang w:val="ru-RU" w:eastAsia="ru-RU" w:bidi="ru-RU"/>
          <w:sz w:val="24"/>
          <w:szCs w:val="24"/>
          <w:w w:val="100"/>
          <w:spacing w:val="0"/>
          <w:color w:val="000000"/>
          <w:position w:val="0"/>
        </w:rPr>
        <w:t>, проводимого муниципальным заказчиком - Муниципальным казенным учреждением «Управление капитального строительства г. Заречный» необоснованной.</w:t>
      </w:r>
    </w:p>
    <w:p>
      <w:pPr>
        <w:pStyle w:val="Style20"/>
        <w:widowControl w:val="0"/>
        <w:keepNext w:val="0"/>
        <w:keepLines w:val="0"/>
        <w:shd w:val="clear" w:color="auto" w:fill="auto"/>
        <w:bidi w:val="0"/>
        <w:jc w:val="both"/>
        <w:spacing w:before="0" w:after="429" w:line="326" w:lineRule="exact"/>
        <w:ind w:left="20" w:right="2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20"/>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Председатель Комиссии</w:t>
      </w:r>
    </w:p>
    <w:p>
      <w:pPr>
        <w:pStyle w:val="Style20"/>
        <w:widowControl w:val="0"/>
        <w:keepNext w:val="0"/>
        <w:keepLines w:val="0"/>
        <w:shd w:val="clear" w:color="auto" w:fill="auto"/>
        <w:bidi w:val="0"/>
        <w:jc w:val="both"/>
        <w:spacing w:before="0" w:after="0" w:line="240" w:lineRule="exact"/>
        <w:ind w:left="20" w:right="0" w:firstLine="0"/>
        <w:sectPr>
          <w:pgSz w:w="11906" w:h="16838"/>
          <w:pgMar w:top="1682" w:left="601" w:right="601" w:bottom="794" w:header="0" w:footer="3" w:gutter="446"/>
          <w:rtlGutter/>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43" w:lineRule="exact"/>
      </w:pPr>
    </w:p>
    <w:p>
      <w:pPr>
        <w:widowControl w:val="0"/>
        <w:rPr>
          <w:sz w:val="2"/>
          <w:szCs w:val="2"/>
        </w:rPr>
      </w:pPr>
    </w:p>
    <w:sectPr>
      <w:type w:val="continuous"/>
      <w:pgSz w:w="11906" w:h="16838"/>
      <w:pgMar w:top="32" w:left="1165" w:right="1165" w:bottom="3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8"/>
        <w:color w:val="000000"/>
        <w:position w:val="0"/>
      </w:rPr>
    </w:lvl>
  </w:abstractNum>
  <w:abstractNum w:abstractNumId="2">
    <w:multiLevelType w:val="multilevel"/>
    <w:lvl w:ilvl="0">
      <w:start w:val="2017"/>
      <w:numFmt w:val="decimal"/>
      <w:lvlText w:val="25.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5.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25.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14"/>
      <w:szCs w:val="14"/>
      <w:rFonts w:ascii="Times New Roman" w:eastAsia="Times New Roman" w:hAnsi="Times New Roman" w:cs="Times New Roman"/>
      <w:spacing w:val="4"/>
    </w:rPr>
  </w:style>
  <w:style w:type="character" w:customStyle="1" w:styleId="CharStyle6">
    <w:name w:val="Основной текст (4) Exact"/>
    <w:basedOn w:val="DefaultParagraphFont"/>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2)"/>
    <w:basedOn w:val="CharStyle8"/>
    <w:rPr>
      <w:lang w:val="ru-RU" w:eastAsia="ru-RU" w:bidi="ru-RU"/>
      <w:w w:val="100"/>
      <w:spacing w:val="0"/>
      <w:color w:val="000000"/>
      <w:position w:val="0"/>
    </w:rPr>
  </w:style>
  <w:style w:type="character" w:customStyle="1" w:styleId="CharStyle10">
    <w:name w:val="Основной текст (2) + 12 pt"/>
    <w:basedOn w:val="CharStyle8"/>
    <w:rPr>
      <w:lang w:val="ru-RU" w:eastAsia="ru-RU" w:bidi="ru-RU"/>
      <w:sz w:val="24"/>
      <w:szCs w:val="24"/>
      <w:w w:val="100"/>
      <w:spacing w:val="0"/>
      <w:color w:val="000000"/>
      <w:position w:val="0"/>
    </w:rPr>
  </w:style>
  <w:style w:type="character" w:customStyle="1" w:styleId="CharStyle11">
    <w:name w:val="Основной текст (3)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13">
    <w:name w:val="Заголовок №1_"/>
    <w:basedOn w:val="DefaultParagraphFont"/>
    <w:link w:val="Style12"/>
    <w:rPr>
      <w:b w:val="0"/>
      <w:bCs w:val="0"/>
      <w:i/>
      <w:iCs/>
      <w:u w:val="none"/>
      <w:strike w:val="0"/>
      <w:smallCaps w:val="0"/>
      <w:sz w:val="46"/>
      <w:szCs w:val="46"/>
      <w:rFonts w:ascii="Times New Roman" w:eastAsia="Times New Roman" w:hAnsi="Times New Roman" w:cs="Times New Roman"/>
      <w:spacing w:val="-10"/>
    </w:rPr>
  </w:style>
  <w:style w:type="character" w:customStyle="1" w:styleId="CharStyle14">
    <w:name w:val="Заголовок №1"/>
    <w:basedOn w:val="CharStyle13"/>
    <w:rPr>
      <w:lang w:val="ru-RU" w:eastAsia="ru-RU" w:bidi="ru-RU"/>
      <w:u w:val="single"/>
      <w:w w:val="100"/>
      <w:color w:val="000000"/>
      <w:position w:val="0"/>
    </w:rPr>
  </w:style>
  <w:style w:type="character" w:customStyle="1" w:styleId="CharStyle15">
    <w:name w:val="Заголовок №1 + 10 pt,Не курсив,Интервал 0 pt"/>
    <w:basedOn w:val="CharStyle13"/>
    <w:rPr>
      <w:lang w:val="ru-RU" w:eastAsia="ru-RU" w:bidi="ru-RU"/>
      <w:i/>
      <w:iCs/>
      <w:sz w:val="20"/>
      <w:szCs w:val="20"/>
      <w:w w:val="100"/>
      <w:spacing w:val="0"/>
      <w:color w:val="000000"/>
      <w:position w:val="0"/>
    </w:rPr>
  </w:style>
  <w:style w:type="character" w:customStyle="1" w:styleId="CharStyle16">
    <w:name w:val="Заголовок №1 + 10 pt,Не курсив,Интервал 0 pt"/>
    <w:basedOn w:val="CharStyle13"/>
    <w:rPr>
      <w:lang w:val="ru-RU" w:eastAsia="ru-RU" w:bidi="ru-RU"/>
      <w:i/>
      <w:iCs/>
      <w:sz w:val="20"/>
      <w:szCs w:val="20"/>
      <w:w w:val="100"/>
      <w:spacing w:val="0"/>
      <w:color w:val="000000"/>
      <w:position w:val="0"/>
    </w:rPr>
  </w:style>
  <w:style w:type="character" w:customStyle="1" w:styleId="CharStyle17">
    <w:name w:val="Основной текст (4)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Заголовок №2_"/>
    <w:basedOn w:val="DefaultParagraphFont"/>
    <w:link w:val="Style18"/>
    <w:rPr>
      <w:b w:val="0"/>
      <w:bCs w:val="0"/>
      <w:i w:val="0"/>
      <w:iCs w:val="0"/>
      <w:u w:val="none"/>
      <w:strike w:val="0"/>
      <w:smallCaps w:val="0"/>
      <w:rFonts w:ascii="Times New Roman" w:eastAsia="Times New Roman" w:hAnsi="Times New Roman" w:cs="Times New Roman"/>
    </w:rPr>
  </w:style>
  <w:style w:type="character" w:customStyle="1" w:styleId="CharStyle21">
    <w:name w:val="Основной текст_"/>
    <w:basedOn w:val="DefaultParagraphFont"/>
    <w:link w:val="Style20"/>
    <w:rPr>
      <w:b w:val="0"/>
      <w:bCs w:val="0"/>
      <w:i w:val="0"/>
      <w:iCs w:val="0"/>
      <w:u w:val="none"/>
      <w:strike w:val="0"/>
      <w:smallCaps w:val="0"/>
      <w:rFonts w:ascii="Times New Roman" w:eastAsia="Times New Roman" w:hAnsi="Times New Roman" w:cs="Times New Roman"/>
    </w:rPr>
  </w:style>
  <w:style w:type="character" w:customStyle="1" w:styleId="CharStyle22">
    <w:name w:val="Основной текст"/>
    <w:basedOn w:val="CharStyle21"/>
    <w:rPr>
      <w:lang w:val="en-US" w:eastAsia="en-US" w:bidi="en-US"/>
      <w:u w:val="single"/>
      <w:sz w:val="24"/>
      <w:szCs w:val="24"/>
      <w:w w:val="100"/>
      <w:spacing w:val="0"/>
      <w:color w:val="000000"/>
      <w:position w:val="0"/>
    </w:rPr>
  </w:style>
  <w:style w:type="character" w:customStyle="1" w:styleId="CharStyle24">
    <w:name w:val="Основной текст (5)_"/>
    <w:basedOn w:val="DefaultParagraphFont"/>
    <w:link w:val="Style23"/>
    <w:rPr>
      <w:b/>
      <w:bCs/>
      <w:i w:val="0"/>
      <w:iCs w:val="0"/>
      <w:u w:val="none"/>
      <w:strike w:val="0"/>
      <w:smallCaps w:val="0"/>
      <w:rFonts w:ascii="Times New Roman" w:eastAsia="Times New Roman" w:hAnsi="Times New Roman" w:cs="Times New Roman"/>
    </w:rPr>
  </w:style>
  <w:style w:type="character" w:customStyle="1" w:styleId="CharStyle25">
    <w:name w:val="Основной текст Exact"/>
    <w:basedOn w:val="DefaultParagraphFont"/>
    <w:rPr>
      <w:b w:val="0"/>
      <w:bCs w:val="0"/>
      <w:i w:val="0"/>
      <w:iCs w:val="0"/>
      <w:u w:val="none"/>
      <w:strike w:val="0"/>
      <w:smallCaps w:val="0"/>
      <w:rFonts w:ascii="Times New Roman" w:eastAsia="Times New Roman" w:hAnsi="Times New Roman" w:cs="Times New Roman"/>
      <w:spacing w:val="8"/>
    </w:rPr>
  </w:style>
  <w:style w:type="character" w:customStyle="1" w:styleId="CharStyle26">
    <w:name w:val="Основной текст (5) + Не полужирный"/>
    <w:basedOn w:val="CharStyle24"/>
    <w:rPr>
      <w:lang w:val="ru-RU" w:eastAsia="ru-RU" w:bidi="ru-RU"/>
      <w:b/>
      <w:bCs/>
      <w:sz w:val="24"/>
      <w:szCs w:val="24"/>
      <w:w w:val="100"/>
      <w:spacing w:val="0"/>
      <w:color w:val="000000"/>
      <w:position w:val="0"/>
    </w:rPr>
  </w:style>
  <w:style w:type="character" w:customStyle="1" w:styleId="CharStyle27">
    <w:name w:val="Основной текст + Полужирный"/>
    <w:basedOn w:val="CharStyle21"/>
    <w:rPr>
      <w:lang w:val="ru-RU" w:eastAsia="ru-RU" w:bidi="ru-RU"/>
      <w:b/>
      <w:bCs/>
      <w:sz w:val="24"/>
      <w:szCs w:val="24"/>
      <w:w w:val="100"/>
      <w:spacing w:val="0"/>
      <w:color w:val="000000"/>
      <w:position w:val="0"/>
    </w:rPr>
  </w:style>
  <w:style w:type="character" w:customStyle="1" w:styleId="CharStyle28">
    <w:name w:val="Основной текст + 13 pt,Курсив"/>
    <w:basedOn w:val="CharStyle21"/>
    <w:rPr>
      <w:lang w:val="ru-RU" w:eastAsia="ru-RU" w:bidi="ru-RU"/>
      <w:i/>
      <w:iCs/>
      <w:sz w:val="26"/>
      <w:szCs w:val="26"/>
      <w:w w:val="100"/>
      <w:spacing w:val="0"/>
      <w:color w:val="000000"/>
      <w:position w:val="0"/>
    </w:rPr>
  </w:style>
  <w:style w:type="paragraph" w:customStyle="1" w:styleId="Style3">
    <w:name w:val="Основной текст (3)"/>
    <w:basedOn w:val="Normal"/>
    <w:link w:val="CharStyle11"/>
    <w:pPr>
      <w:widowControl w:val="0"/>
      <w:shd w:val="clear" w:color="auto" w:fill="FFFFFF"/>
      <w:jc w:val="center"/>
      <w:spacing w:before="12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5">
    <w:name w:val="Основной текст (4)"/>
    <w:basedOn w:val="Normal"/>
    <w:link w:val="CharStyle17"/>
    <w:pPr>
      <w:widowControl w:val="0"/>
      <w:shd w:val="clear" w:color="auto" w:fill="FFFFFF"/>
      <w:spacing w:before="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20" w:after="12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after="240" w:line="0" w:lineRule="exact"/>
    </w:pPr>
    <w:rPr>
      <w:b w:val="0"/>
      <w:bCs w:val="0"/>
      <w:i/>
      <w:iCs/>
      <w:u w:val="none"/>
      <w:strike w:val="0"/>
      <w:smallCaps w:val="0"/>
      <w:sz w:val="46"/>
      <w:szCs w:val="46"/>
      <w:rFonts w:ascii="Times New Roman" w:eastAsia="Times New Roman" w:hAnsi="Times New Roman" w:cs="Times New Roman"/>
      <w:spacing w:val="-10"/>
    </w:rPr>
  </w:style>
  <w:style w:type="paragraph" w:customStyle="1" w:styleId="Style18">
    <w:name w:val="Заголовок №2"/>
    <w:basedOn w:val="Normal"/>
    <w:link w:val="CharStyle19"/>
    <w:pPr>
      <w:widowControl w:val="0"/>
      <w:shd w:val="clear" w:color="auto" w:fill="FFFFFF"/>
      <w:outlineLvl w:val="1"/>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before="60" w:line="312" w:lineRule="exact"/>
      <w:ind w:hanging="360"/>
    </w:pPr>
    <w:rPr>
      <w:b w:val="0"/>
      <w:bCs w:val="0"/>
      <w:i w:val="0"/>
      <w:iCs w:val="0"/>
      <w:u w:val="none"/>
      <w:strike w:val="0"/>
      <w:smallCaps w:val="0"/>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spacing w:line="331" w:lineRule="exact"/>
      <w:ind w:firstLine="700"/>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