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3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1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Чувашской Республике - Чувашии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9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Московский проспект, 2, г. Чебоксары, 428018 тел. (835 2) 58-42-08, факс (835 2) 58-40-13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to21@fas.gov.ru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140" w:firstLine="0"/>
      </w:pPr>
      <w:bookmarkStart w:id="0" w:name="bookmark0"/>
      <w:r>
        <w:rPr>
          <w:rStyle w:val="CharStyle9"/>
          <w:lang w:val="ru-RU" w:eastAsia="ru-RU" w:bidi="ru-RU"/>
          <w:i/>
          <w:iCs/>
        </w:rPr>
        <w:t>-им</w:t>
      </w:r>
      <w:r>
        <w:rPr>
          <w:rStyle w:val="CharStyle10"/>
          <w:i w:val="0"/>
          <w:iCs w:val="0"/>
        </w:rPr>
        <w:t>-7</w:t>
      </w:r>
      <w:r>
        <w:rPr>
          <w:rStyle w:val="CharStyle11"/>
          <w:i w:val="0"/>
          <w:iCs w:val="0"/>
        </w:rPr>
        <w:t xml:space="preserve"> №</w:t>
      </w:r>
      <w:r>
        <w:rPr>
          <w:rStyle w:val="CharStyle9"/>
          <w:i/>
          <w:iCs/>
        </w:rPr>
        <w:t>OG--04U</w:t>
      </w:r>
      <w:r>
        <w:rPr>
          <w:rStyle w:val="CharStyle9"/>
          <w:lang w:val="ru-RU" w:eastAsia="ru-RU" w:bidi="ru-RU"/>
          <w:i/>
          <w:iCs/>
        </w:rPr>
        <w:t>0^4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3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 МОНОПОЛИЕ ХИРЁС КЁРЕШЕКЕН СЛУЖБИ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21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 монополипе кёрешекен службин Чаваш Реснубликинчи - Чаваш Енри Управленийё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37" w:left="745" w:right="1152" w:bottom="323" w:header="0" w:footer="3" w:gutter="0"/>
          <w:rtlGutter w:val="0"/>
          <w:cols w:num="2" w:space="195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Мускав проспекчё, 2-мёш &lt;?урт, Шупашкар хули, 428018 тел. (835 2) 58-42-08, факс (835 2) 58-40-13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to21@fas.gov.ru</w:t>
      </w:r>
      <w:r>
        <w:fldChar w:fldCharType="end"/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30" w:wrap="around" w:vAnchor="text" w:hAnchor="margin" w:x="-5640" w:y="3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3"/>
          <w:spacing w:val="0"/>
        </w:rPr>
        <w:t xml:space="preserve">На </w:t>
      </w:r>
      <w:r>
        <w:rPr>
          <w:rStyle w:val="CharStyle13"/>
          <w:lang w:val="en-US" w:eastAsia="en-US" w:bidi="en-US"/>
          <w:spacing w:val="0"/>
        </w:rPr>
        <w:t>Ns</w:t>
      </w:r>
    </w:p>
    <w:p>
      <w:pPr>
        <w:pStyle w:val="Style14"/>
        <w:framePr w:h="150" w:wrap="around" w:vAnchor="text" w:hAnchor="margin" w:x="-3873" w:y="9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Моргунов А.А.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60" w:firstLine="0"/>
        <w:sectPr>
          <w:type w:val="continuous"/>
          <w:pgSz w:w="11906" w:h="16838"/>
          <w:pgMar w:top="337" w:left="6693" w:right="1005" w:bottom="32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428000, г. Чебоксары, ул. Гагарина, д. 30А</w:t>
      </w: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0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Чувашской Республике - Чувашии рассмотрев Вашу жалобу (вх. от 26,10.2017 № 06-04/7259), на положения аукционной документации заказчика - администрации Тойсинского сельского поселения Батыревского района Чувашской Республики при проведении электронного аукциона на капитальный ремонт многофункционального спортивно-культурного центра в с.Тойси Батыревского района Чувашской Республики (изв. № 0115300035817000005), сообщает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0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частью 3 статьи 105 Федерального закона от 05,04.2013 №44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 </w:t>
      </w:r>
      <w:r>
        <w:rPr>
          <w:rStyle w:val="CharStyle17"/>
        </w:rPr>
        <w:t xml:space="preserve">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 </w:t>
      </w:r>
      <w:r>
        <w:rPr>
          <w:rStyle w:val="CharStyle17"/>
        </w:rPr>
        <w:t>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0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3 части 11 статьи 105 Закона о контрактной системе жалоба, поданная по истечении срока, предусмотренного частью 3 статьи 105 названного Закона, подлежит возвращению участнику закупки.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50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информации с официального сайта Единой информационной системы в сфере закупок, конечный срок подачи заявок определен 26.10.2017 в 10 час. 00 мин.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070"/>
        <w:ind w:left="20" w:right="50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ИП Моргунова А.А, на положения аукционной документации в Управление поступила 26.10.2017 в 13 час. 10 мин., то есть после установленного срока обжалования - 26.10.2017 в 10 час. 00 мин.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300" w:lineRule="exact"/>
        <w:ind w:left="0" w:right="26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020832</w:t>
      </w:r>
      <w:bookmarkEnd w:id="1"/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соответствии с частью 7 статьи 105 Закона о контрактной системе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6 Федерального закона от 06 апреля 2011 года №63-Ф3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жалоба, подаваемая посредством факса или </w:t>
      </w:r>
      <w:r>
        <w:rPr>
          <w:rStyle w:val="CharStyle20"/>
        </w:rPr>
        <w:t>в форме электронного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0"/>
        </w:rPr>
        <w:t>документа без использования электронной подписи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, не соответствует нормам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78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в соответствии с пунктом 3 части 11 статьи 105, пунктом 1 части 11 статьи 105 Закона о контрактной системе, Чувашское У ФАС России возвращает Вашу жалобу без рассмотрения.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540"/>
        <w:sectPr>
          <w:type w:val="continuous"/>
          <w:pgSz w:w="11906" w:h="16838"/>
          <w:pgMar w:top="723" w:left="732" w:right="732" w:bottom="709" w:header="0" w:footer="3" w:gutter="382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Жалоба ИП Моргунова А.А. на 2 л. в 1 экз.;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38" w:wrap="around" w:hAnchor="margin" w:x="7743" w:y="650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Н.Ю. Винокурова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95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Терентьева Е.И.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 (8352) 58-68-56</w:t>
      </w:r>
    </w:p>
    <w:sectPr>
      <w:type w:val="continuous"/>
      <w:pgSz w:w="11906" w:h="16838"/>
      <w:pgMar w:top="2768" w:left="1177" w:right="7520" w:bottom="27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Заголовок №2_"/>
    <w:basedOn w:val="DefaultParagraphFont"/>
    <w:link w:val="Style7"/>
    <w:rPr>
      <w:b w:val="0"/>
      <w:bCs w:val="0"/>
      <w:i/>
      <w:iCs/>
      <w:u w:val="none"/>
      <w:strike w:val="0"/>
      <w:smallCaps w:val="0"/>
      <w:sz w:val="30"/>
      <w:szCs w:val="30"/>
      <w:rFonts w:ascii="Bookman Old Style" w:eastAsia="Bookman Old Style" w:hAnsi="Bookman Old Style" w:cs="Bookman Old Style"/>
    </w:rPr>
  </w:style>
  <w:style w:type="character" w:customStyle="1" w:styleId="CharStyle9">
    <w:name w:val="Заголовок №2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0">
    <w:name w:val="Заголовок №2 + Impact,14 pt,Не курсив,Интервал 0 pt"/>
    <w:basedOn w:val="CharStyle8"/>
    <w:rPr>
      <w:lang w:val="ru-RU" w:eastAsia="ru-RU" w:bidi="ru-RU"/>
      <w:i/>
      <w:iCs/>
      <w:u w:val="single"/>
      <w:sz w:val="28"/>
      <w:szCs w:val="28"/>
      <w:rFonts w:ascii="Impact" w:eastAsia="Impact" w:hAnsi="Impact" w:cs="Impact"/>
      <w:w w:val="100"/>
      <w:spacing w:val="-10"/>
      <w:color w:val="000000"/>
      <w:position w:val="0"/>
    </w:rPr>
  </w:style>
  <w:style w:type="character" w:customStyle="1" w:styleId="CharStyle11">
    <w:name w:val="Заголовок №2 + Arial,11,5 pt,Не курсив"/>
    <w:basedOn w:val="CharStyle8"/>
    <w:rPr>
      <w:lang w:val="ru-RU" w:eastAsia="ru-RU" w:bidi="ru-RU"/>
      <w:i/>
      <w:iCs/>
      <w:sz w:val="23"/>
      <w:szCs w:val="23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15">
    <w:name w:val="Основной текст (4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character" w:customStyle="1" w:styleId="CharStyle16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+ Полужирный"/>
    <w:basedOn w:val="CharStyle1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30"/>
      <w:szCs w:val="30"/>
      <w:rFonts w:ascii="Impact" w:eastAsia="Impact" w:hAnsi="Impact" w:cs="Impact"/>
      <w:spacing w:val="70"/>
    </w:rPr>
  </w:style>
  <w:style w:type="character" w:customStyle="1" w:styleId="CharStyle20">
    <w:name w:val="Основной текст"/>
    <w:basedOn w:val="CharStyle1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180" w:line="198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FFFFFF"/>
      <w:jc w:val="right"/>
      <w:outlineLvl w:val="1"/>
      <w:spacing w:before="180" w:line="0" w:lineRule="exact"/>
    </w:pPr>
    <w:rPr>
      <w:b w:val="0"/>
      <w:bCs w:val="0"/>
      <w:i/>
      <w:iCs/>
      <w:u w:val="none"/>
      <w:strike w:val="0"/>
      <w:smallCaps w:val="0"/>
      <w:sz w:val="30"/>
      <w:szCs w:val="30"/>
      <w:rFonts w:ascii="Bookman Old Style" w:eastAsia="Bookman Old Style" w:hAnsi="Bookman Old Style" w:cs="Bookman Old Style"/>
    </w:rPr>
  </w:style>
  <w:style w:type="paragraph" w:customStyle="1" w:styleId="Style12">
    <w:name w:val="Основной текст"/>
    <w:basedOn w:val="Normal"/>
    <w:link w:val="CharStyle16"/>
    <w:pPr>
      <w:widowControl w:val="0"/>
      <w:shd w:val="clear" w:color="auto" w:fill="FFFFFF"/>
      <w:spacing w:line="28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right"/>
      <w:outlineLvl w:val="0"/>
      <w:spacing w:before="1080"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Impact" w:eastAsia="Impact" w:hAnsi="Impact" w:cs="Impact"/>
      <w:spacing w:val="7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