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40" w:lineRule="exact"/>
        <w:ind w:left="0" w:right="0" w:firstLine="0"/>
        <w:sectPr>
          <w:footnotePr>
            <w:pos w:val="pageBottom"/>
            <w:numFmt w:val="decimal"/>
            <w:numRestart w:val="continuous"/>
          </w:footnotePr>
          <w:type w:val="continuous"/>
          <w:pgSz w:w="11906" w:h="16838"/>
          <w:pgMar w:top="415" w:left="6061" w:right="4437" w:bottom="404" w:header="0" w:footer="3" w:gutter="0"/>
          <w:rtlGutter w:val="0"/>
          <w:cols w:space="720"/>
          <w:noEndnote/>
          <w:docGrid w:linePitch="360"/>
        </w:sectPr>
      </w:pPr>
      <w:r>
        <w:rPr>
          <w:lang w:val="ru-RU" w:eastAsia="ru-RU" w:bidi="ru-RU"/>
          <w:sz w:val="24"/>
          <w:szCs w:val="24"/>
          <w:w w:val="100"/>
          <w:spacing w:val="0"/>
          <w:color w:val="000000"/>
          <w:position w:val="0"/>
        </w:rPr>
        <w:t>Заказчик:</w:t>
      </w:r>
    </w:p>
    <w:p>
      <w:pPr>
        <w:widowControl w:val="0"/>
        <w:spacing w:line="85" w:lineRule="exact"/>
        <w:rPr>
          <w:sz w:val="7"/>
          <w:szCs w:val="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260" w:after="123"/>
        <w:ind w:left="0" w:right="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0"/>
        <w:ind w:left="0" w:right="0" w:firstLine="0"/>
      </w:pPr>
      <w:r>
        <w:rPr>
          <w:rStyle w:val="CharStyle10"/>
          <w:b/>
          <w:bCs/>
        </w:rPr>
        <w:t>УПРАВЛЕНИЕ Федеральной антимонопольной службы по Ленинградской области</w:t>
      </w:r>
    </w:p>
    <w:p>
      <w:pPr>
        <w:pStyle w:val="Style11"/>
        <w:widowControl w:val="0"/>
        <w:keepNext w:val="0"/>
        <w:keepLines w:val="0"/>
        <w:shd w:val="clear" w:color="auto" w:fill="auto"/>
        <w:bidi w:val="0"/>
        <w:spacing w:before="0" w:after="0"/>
        <w:ind w:left="0" w:right="0" w:firstLine="0"/>
      </w:pPr>
      <w:r>
        <w:rPr>
          <w:rStyle w:val="CharStyle13"/>
        </w:rPr>
        <w:t xml:space="preserve">ул. С'мольиого, 3. Санкт-Петербург, 101124 Тел.: (812) 274 30 70, факс: (812) 274 3070 </w:t>
      </w:r>
      <w:r>
        <w:rPr>
          <w:rStyle w:val="CharStyle13"/>
          <w:lang w:val="en-US" w:eastAsia="en-US" w:bidi="en-US"/>
        </w:rPr>
        <w:t>www. lenobl</w:t>
      </w:r>
      <w:r>
        <w:rPr>
          <w:rStyle w:val="CharStyle13"/>
        </w:rPr>
        <w:t xml:space="preserve">. </w:t>
      </w:r>
      <w:r>
        <w:rPr>
          <w:rStyle w:val="CharStyle13"/>
          <w:lang w:val="en-US" w:eastAsia="en-US" w:bidi="en-US"/>
        </w:rPr>
        <w:t xml:space="preserve">fas.qov. m E-mail: </w:t>
      </w:r>
      <w:r>
        <w:fldChar w:fldCharType="begin"/>
      </w:r>
      <w:r>
        <w:rPr>
          <w:rStyle w:val="CharStyle13"/>
        </w:rPr>
        <w:instrText> HYPERLINK "mailto:to47@fas.gov.ni" </w:instrText>
      </w:r>
      <w:r>
        <w:fldChar w:fldCharType="separate"/>
      </w:r>
      <w:r>
        <w:rPr>
          <w:rStyle w:val="Hyperlink"/>
          <w:lang w:val="en-US" w:eastAsia="en-US" w:bidi="en-US"/>
        </w:rPr>
        <w:t>to47@fas.gov.ni</w:t>
      </w:r>
      <w:r>
        <w:fldChar w:fldCharType="end"/>
      </w:r>
    </w:p>
    <w:p>
      <w:pPr>
        <w:pStyle w:val="Style14"/>
        <w:tabs>
          <w:tab w:leader="none" w:pos="2030" w:val="left"/>
          <w:tab w:leader="none" w:pos="3596" w:val="center"/>
        </w:tabs>
        <w:widowControl w:val="0"/>
        <w:keepNext/>
        <w:keepLines/>
        <w:shd w:val="clear" w:color="auto" w:fill="auto"/>
        <w:bidi w:val="0"/>
        <w:spacing w:before="0" w:after="200" w:line="480" w:lineRule="exact"/>
        <w:ind w:left="100" w:right="0" w:firstLine="0"/>
      </w:pPr>
      <w:bookmarkStart w:id="0" w:name="bookmark0"/>
      <w:r>
        <w:rPr>
          <w:rStyle w:val="CharStyle16"/>
          <w:i/>
          <w:iCs/>
        </w:rPr>
        <w:t>P3</w:t>
        <w:tab/>
        <w:t>_</w:t>
      </w:r>
      <w:r>
        <w:rPr>
          <w:rStyle w:val="CharStyle17"/>
          <w:i w:val="0"/>
          <w:iCs w:val="0"/>
        </w:rPr>
        <w:t xml:space="preserve"> </w:t>
      </w:r>
      <w:r>
        <w:rPr>
          <w:rStyle w:val="CharStyle18"/>
          <w:vertAlign w:val="subscript"/>
          <w:i w:val="0"/>
          <w:iCs w:val="0"/>
        </w:rPr>
        <w:t>№</w:t>
      </w:r>
      <w:r>
        <w:rPr>
          <w:rStyle w:val="CharStyle18"/>
          <w:i w:val="0"/>
          <w:iCs w:val="0"/>
        </w:rPr>
        <w:tab/>
      </w:r>
      <w:r>
        <w:rPr>
          <w:rStyle w:val="CharStyle19"/>
          <w:i/>
          <w:iCs/>
        </w:rPr>
        <w:t>/уЬз///£3</w:t>
      </w:r>
      <w:bookmarkEnd w:id="0"/>
    </w:p>
    <w:p>
      <w:pPr>
        <w:pStyle w:val="Style20"/>
        <w:tabs>
          <w:tab w:leader="none" w:pos="2422" w:val="center"/>
        </w:tabs>
        <w:widowControl w:val="0"/>
        <w:keepNext w:val="0"/>
        <w:keepLines w:val="0"/>
        <w:shd w:val="clear" w:color="auto" w:fill="auto"/>
        <w:bidi w:val="0"/>
        <w:spacing w:before="0" w:after="0" w:line="190" w:lineRule="exact"/>
        <w:ind w:left="100" w:right="0" w:firstLine="0"/>
      </w:pPr>
      <w:r>
        <w:rPr>
          <w:rStyle w:val="CharStyle22"/>
        </w:rPr>
        <w:t>Ha №</w:t>
        <w:tab/>
      </w:r>
      <w:r>
        <w:rPr>
          <w:rStyle w:val="CharStyle22"/>
          <w:lang w:val="ru-RU" w:eastAsia="ru-RU" w:bidi="ru-RU"/>
        </w:rPr>
        <w:t>от</w:t>
      </w:r>
    </w:p>
    <w:p>
      <w:pPr>
        <w:pStyle w:val="Style3"/>
        <w:widowControl w:val="0"/>
        <w:keepNext w:val="0"/>
        <w:keepLines w:val="0"/>
        <w:shd w:val="clear" w:color="auto" w:fill="auto"/>
        <w:bidi w:val="0"/>
        <w:jc w:val="left"/>
        <w:spacing w:before="0" w:after="243" w:line="328" w:lineRule="exact"/>
        <w:ind w:left="20" w:right="0" w:firstLine="0"/>
      </w:pPr>
      <w:r>
        <w:rPr>
          <w:lang w:val="ru-RU" w:eastAsia="ru-RU" w:bidi="ru-RU"/>
          <w:sz w:val="24"/>
          <w:szCs w:val="24"/>
          <w:w w:val="100"/>
          <w:spacing w:val="0"/>
          <w:color w:val="000000"/>
          <w:position w:val="0"/>
        </w:rPr>
        <w:t>Государственное казенное учреждение «Управление строительства Ленинградской области»</w:t>
      </w:r>
    </w:p>
    <w:p>
      <w:pPr>
        <w:pStyle w:val="Style3"/>
        <w:widowControl w:val="0"/>
        <w:keepNext w:val="0"/>
        <w:keepLines w:val="0"/>
        <w:shd w:val="clear" w:color="auto" w:fill="auto"/>
        <w:bidi w:val="0"/>
        <w:jc w:val="left"/>
        <w:spacing w:before="0" w:after="0" w:line="324" w:lineRule="exact"/>
        <w:ind w:left="20" w:right="0" w:firstLine="0"/>
      </w:pPr>
      <w:r>
        <w:rPr>
          <w:lang w:val="ru-RU" w:eastAsia="ru-RU" w:bidi="ru-RU"/>
          <w:sz w:val="24"/>
          <w:szCs w:val="24"/>
          <w:w w:val="100"/>
          <w:spacing w:val="0"/>
          <w:color w:val="000000"/>
          <w:position w:val="0"/>
        </w:rPr>
        <w:t>ул. Некрасова, д. 14,</w:t>
      </w:r>
    </w:p>
    <w:p>
      <w:pPr>
        <w:pStyle w:val="Style3"/>
        <w:widowControl w:val="0"/>
        <w:keepNext w:val="0"/>
        <w:keepLines w:val="0"/>
        <w:shd w:val="clear" w:color="auto" w:fill="auto"/>
        <w:bidi w:val="0"/>
        <w:jc w:val="left"/>
        <w:spacing w:before="0" w:after="0" w:line="324" w:lineRule="exact"/>
        <w:ind w:left="20" w:right="0" w:firstLine="0"/>
      </w:pPr>
      <w:r>
        <w:rPr>
          <w:lang w:val="ru-RU" w:eastAsia="ru-RU" w:bidi="ru-RU"/>
          <w:sz w:val="24"/>
          <w:szCs w:val="24"/>
          <w:w w:val="100"/>
          <w:spacing w:val="0"/>
          <w:color w:val="000000"/>
          <w:position w:val="0"/>
        </w:rPr>
        <w:t xml:space="preserve">Санкт-Петербург, 191014 тел.: (812) 2734043 </w:t>
      </w:r>
      <w:r>
        <w:rPr>
          <w:lang w:val="en-US" w:eastAsia="en-US" w:bidi="en-US"/>
          <w:sz w:val="24"/>
          <w:szCs w:val="24"/>
          <w:w w:val="100"/>
          <w:spacing w:val="0"/>
          <w:color w:val="000000"/>
          <w:position w:val="0"/>
        </w:rPr>
        <w:t xml:space="preserve">e-mail: </w:t>
      </w:r>
      <w:r>
        <w:fldChar w:fldCharType="begin"/>
      </w:r>
      <w:r>
        <w:rPr>
          <w:color w:val="000000"/>
        </w:rPr>
        <w:instrText> HYPERLINK "mailto:uslo47@yandex.ru" </w:instrText>
      </w:r>
      <w:r>
        <w:fldChar w:fldCharType="separate"/>
      </w:r>
      <w:r>
        <w:rPr>
          <w:rStyle w:val="Hyperlink"/>
          <w:lang w:val="en-US" w:eastAsia="en-US" w:bidi="en-US"/>
          <w:sz w:val="24"/>
          <w:szCs w:val="24"/>
          <w:w w:val="100"/>
          <w:spacing w:val="0"/>
          <w:position w:val="0"/>
        </w:rPr>
        <w:t>uslo47@yandex.ru</w:t>
      </w:r>
      <w:r>
        <w:fldChar w:fldCharType="end"/>
      </w:r>
      <w:r>
        <w:rPr>
          <w:lang w:val="en-US" w:eastAsia="en-US" w:bidi="en-US"/>
          <w:sz w:val="24"/>
          <w:szCs w:val="24"/>
          <w:w w:val="100"/>
          <w:spacing w:val="0"/>
          <w:color w:val="000000"/>
          <w:position w:val="0"/>
        </w:rPr>
        <w:t>,</w:t>
      </w:r>
    </w:p>
    <w:p>
      <w:pPr>
        <w:pStyle w:val="Style3"/>
        <w:widowControl w:val="0"/>
        <w:keepNext w:val="0"/>
        <w:keepLines w:val="0"/>
        <w:shd w:val="clear" w:color="auto" w:fill="auto"/>
        <w:bidi w:val="0"/>
        <w:jc w:val="center"/>
        <w:spacing w:before="0" w:after="307" w:line="324" w:lineRule="exact"/>
        <w:ind w:left="40" w:right="0" w:firstLine="0"/>
      </w:pPr>
      <w:r>
        <w:fldChar w:fldCharType="begin"/>
      </w:r>
      <w:r>
        <w:rPr>
          <w:color w:val="000000"/>
        </w:rPr>
        <w:instrText> HYPERLINK "mailto:opkd.gkuuslo@yandex.ru" </w:instrText>
      </w:r>
      <w:r>
        <w:fldChar w:fldCharType="separate"/>
      </w:r>
      <w:r>
        <w:rPr>
          <w:rStyle w:val="Hyperlink"/>
          <w:lang w:val="en-US" w:eastAsia="en-US" w:bidi="en-US"/>
          <w:sz w:val="24"/>
          <w:szCs w:val="24"/>
          <w:w w:val="100"/>
          <w:spacing w:val="0"/>
          <w:position w:val="0"/>
        </w:rPr>
        <w:t>opkd.gkuuslo@yandex.ru</w:t>
      </w:r>
      <w:r>
        <w:fldChar w:fldCharType="end"/>
      </w:r>
    </w:p>
    <w:p>
      <w:pPr>
        <w:pStyle w:val="Style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Уполномоченный орган:</w:t>
      </w:r>
    </w:p>
    <w:p>
      <w:pPr>
        <w:pStyle w:val="Style3"/>
        <w:widowControl w:val="0"/>
        <w:keepNext w:val="0"/>
        <w:keepLines w:val="0"/>
        <w:shd w:val="clear" w:color="auto" w:fill="auto"/>
        <w:bidi w:val="0"/>
        <w:jc w:val="left"/>
        <w:spacing w:before="0" w:after="240" w:line="317" w:lineRule="exact"/>
        <w:ind w:left="20" w:right="0" w:firstLine="0"/>
      </w:pPr>
      <w:r>
        <w:rPr>
          <w:lang w:val="ru-RU" w:eastAsia="ru-RU" w:bidi="ru-RU"/>
          <w:sz w:val="24"/>
          <w:szCs w:val="24"/>
          <w:w w:val="100"/>
          <w:spacing w:val="0"/>
          <w:color w:val="000000"/>
          <w:position w:val="0"/>
        </w:rPr>
        <w:t>Комитет государственного заказа Ленинградской области</w:t>
      </w:r>
    </w:p>
    <w:p>
      <w:pPr>
        <w:pStyle w:val="Style3"/>
        <w:widowControl w:val="0"/>
        <w:keepNext w:val="0"/>
        <w:keepLines w:val="0"/>
        <w:shd w:val="clear" w:color="auto" w:fill="auto"/>
        <w:bidi w:val="0"/>
        <w:jc w:val="left"/>
        <w:spacing w:before="0" w:after="0" w:line="317" w:lineRule="exact"/>
        <w:ind w:left="20" w:right="0" w:firstLine="0"/>
        <w:sectPr>
          <w:type w:val="continuous"/>
          <w:pgSz w:w="11906" w:h="16838"/>
          <w:pgMar w:top="415" w:left="812" w:right="1190" w:bottom="404" w:header="0" w:footer="3" w:gutter="0"/>
          <w:rtlGutter w:val="0"/>
          <w:cols w:num="2" w:space="565"/>
          <w:noEndnote/>
          <w:docGrid w:linePitch="360"/>
        </w:sectPr>
      </w:pPr>
      <w:r>
        <w:rPr>
          <w:lang w:val="ru-RU" w:eastAsia="ru-RU" w:bidi="ru-RU"/>
          <w:sz w:val="24"/>
          <w:szCs w:val="24"/>
          <w:w w:val="100"/>
          <w:spacing w:val="0"/>
          <w:color w:val="000000"/>
          <w:position w:val="0"/>
        </w:rPr>
        <w:t xml:space="preserve">ул. Смольного, д. 3, лит. А, Санкт-Петербург, 191124 тел.: (812) 4563735 факс: (812)5771426 </w:t>
      </w:r>
      <w:r>
        <w:rPr>
          <w:lang w:val="en-US" w:eastAsia="en-US" w:bidi="en-US"/>
          <w:sz w:val="24"/>
          <w:szCs w:val="24"/>
          <w:w w:val="100"/>
          <w:spacing w:val="0"/>
          <w:color w:val="000000"/>
          <w:position w:val="0"/>
        </w:rPr>
        <w:t xml:space="preserve">e-mail: </w:t>
      </w:r>
      <w:r>
        <w:fldChar w:fldCharType="begin"/>
      </w:r>
      <w:r>
        <w:rPr>
          <w:color w:val="000000"/>
        </w:rPr>
        <w:instrText> HYPERLINK "mailto:konkurs@lenreg.ru" </w:instrText>
      </w:r>
      <w:r>
        <w:fldChar w:fldCharType="separate"/>
      </w:r>
      <w:r>
        <w:rPr>
          <w:rStyle w:val="Hyperlink"/>
          <w:lang w:val="en-US" w:eastAsia="en-US" w:bidi="en-US"/>
          <w:sz w:val="24"/>
          <w:szCs w:val="24"/>
          <w:w w:val="100"/>
          <w:spacing w:val="0"/>
          <w:position w:val="0"/>
        </w:rPr>
        <w:t>konkurs@lenreg.ru</w:t>
      </w:r>
      <w:r>
        <w:fldChar w:fldCharType="end"/>
      </w:r>
    </w:p>
    <w:p>
      <w:pPr>
        <w:widowControl w:val="0"/>
        <w:spacing w:before="62" w:after="6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14" w:line="240" w:lineRule="exact"/>
        <w:ind w:left="4820" w:right="0" w:firstLine="0"/>
      </w:pPr>
      <w:r>
        <w:rPr>
          <w:lang w:val="ru-RU" w:eastAsia="ru-RU" w:bidi="ru-RU"/>
          <w:sz w:val="24"/>
          <w:szCs w:val="24"/>
          <w:w w:val="100"/>
          <w:spacing w:val="0"/>
          <w:color w:val="000000"/>
          <w:position w:val="0"/>
        </w:rPr>
        <w:t>Заявитель:</w:t>
      </w:r>
    </w:p>
    <w:p>
      <w:pPr>
        <w:pStyle w:val="Style3"/>
        <w:widowControl w:val="0"/>
        <w:keepNext w:val="0"/>
        <w:keepLines w:val="0"/>
        <w:shd w:val="clear" w:color="auto" w:fill="auto"/>
        <w:bidi w:val="0"/>
        <w:jc w:val="left"/>
        <w:spacing w:before="0" w:after="306" w:line="240" w:lineRule="exact"/>
        <w:ind w:left="4820" w:right="0" w:firstLine="0"/>
      </w:pPr>
      <w:r>
        <w:rPr>
          <w:lang w:val="ru-RU" w:eastAsia="ru-RU" w:bidi="ru-RU"/>
          <w:sz w:val="24"/>
          <w:szCs w:val="24"/>
          <w:w w:val="100"/>
          <w:spacing w:val="0"/>
          <w:color w:val="000000"/>
          <w:position w:val="0"/>
        </w:rPr>
        <w:t>ООО «Олимп Медикал»</w:t>
      </w:r>
    </w:p>
    <w:p>
      <w:pPr>
        <w:pStyle w:val="Style3"/>
        <w:widowControl w:val="0"/>
        <w:keepNext w:val="0"/>
        <w:keepLines w:val="0"/>
        <w:shd w:val="clear" w:color="auto" w:fill="auto"/>
        <w:bidi w:val="0"/>
        <w:jc w:val="left"/>
        <w:spacing w:before="0" w:after="231" w:line="313" w:lineRule="exact"/>
        <w:ind w:left="4820" w:right="740" w:firstLine="0"/>
      </w:pPr>
      <w:r>
        <w:rPr>
          <w:lang w:val="ru-RU" w:eastAsia="ru-RU" w:bidi="ru-RU"/>
          <w:sz w:val="24"/>
          <w:szCs w:val="24"/>
          <w:w w:val="100"/>
          <w:spacing w:val="0"/>
          <w:color w:val="000000"/>
          <w:position w:val="0"/>
        </w:rPr>
        <w:t xml:space="preserve">ул. Инструментальная, д. 38, оф. 9, Санкт-Петербург, 197022 тел.: (812) 9055144 </w:t>
      </w:r>
      <w:r>
        <w:rPr>
          <w:lang w:val="en-US" w:eastAsia="en-US" w:bidi="en-US"/>
          <w:sz w:val="24"/>
          <w:szCs w:val="24"/>
          <w:w w:val="100"/>
          <w:spacing w:val="0"/>
          <w:color w:val="000000"/>
          <w:position w:val="0"/>
        </w:rPr>
        <w:t xml:space="preserve">e-mail: </w:t>
      </w:r>
      <w:r>
        <w:fldChar w:fldCharType="begin"/>
      </w:r>
      <w:r>
        <w:rPr>
          <w:color w:val="000000"/>
        </w:rPr>
        <w:instrText> HYPERLINK "mailto:olympmed@mail.ru" </w:instrText>
      </w:r>
      <w:r>
        <w:fldChar w:fldCharType="separate"/>
      </w:r>
      <w:r>
        <w:rPr>
          <w:rStyle w:val="Hyperlink"/>
          <w:lang w:val="en-US" w:eastAsia="en-US" w:bidi="en-US"/>
          <w:sz w:val="24"/>
          <w:szCs w:val="24"/>
          <w:w w:val="100"/>
          <w:spacing w:val="0"/>
          <w:position w:val="0"/>
        </w:rPr>
        <w:t>olympmed@mail.ru</w:t>
      </w:r>
      <w:r>
        <w:fldChar w:fldCharType="end"/>
      </w:r>
    </w:p>
    <w:p>
      <w:pPr>
        <w:pStyle w:val="Style3"/>
        <w:widowControl w:val="0"/>
        <w:keepNext w:val="0"/>
        <w:keepLines w:val="0"/>
        <w:shd w:val="clear" w:color="auto" w:fill="auto"/>
        <w:bidi w:val="0"/>
        <w:jc w:val="left"/>
        <w:spacing w:before="0" w:after="249" w:line="324" w:lineRule="exact"/>
        <w:ind w:left="4820" w:right="740" w:firstLine="0"/>
      </w:pPr>
      <w:r>
        <w:rPr>
          <w:lang w:val="ru-RU" w:eastAsia="ru-RU" w:bidi="ru-RU"/>
          <w:sz w:val="24"/>
          <w:szCs w:val="24"/>
          <w:w w:val="100"/>
          <w:spacing w:val="0"/>
          <w:color w:val="000000"/>
          <w:position w:val="0"/>
        </w:rPr>
        <w:t>Оператор электронной площадки: ЭТП НЭП</w:t>
      </w:r>
    </w:p>
    <w:p>
      <w:pPr>
        <w:pStyle w:val="Style3"/>
        <w:widowControl w:val="0"/>
        <w:keepNext w:val="0"/>
        <w:keepLines w:val="0"/>
        <w:shd w:val="clear" w:color="auto" w:fill="auto"/>
        <w:bidi w:val="0"/>
        <w:jc w:val="left"/>
        <w:spacing w:before="0" w:after="299" w:line="313" w:lineRule="exact"/>
        <w:ind w:left="4820" w:right="740" w:firstLine="0"/>
      </w:pPr>
      <w:r>
        <w:rPr>
          <w:lang w:val="ru-RU" w:eastAsia="ru-RU" w:bidi="ru-RU"/>
          <w:sz w:val="24"/>
          <w:szCs w:val="24"/>
          <w:w w:val="100"/>
          <w:spacing w:val="0"/>
          <w:color w:val="000000"/>
          <w:position w:val="0"/>
        </w:rPr>
        <w:t xml:space="preserve">тел.: (495) 785 05 45 </w:t>
      </w:r>
      <w:r>
        <w:rPr>
          <w:lang w:val="en-US" w:eastAsia="en-US" w:bidi="en-US"/>
          <w:sz w:val="24"/>
          <w:szCs w:val="24"/>
          <w:w w:val="100"/>
          <w:spacing w:val="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sz w:val="24"/>
          <w:szCs w:val="24"/>
          <w:w w:val="100"/>
          <w:spacing w:val="0"/>
          <w:position w:val="0"/>
        </w:rPr>
        <w:t>auditors@etpz.ru</w:t>
      </w:r>
      <w:r>
        <w:fldChar w:fldCharType="end"/>
      </w:r>
    </w:p>
    <w:p>
      <w:pPr>
        <w:pStyle w:val="Style3"/>
        <w:widowControl w:val="0"/>
        <w:keepNext w:val="0"/>
        <w:keepLines w:val="0"/>
        <w:shd w:val="clear" w:color="auto" w:fill="auto"/>
        <w:bidi w:val="0"/>
        <w:jc w:val="left"/>
        <w:spacing w:before="0" w:after="307" w:line="240" w:lineRule="exact"/>
        <w:ind w:left="4820" w:right="0" w:firstLine="0"/>
      </w:pPr>
      <w:r>
        <w:rPr>
          <w:lang w:val="ru-RU" w:eastAsia="ru-RU" w:bidi="ru-RU"/>
          <w:sz w:val="24"/>
          <w:szCs w:val="24"/>
          <w:w w:val="100"/>
          <w:spacing w:val="0"/>
          <w:color w:val="000000"/>
          <w:position w:val="0"/>
        </w:rPr>
        <w:t>извещение № 0145200000417001670</w:t>
      </w:r>
    </w:p>
    <w:p>
      <w:pPr>
        <w:pStyle w:val="Style3"/>
        <w:widowControl w:val="0"/>
        <w:keepNext w:val="0"/>
        <w:keepLines w:val="0"/>
        <w:shd w:val="clear" w:color="auto" w:fill="auto"/>
        <w:bidi w:val="0"/>
        <w:jc w:val="center"/>
        <w:spacing w:before="0" w:after="304" w:line="320" w:lineRule="exact"/>
        <w:ind w:left="300" w:right="0" w:firstLine="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 1</w:t>
      </w:r>
      <w:r>
        <w:rPr>
          <w:lang w:val="en-US" w:eastAsia="en-US" w:bidi="en-US"/>
          <w:sz w:val="24"/>
          <w:szCs w:val="24"/>
          <w:w w:val="100"/>
          <w:spacing w:val="0"/>
          <w:color w:val="000000"/>
          <w:position w:val="0"/>
        </w:rPr>
        <w:t>343-03-9979-P3/1</w:t>
      </w:r>
      <w:r>
        <w:rPr>
          <w:lang w:val="ru-RU" w:eastAsia="ru-RU" w:bidi="ru-RU"/>
          <w:sz w:val="24"/>
          <w:szCs w:val="24"/>
          <w:w w:val="100"/>
          <w:spacing w:val="0"/>
          <w:color w:val="000000"/>
          <w:position w:val="0"/>
        </w:rPr>
        <w:t>7</w:t>
      </w:r>
    </w:p>
    <w:p>
      <w:pPr>
        <w:pStyle w:val="Style3"/>
        <w:tabs>
          <w:tab w:leader="none" w:pos="9418" w:val="right"/>
        </w:tabs>
        <w:widowControl w:val="0"/>
        <w:keepNext w:val="0"/>
        <w:keepLines w:val="0"/>
        <w:shd w:val="clear" w:color="auto" w:fill="auto"/>
        <w:bidi w:val="0"/>
        <w:jc w:val="both"/>
        <w:spacing w:before="0" w:after="288" w:line="240" w:lineRule="exact"/>
        <w:ind w:left="0" w:right="0" w:firstLine="0"/>
      </w:pPr>
      <w:r>
        <w:rPr>
          <w:lang w:val="ru-RU" w:eastAsia="ru-RU" w:bidi="ru-RU"/>
          <w:sz w:val="24"/>
          <w:szCs w:val="24"/>
          <w:w w:val="100"/>
          <w:spacing w:val="0"/>
          <w:color w:val="000000"/>
          <w:position w:val="0"/>
        </w:rPr>
        <w:t>03 ноября 2017 года</w:t>
        <w:tab/>
        <w:t>Санкт-Петербург</w:t>
      </w:r>
    </w:p>
    <w:p>
      <w:pPr>
        <w:pStyle w:val="Style3"/>
        <w:widowControl w:val="0"/>
        <w:keepNext w:val="0"/>
        <w:keepLines w:val="0"/>
        <w:shd w:val="clear" w:color="auto" w:fill="auto"/>
        <w:bidi w:val="0"/>
        <w:jc w:val="left"/>
        <w:spacing w:before="0" w:after="204" w:line="335" w:lineRule="exact"/>
        <w:ind w:left="0" w:right="26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23"/>
        <w:widowControl w:val="0"/>
        <w:keepNext/>
        <w:keepLines/>
        <w:shd w:val="clear" w:color="auto" w:fill="auto"/>
        <w:bidi w:val="0"/>
        <w:spacing w:before="0" w:after="0" w:line="380" w:lineRule="exact"/>
        <w:ind w:left="0" w:right="420" w:firstLine="0"/>
      </w:pPr>
      <w:bookmarkStart w:id="1" w:name="bookmark1"/>
      <w:r>
        <w:rPr>
          <w:lang w:val="ru-RU" w:eastAsia="ru-RU" w:bidi="ru-RU"/>
          <w:w w:val="100"/>
          <w:color w:val="000000"/>
          <w:position w:val="0"/>
        </w:rPr>
        <w:t>078856</w:t>
      </w:r>
      <w:bookmarkEnd w:id="1"/>
    </w:p>
    <w:p>
      <w:pPr>
        <w:pStyle w:val="Style3"/>
        <w:widowControl w:val="0"/>
        <w:keepNext w:val="0"/>
        <w:keepLines w:val="0"/>
        <w:shd w:val="clear" w:color="auto" w:fill="auto"/>
        <w:bidi w:val="0"/>
        <w:jc w:val="both"/>
        <w:spacing w:before="0" w:after="0" w:line="342" w:lineRule="exact"/>
        <w:ind w:left="20" w:right="20" w:firstLine="700"/>
      </w:pPr>
      <w:r>
        <w:rPr>
          <w:lang w:val="ru-RU" w:eastAsia="ru-RU" w:bidi="ru-RU"/>
          <w:sz w:val="24"/>
          <w:szCs w:val="24"/>
          <w:w w:val="100"/>
          <w:spacing w:val="0"/>
          <w:color w:val="000000"/>
          <w:position w:val="0"/>
        </w:rPr>
        <w:t>Журавлева Алексея Александровича - заместителя руководителя, председателя Комиссии,</w:t>
      </w:r>
    </w:p>
    <w:p>
      <w:pPr>
        <w:pStyle w:val="Style3"/>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Хрущ Виктории Дановны - врио начальника отдела контроля закупок, члена Комиссии,</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Пашедко Анны Дмитриевны - главного специалиста-эксперта отдела контроля закупок, члена Комиссии,</w:t>
      </w:r>
    </w:p>
    <w:p>
      <w:pPr>
        <w:pStyle w:val="Style3"/>
        <w:widowControl w:val="0"/>
        <w:keepNext w:val="0"/>
        <w:keepLines w:val="0"/>
        <w:shd w:val="clear" w:color="auto" w:fill="auto"/>
        <w:bidi w:val="0"/>
        <w:jc w:val="both"/>
        <w:spacing w:before="0" w:after="0" w:line="320" w:lineRule="exact"/>
        <w:ind w:left="20" w:right="0" w:firstLine="700"/>
      </w:pPr>
      <w:r>
        <w:rPr>
          <w:lang w:val="ru-RU" w:eastAsia="ru-RU" w:bidi="ru-RU"/>
          <w:sz w:val="24"/>
          <w:szCs w:val="24"/>
          <w:w w:val="100"/>
          <w:spacing w:val="0"/>
          <w:color w:val="000000"/>
          <w:position w:val="0"/>
        </w:rPr>
        <w:t>с участием в заседании представителя по доверенности:</w:t>
      </w:r>
    </w:p>
    <w:p>
      <w:pPr>
        <w:pStyle w:val="Style3"/>
        <w:tabs>
          <w:tab w:leader="none" w:pos="6738" w:val="left"/>
        </w:tabs>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Государственного казенного учреждения «Управление строительства Ленинградской области» (далее - Заказчик):</w:t>
        <w:tab/>
        <w:t>Меньшова Владимира</w:t>
      </w:r>
    </w:p>
    <w:p>
      <w:pPr>
        <w:pStyle w:val="Style3"/>
        <w:widowControl w:val="0"/>
        <w:keepNext w:val="0"/>
        <w:keepLines w:val="0"/>
        <w:shd w:val="clear" w:color="auto" w:fill="auto"/>
        <w:bidi w:val="0"/>
        <w:jc w:val="both"/>
        <w:spacing w:before="0" w:after="0" w:line="320" w:lineRule="exact"/>
        <w:ind w:left="20" w:right="0" w:firstLine="0"/>
      </w:pPr>
      <w:r>
        <w:rPr>
          <w:lang w:val="ru-RU" w:eastAsia="ru-RU" w:bidi="ru-RU"/>
          <w:sz w:val="24"/>
          <w:szCs w:val="24"/>
          <w:w w:val="100"/>
          <w:spacing w:val="0"/>
          <w:color w:val="000000"/>
          <w:position w:val="0"/>
        </w:rPr>
        <w:t>Анатольевича (доверенность № 185-АПО от 17.08.2017),</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Комитета государственного заказа Ленинградской области (далее - Уполномоченный орган): Гуляевой Людмилы Гарифулловны (доверенность № 01-17-2/17-0-0 от 09.01.2017),</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отсутствие представителей ООО «Олимп Медикал» (далее - Заявитель, Общество), уведомленных о времени и месте рассмотрения жалобы надлежащим образом,</w:t>
      </w:r>
    </w:p>
    <w:p>
      <w:pPr>
        <w:pStyle w:val="Style3"/>
        <w:widowControl w:val="0"/>
        <w:keepNext w:val="0"/>
        <w:keepLines w:val="0"/>
        <w:shd w:val="clear" w:color="auto" w:fill="auto"/>
        <w:bidi w:val="0"/>
        <w:jc w:val="both"/>
        <w:spacing w:before="0" w:after="304" w:line="320" w:lineRule="exact"/>
        <w:ind w:left="2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3"/>
        <w:widowControl w:val="0"/>
        <w:keepNext w:val="0"/>
        <w:keepLines w:val="0"/>
        <w:shd w:val="clear" w:color="auto" w:fill="auto"/>
        <w:bidi w:val="0"/>
        <w:jc w:val="center"/>
        <w:spacing w:before="0" w:after="314" w:line="240" w:lineRule="exact"/>
        <w:ind w:left="0" w:right="0" w:firstLine="0"/>
      </w:pPr>
      <w:r>
        <w:rPr>
          <w:lang w:val="ru-RU" w:eastAsia="ru-RU" w:bidi="ru-RU"/>
          <w:sz w:val="24"/>
          <w:szCs w:val="24"/>
          <w:w w:val="100"/>
          <w:spacing w:val="0"/>
          <w:color w:val="000000"/>
          <w:position w:val="0"/>
        </w:rPr>
        <w:t>УСТАНОВИЛА:</w:t>
      </w:r>
    </w:p>
    <w:p>
      <w:pPr>
        <w:pStyle w:val="Style3"/>
        <w:tabs>
          <w:tab w:leader="none" w:pos="9643" w:val="right"/>
        </w:tabs>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Ленинградское УФАС России поступила жалоба (вх. № 9979 от 27.10.2017) на действия аукционной комиссии при проведении электронного аукциона на право заключения контракта на поставку рентгенодиагностического оборудования на объект:</w:t>
        <w:tab/>
        <w:t>Строительство</w:t>
      </w:r>
    </w:p>
    <w:p>
      <w:pPr>
        <w:pStyle w:val="Style3"/>
        <w:widowControl w:val="0"/>
        <w:keepNext w:val="0"/>
        <w:keepLines w:val="0"/>
        <w:shd w:val="clear" w:color="auto" w:fill="auto"/>
        <w:bidi w:val="0"/>
        <w:jc w:val="both"/>
        <w:spacing w:before="0" w:after="0" w:line="320" w:lineRule="exact"/>
        <w:ind w:left="20" w:right="20" w:firstLine="0"/>
      </w:pPr>
      <w:r>
        <w:rPr>
          <w:lang w:val="ru-RU" w:eastAsia="ru-RU" w:bidi="ru-RU"/>
          <w:sz w:val="24"/>
          <w:szCs w:val="24"/>
          <w:w w:val="100"/>
          <w:spacing w:val="0"/>
          <w:color w:val="000000"/>
          <w:position w:val="0"/>
        </w:rPr>
        <w:t>поликлиники на 380 посещений в смену в г. Гатчина Ленинградской области (далее - аукцион).</w:t>
      </w:r>
    </w:p>
    <w:p>
      <w:pPr>
        <w:pStyle w:val="Style3"/>
        <w:tabs>
          <w:tab w:leader="none" w:pos="4246" w:val="left"/>
        </w:tabs>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Извещение о проведении электронного аукциона, аукционная документация в редакции №</w:t>
        <w:tab/>
        <w:t>2 размещены Уполномоченным органом</w:t>
      </w:r>
    </w:p>
    <w:p>
      <w:pPr>
        <w:pStyle w:val="Style3"/>
        <w:numPr>
          <w:ilvl w:val="0"/>
          <w:numId w:val="1"/>
        </w:numPr>
        <w:tabs>
          <w:tab w:leader="none" w:pos="1582" w:val="left"/>
        </w:tabs>
        <w:widowControl w:val="0"/>
        <w:keepNext w:val="0"/>
        <w:keepLines w:val="0"/>
        <w:shd w:val="clear" w:color="auto" w:fill="auto"/>
        <w:bidi w:val="0"/>
        <w:jc w:val="both"/>
        <w:spacing w:before="0" w:after="0" w:line="320" w:lineRule="exact"/>
        <w:ind w:left="20" w:right="20" w:firstLine="0"/>
      </w:pPr>
      <w:r>
        <w:rPr>
          <w:lang w:val="ru-RU" w:eastAsia="ru-RU" w:bidi="ru-RU"/>
          <w:sz w:val="24"/>
          <w:szCs w:val="24"/>
          <w:w w:val="100"/>
          <w:spacing w:val="0"/>
          <w:color w:val="000000"/>
          <w:position w:val="0"/>
        </w:rPr>
        <w:t xml:space="preserve">на официальном сайте Российской Федерации в единой информационной системе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rStyle w:val="CharStyle25"/>
        </w:rPr>
        <w:instrText> HYPERLINK "http://www.zakupki.gov.ru" </w:instrText>
      </w:r>
      <w:r>
        <w:fldChar w:fldCharType="separate"/>
      </w:r>
      <w:r>
        <w:rPr>
          <w:rStyle w:val="Hyperlink"/>
        </w:rPr>
        <w:t>www.zakupki.gov.ru</w:t>
      </w:r>
      <w:r>
        <w:fldChar w:fldCharType="end"/>
      </w:r>
      <w:r>
        <w:rPr>
          <w:rStyle w:val="CharStyle25"/>
        </w:rPr>
        <w:t xml:space="preserve"> </w:t>
      </w:r>
      <w:r>
        <w:rPr>
          <w:lang w:val="ru-RU" w:eastAsia="ru-RU" w:bidi="ru-RU"/>
          <w:sz w:val="24"/>
          <w:szCs w:val="24"/>
          <w:w w:val="100"/>
          <w:spacing w:val="0"/>
          <w:color w:val="000000"/>
          <w:position w:val="0"/>
        </w:rPr>
        <w:t>(далее — официальный сайт).</w:t>
      </w:r>
    </w:p>
    <w:p>
      <w:pPr>
        <w:pStyle w:val="Style3"/>
        <w:widowControl w:val="0"/>
        <w:keepNext w:val="0"/>
        <w:keepLines w:val="0"/>
        <w:shd w:val="clear" w:color="auto" w:fill="auto"/>
        <w:bidi w:val="0"/>
        <w:jc w:val="both"/>
        <w:spacing w:before="0" w:after="0" w:line="342" w:lineRule="exact"/>
        <w:ind w:left="20" w:right="0" w:firstLine="700"/>
      </w:pPr>
      <w:r>
        <w:rPr>
          <w:lang w:val="ru-RU" w:eastAsia="ru-RU" w:bidi="ru-RU"/>
          <w:sz w:val="24"/>
          <w:szCs w:val="24"/>
          <w:w w:val="100"/>
          <w:spacing w:val="0"/>
          <w:color w:val="000000"/>
          <w:position w:val="0"/>
        </w:rPr>
        <w:t>Начальная (максимальная) цена контракта - 11 063 400,00 рублей.</w:t>
      </w:r>
    </w:p>
    <w:p>
      <w:pPr>
        <w:pStyle w:val="Style3"/>
        <w:widowControl w:val="0"/>
        <w:keepNext w:val="0"/>
        <w:keepLines w:val="0"/>
        <w:shd w:val="clear" w:color="auto" w:fill="auto"/>
        <w:bidi w:val="0"/>
        <w:jc w:val="both"/>
        <w:spacing w:before="0" w:after="0" w:line="342" w:lineRule="exact"/>
        <w:ind w:left="20" w:right="0" w:firstLine="700"/>
      </w:pPr>
      <w:r>
        <w:rPr>
          <w:lang w:val="ru-RU" w:eastAsia="ru-RU" w:bidi="ru-RU"/>
          <w:sz w:val="24"/>
          <w:szCs w:val="24"/>
          <w:w w:val="100"/>
          <w:spacing w:val="0"/>
          <w:color w:val="000000"/>
          <w:position w:val="0"/>
        </w:rPr>
        <w:t>Источник финансирования — Областной бюджет Ленинградской области.</w:t>
      </w:r>
    </w:p>
    <w:p>
      <w:pPr>
        <w:pStyle w:val="Style3"/>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Заявитель обжалует отклонение первой части заявки на основании пункта 2 части 4 статьи 67 Закона о контрактной системе.</w:t>
      </w:r>
    </w:p>
    <w:p>
      <w:pPr>
        <w:pStyle w:val="Style3"/>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Представители Заказчика, Уполномоченного органа возражали против доводов жалобы, просили признать ее необоснованной. Заказчик также представил письменные возражения по доводам жалобы.</w:t>
      </w:r>
    </w:p>
    <w:p>
      <w:pPr>
        <w:pStyle w:val="Style3"/>
        <w:widowControl w:val="0"/>
        <w:keepNext w:val="0"/>
        <w:keepLines w:val="0"/>
        <w:shd w:val="clear" w:color="auto" w:fill="auto"/>
        <w:bidi w:val="0"/>
        <w:jc w:val="both"/>
        <w:spacing w:before="0" w:after="0" w:line="240" w:lineRule="exact"/>
        <w:ind w:left="20" w:right="0" w:firstLine="700"/>
      </w:pPr>
      <w:r>
        <w:rPr>
          <w:lang w:val="ru-RU" w:eastAsia="ru-RU" w:bidi="ru-RU"/>
          <w:sz w:val="24"/>
          <w:szCs w:val="24"/>
          <w:w w:val="100"/>
          <w:spacing w:val="0"/>
          <w:color w:val="000000"/>
          <w:position w:val="0"/>
        </w:rPr>
        <w:t>На момент рассмотрения жалобы контракт Заказчиком не заключен.</w:t>
      </w:r>
    </w:p>
    <w:p>
      <w:pPr>
        <w:pStyle w:val="Style3"/>
        <w:widowControl w:val="0"/>
        <w:keepNext w:val="0"/>
        <w:keepLines w:val="0"/>
        <w:shd w:val="clear" w:color="auto" w:fill="auto"/>
        <w:bidi w:val="0"/>
        <w:jc w:val="both"/>
        <w:spacing w:before="0" w:after="243" w:line="324" w:lineRule="exact"/>
        <w:ind w:left="20" w:right="20" w:firstLine="700"/>
      </w:pPr>
      <w:r>
        <w:rPr>
          <w:lang w:val="ru-RU" w:eastAsia="ru-RU" w:bidi="ru-RU"/>
          <w:sz w:val="24"/>
          <w:szCs w:val="24"/>
          <w:w w:val="100"/>
          <w:spacing w:val="0"/>
          <w:color w:val="000000"/>
          <w:position w:val="0"/>
        </w:rPr>
        <w:t>Рассмотрев представленные документы, заслушав доводы представителей Заказчика, Уполномоченного органа, Комиссия пришла к следующим выводам.</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(часть 1 статьи 2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Частью 2 статьи 66 Закона о контрактной системе определено, что заявка на участие в электронном аукционе состоит из двух частей.</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силу подпункта б)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Аналогичные требования содержит пункт 9.1 общей части аукционной документации.</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Частью 1 статьи 67 Закона о контрактной системе определено, что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силу части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Согласно части 4 рассматриваемой статьи участник электронного аукциона не допускается к участию в нем в случае:</w:t>
      </w:r>
    </w:p>
    <w:p>
      <w:pPr>
        <w:pStyle w:val="Style3"/>
        <w:numPr>
          <w:ilvl w:val="0"/>
          <w:numId w:val="3"/>
        </w:numPr>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 xml:space="preserve"> непредставления информации, предусмотренной частью 3 статьи 66 настоящего Федерального закона, или предоставления недостоверной информации;</w:t>
      </w:r>
    </w:p>
    <w:p>
      <w:pPr>
        <w:pStyle w:val="Style3"/>
        <w:numPr>
          <w:ilvl w:val="0"/>
          <w:numId w:val="3"/>
        </w:numPr>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3"/>
        <w:widowControl w:val="0"/>
        <w:keepNext w:val="0"/>
        <w:keepLines w:val="0"/>
        <w:shd w:val="clear" w:color="auto" w:fill="auto"/>
        <w:bidi w:val="0"/>
        <w:jc w:val="both"/>
        <w:spacing w:before="0" w:after="303" w:line="320" w:lineRule="exact"/>
        <w:ind w:left="20" w:right="20" w:firstLine="700"/>
      </w:pPr>
      <w:r>
        <w:rPr>
          <w:lang w:val="ru-RU" w:eastAsia="ru-RU" w:bidi="ru-RU"/>
          <w:sz w:val="24"/>
          <w:szCs w:val="24"/>
          <w:w w:val="100"/>
          <w:spacing w:val="0"/>
          <w:color w:val="000000"/>
          <w:position w:val="0"/>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Из Протокол рассмотрения заявок на участие в электронном аукционе от</w:t>
      </w:r>
    </w:p>
    <w:p>
      <w:pPr>
        <w:pStyle w:val="Style3"/>
        <w:numPr>
          <w:ilvl w:val="0"/>
          <w:numId w:val="5"/>
        </w:numPr>
        <w:tabs>
          <w:tab w:leader="none" w:pos="1417" w:val="left"/>
        </w:tabs>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spacing w:val="0"/>
          <w:color w:val="000000"/>
          <w:position w:val="0"/>
        </w:rPr>
        <w:t xml:space="preserve">усматривается, что заявка с порядковым номером 2 отклонена, а Заявителю отказано в допуске к участию в аукционе на основании пункта 2 части 4 статьи 67 Закона о контрактной системе по причине представления сведений, несоответствующих значениям, установленным документацией, по показателям «Кабель </w:t>
      </w:r>
      <w:r>
        <w:rPr>
          <w:lang w:val="en-US" w:eastAsia="en-US" w:bidi="en-US"/>
          <w:sz w:val="24"/>
          <w:szCs w:val="24"/>
          <w:w w:val="100"/>
          <w:spacing w:val="0"/>
          <w:color w:val="000000"/>
          <w:position w:val="0"/>
        </w:rPr>
        <w:t xml:space="preserve">USB </w:t>
      </w:r>
      <w:r>
        <w:rPr>
          <w:lang w:val="ru-RU" w:eastAsia="ru-RU" w:bidi="ru-RU"/>
          <w:sz w:val="24"/>
          <w:szCs w:val="24"/>
          <w:w w:val="100"/>
          <w:spacing w:val="0"/>
          <w:color w:val="000000"/>
          <w:position w:val="0"/>
        </w:rPr>
        <w:t xml:space="preserve">2.0, длина», «Удлинитель кабеля </w:t>
      </w:r>
      <w:r>
        <w:rPr>
          <w:lang w:val="en-US" w:eastAsia="en-US" w:bidi="en-US"/>
          <w:sz w:val="24"/>
          <w:szCs w:val="24"/>
          <w:w w:val="100"/>
          <w:spacing w:val="0"/>
          <w:color w:val="000000"/>
          <w:position w:val="0"/>
        </w:rPr>
        <w:t xml:space="preserve">USB </w:t>
      </w:r>
      <w:r>
        <w:rPr>
          <w:lang w:val="ru-RU" w:eastAsia="ru-RU" w:bidi="ru-RU"/>
          <w:sz w:val="24"/>
          <w:szCs w:val="24"/>
          <w:w w:val="100"/>
          <w:spacing w:val="0"/>
          <w:color w:val="000000"/>
          <w:position w:val="0"/>
        </w:rPr>
        <w:t>в комплекте, длина» товара «Аппарат рентгеновский дентальный».</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Комиссией установлено, что требования к поставляемому оборудованию установлены в разделе 5 Технического задания.</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В частности, по товару позиции 1 «Аппарат рентгеновский дентальный» в числе требований установлено «Кабель </w:t>
      </w:r>
      <w:r>
        <w:rPr>
          <w:lang w:val="en-US" w:eastAsia="en-US" w:bidi="en-US"/>
          <w:sz w:val="24"/>
          <w:szCs w:val="24"/>
          <w:w w:val="100"/>
          <w:spacing w:val="0"/>
          <w:color w:val="000000"/>
          <w:position w:val="0"/>
        </w:rPr>
        <w:t xml:space="preserve">USB </w:t>
      </w:r>
      <w:r>
        <w:rPr>
          <w:lang w:val="ru-RU" w:eastAsia="ru-RU" w:bidi="ru-RU"/>
          <w:sz w:val="24"/>
          <w:szCs w:val="24"/>
          <w:w w:val="100"/>
          <w:spacing w:val="0"/>
          <w:color w:val="000000"/>
          <w:position w:val="0"/>
        </w:rPr>
        <w:t>2.0, длина - не меньше 2,7 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Инструкцией по заполнению заявки, установленной в разделе 6 Технического задания, предусмотрено, каким образом указывать значения при составлении заявки для максимальных и (или) минимальных показателей, показателей с вариантами значений, показателей с диапазонными значениями, а также неизменяемых показателей.</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Слова «не меньше» среди описанных инструкцией случаев не указаны. Таким образом, участникам надлежит руководствоваться следующим положением инструкции: «Во всех других случаях требования к показателям товаров, установлены в виде значений, которые не могут изменяться, и участник закупки представляет сведения точно соответствующие требованиям</w:t>
      </w:r>
    </w:p>
    <w:p>
      <w:pPr>
        <w:pStyle w:val="Style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технического задания».</w:t>
      </w:r>
    </w:p>
    <w:p>
      <w:pPr>
        <w:pStyle w:val="Style3"/>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spacing w:val="0"/>
          <w:color w:val="000000"/>
          <w:position w:val="0"/>
        </w:rPr>
        <w:t xml:space="preserve">Между тем в нарушение положений инструкции Заявителем представлено «Кабель </w:t>
      </w:r>
      <w:r>
        <w:rPr>
          <w:lang w:val="en-US" w:eastAsia="en-US" w:bidi="en-US"/>
          <w:sz w:val="24"/>
          <w:szCs w:val="24"/>
          <w:w w:val="100"/>
          <w:spacing w:val="0"/>
          <w:color w:val="000000"/>
          <w:position w:val="0"/>
        </w:rPr>
        <w:t xml:space="preserve">USB </w:t>
      </w:r>
      <w:r>
        <w:rPr>
          <w:lang w:val="ru-RU" w:eastAsia="ru-RU" w:bidi="ru-RU"/>
          <w:sz w:val="24"/>
          <w:szCs w:val="24"/>
          <w:w w:val="100"/>
          <w:spacing w:val="0"/>
          <w:color w:val="000000"/>
          <w:position w:val="0"/>
        </w:rPr>
        <w:t>2.0, длина - 2,7 м», то есть изменено неизменяемое значение показателя.</w:t>
      </w:r>
    </w:p>
    <w:p>
      <w:pPr>
        <w:pStyle w:val="Style3"/>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spacing w:val="0"/>
          <w:color w:val="000000"/>
          <w:position w:val="0"/>
        </w:rPr>
        <w:t>Аналогичное несоответствие требованиям документации Обществом допущено по показателю «Аппарат рентгеновский дентальный».</w:t>
      </w:r>
    </w:p>
    <w:p>
      <w:pPr>
        <w:pStyle w:val="Style3"/>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spacing w:val="0"/>
          <w:color w:val="000000"/>
          <w:position w:val="0"/>
        </w:rPr>
        <w:t>При таких обстоятельствах Комиссия Ленинградского УФАС приходит к выводу, что у аукционной комиссии имелись основания для отклонения первой части заявки Общества в соответствии с пунктом 2 части 4 статьи 67 Закона о контрактной системе.</w:t>
      </w:r>
    </w:p>
    <w:p>
      <w:pPr>
        <w:pStyle w:val="Style3"/>
        <w:widowControl w:val="0"/>
        <w:keepNext w:val="0"/>
        <w:keepLines w:val="0"/>
        <w:shd w:val="clear" w:color="auto" w:fill="auto"/>
        <w:bidi w:val="0"/>
        <w:jc w:val="both"/>
        <w:spacing w:before="0" w:after="667" w:line="324" w:lineRule="exact"/>
        <w:ind w:left="20" w:right="20" w:firstLine="700"/>
      </w:pPr>
      <w:r>
        <w:rPr>
          <w:lang w:val="ru-RU" w:eastAsia="ru-RU" w:bidi="ru-RU"/>
          <w:sz w:val="24"/>
          <w:szCs w:val="24"/>
          <w:w w:val="100"/>
          <w:spacing w:val="0"/>
          <w:color w:val="000000"/>
          <w:position w:val="0"/>
        </w:rPr>
        <w:t>На основании изложенного и руководствуясь частью 22 статьи 99, частью 8 статьи 106 Закона о контрактной системе, Комиссия</w:t>
      </w:r>
    </w:p>
    <w:p>
      <w:pPr>
        <w:pStyle w:val="Style3"/>
        <w:widowControl w:val="0"/>
        <w:keepNext w:val="0"/>
        <w:keepLines w:val="0"/>
        <w:shd w:val="clear" w:color="auto" w:fill="auto"/>
        <w:bidi w:val="0"/>
        <w:jc w:val="left"/>
        <w:spacing w:before="0" w:after="374" w:line="240" w:lineRule="exact"/>
        <w:ind w:left="4520" w:right="0" w:firstLine="0"/>
      </w:pPr>
      <w:r>
        <w:rPr>
          <w:lang w:val="ru-RU" w:eastAsia="ru-RU" w:bidi="ru-RU"/>
          <w:sz w:val="24"/>
          <w:szCs w:val="24"/>
          <w:w w:val="100"/>
          <w:spacing w:val="0"/>
          <w:color w:val="000000"/>
          <w:position w:val="0"/>
        </w:rPr>
        <w:t>РЕШИЛА:</w:t>
      </w:r>
    </w:p>
    <w:p>
      <w:pPr>
        <w:pStyle w:val="Style3"/>
        <w:widowControl w:val="0"/>
        <w:keepNext w:val="0"/>
        <w:keepLines w:val="0"/>
        <w:shd w:val="clear" w:color="auto" w:fill="auto"/>
        <w:bidi w:val="0"/>
        <w:jc w:val="center"/>
        <w:spacing w:before="0" w:after="595" w:line="240" w:lineRule="exact"/>
        <w:ind w:left="0" w:right="0" w:firstLine="0"/>
      </w:pPr>
      <w:r>
        <w:rPr>
          <w:lang w:val="ru-RU" w:eastAsia="ru-RU" w:bidi="ru-RU"/>
          <w:sz w:val="24"/>
          <w:szCs w:val="24"/>
          <w:w w:val="100"/>
          <w:spacing w:val="0"/>
          <w:color w:val="000000"/>
          <w:position w:val="0"/>
        </w:rPr>
        <w:t>Признать жалобу ООО «Олимп Медикал» необоснованной.</w:t>
      </w:r>
    </w:p>
    <w:p>
      <w:pPr>
        <w:pStyle w:val="Style26"/>
        <w:widowControl w:val="0"/>
        <w:keepNext w:val="0"/>
        <w:keepLines w:val="0"/>
        <w:shd w:val="clear" w:color="auto" w:fill="auto"/>
        <w:bidi w:val="0"/>
        <w:spacing w:before="0" w:after="316"/>
        <w:ind w:left="20" w:right="20"/>
      </w:pPr>
      <w:r>
        <w:rPr>
          <w:lang w:val="ru-RU" w:eastAsia="ru-RU" w:bidi="ru-RU"/>
          <w:w w:val="100"/>
          <w:spacing w:val="0"/>
          <w:color w:val="000000"/>
          <w:position w:val="0"/>
        </w:rPr>
        <w:t>Настоящее решение может быть обэюаловано в судебном порядке в течение трех месяцев со дня принятия.</w:t>
      </w:r>
    </w:p>
    <w:p>
      <w:pPr>
        <w:pStyle w:val="Style3"/>
        <w:widowControl w:val="0"/>
        <w:keepNext w:val="0"/>
        <w:keepLines w:val="0"/>
        <w:shd w:val="clear" w:color="auto" w:fill="auto"/>
        <w:bidi w:val="0"/>
        <w:jc w:val="left"/>
        <w:spacing w:before="0" w:after="664" w:line="240" w:lineRule="exact"/>
        <w:ind w:left="20" w:right="0" w:firstLine="0"/>
      </w:pPr>
      <w:r>
        <w:rPr>
          <w:lang w:val="ru-RU" w:eastAsia="ru-RU" w:bidi="ru-RU"/>
          <w:sz w:val="24"/>
          <w:szCs w:val="24"/>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372" w:line="240" w:lineRule="exact"/>
        <w:ind w:left="20" w:right="0" w:firstLine="0"/>
      </w:pPr>
      <w:r>
        <w:rPr>
          <w:lang w:val="ru-RU" w:eastAsia="ru-RU" w:bidi="ru-RU"/>
          <w:sz w:val="24"/>
          <w:szCs w:val="24"/>
          <w:w w:val="100"/>
          <w:spacing w:val="0"/>
          <w:color w:val="000000"/>
          <w:position w:val="0"/>
        </w:rPr>
        <w:t>Члены Комиссии</w:t>
      </w:r>
    </w:p>
    <w:sectPr>
      <w:type w:val="continuous"/>
      <w:pgSz w:w="11906" w:h="16838"/>
      <w:pgMar w:top="964" w:left="812" w:right="812" w:bottom="618" w:header="0" w:footer="3" w:gutter="39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3.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3.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7">
    <w:name w:val="Основной текст (2)"/>
    <w:basedOn w:val="CharStyle6"/>
    <w:rPr>
      <w:lang w:val="ru-RU" w:eastAsia="ru-RU" w:bidi="ru-RU"/>
      <w:w w:val="100"/>
      <w:color w:val="000000"/>
      <w:position w:val="0"/>
    </w:rPr>
  </w:style>
  <w:style w:type="character" w:customStyle="1" w:styleId="CharStyle9">
    <w:name w:val="Основной текст (3)_"/>
    <w:basedOn w:val="DefaultParagraphFont"/>
    <w:link w:val="Style8"/>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3)"/>
    <w:basedOn w:val="CharStyle9"/>
    <w:rPr>
      <w:lang w:val="ru-RU" w:eastAsia="ru-RU" w:bidi="ru-RU"/>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15"/>
      <w:szCs w:val="15"/>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5">
    <w:name w:val="Заголовок №1_"/>
    <w:basedOn w:val="DefaultParagraphFont"/>
    <w:link w:val="Style14"/>
    <w:rPr>
      <w:b w:val="0"/>
      <w:bCs w:val="0"/>
      <w:i/>
      <w:iCs/>
      <w:u w:val="none"/>
      <w:strike w:val="0"/>
      <w:smallCaps w:val="0"/>
      <w:sz w:val="48"/>
      <w:szCs w:val="48"/>
      <w:rFonts w:ascii="Times New Roman" w:eastAsia="Times New Roman" w:hAnsi="Times New Roman" w:cs="Times New Roman"/>
      <w:spacing w:val="-20"/>
    </w:rPr>
  </w:style>
  <w:style w:type="character" w:customStyle="1" w:styleId="CharStyle16">
    <w:name w:val="Заголовок №1 + Bookman Old Style,12 pt,Интервал 0 pt"/>
    <w:basedOn w:val="CharStyle15"/>
    <w:rPr>
      <w:lang w:val="en-US" w:eastAsia="en-US" w:bidi="en-US"/>
      <w:sz w:val="24"/>
      <w:szCs w:val="24"/>
      <w:rFonts w:ascii="Bookman Old Style" w:eastAsia="Bookman Old Style" w:hAnsi="Bookman Old Style" w:cs="Bookman Old Style"/>
      <w:w w:val="100"/>
      <w:spacing w:val="10"/>
      <w:color w:val="000000"/>
      <w:position w:val="0"/>
    </w:rPr>
  </w:style>
  <w:style w:type="character" w:customStyle="1" w:styleId="CharStyle17">
    <w:name w:val="Заголовок №1 + 13 pt,Не курсив,Интервал 0 pt"/>
    <w:basedOn w:val="CharStyle15"/>
    <w:rPr>
      <w:lang w:val="en-US" w:eastAsia="en-US" w:bidi="en-US"/>
      <w:i/>
      <w:iCs/>
      <w:sz w:val="26"/>
      <w:szCs w:val="26"/>
      <w:w w:val="100"/>
      <w:spacing w:val="0"/>
      <w:color w:val="000000"/>
      <w:position w:val="0"/>
    </w:rPr>
  </w:style>
  <w:style w:type="character" w:customStyle="1" w:styleId="CharStyle18">
    <w:name w:val="Заголовок №1 + Не курсив,Интервал 0 pt"/>
    <w:basedOn w:val="CharStyle15"/>
    <w:rPr>
      <w:lang w:val="en-US" w:eastAsia="en-US" w:bidi="en-US"/>
      <w:i/>
      <w:iCs/>
      <w:w w:val="100"/>
      <w:spacing w:val="0"/>
      <w:color w:val="000000"/>
      <w:position w:val="0"/>
    </w:rPr>
  </w:style>
  <w:style w:type="character" w:customStyle="1" w:styleId="CharStyle19">
    <w:name w:val="Заголовок №1"/>
    <w:basedOn w:val="CharStyle15"/>
    <w:rPr>
      <w:lang w:val="ru-RU" w:eastAsia="ru-RU" w:bidi="ru-RU"/>
      <w:w w:val="100"/>
      <w:color w:val="000000"/>
      <w:position w:val="0"/>
    </w:rPr>
  </w:style>
  <w:style w:type="character" w:customStyle="1" w:styleId="CharStyle21">
    <w:name w:val="Основной текст (5)_"/>
    <w:basedOn w:val="DefaultParagraphFont"/>
    <w:link w:val="Style20"/>
    <w:rPr>
      <w:lang w:val="en-US" w:eastAsia="en-US" w:bidi="en-US"/>
      <w:b w:val="0"/>
      <w:bCs w:val="0"/>
      <w:i w:val="0"/>
      <w:iCs w:val="0"/>
      <w:u w:val="none"/>
      <w:strike w:val="0"/>
      <w:smallCaps w:val="0"/>
      <w:sz w:val="19"/>
      <w:szCs w:val="19"/>
      <w:rFonts w:ascii="Times New Roman" w:eastAsia="Times New Roman" w:hAnsi="Times New Roman" w:cs="Times New Roman"/>
    </w:rPr>
  </w:style>
  <w:style w:type="character" w:customStyle="1" w:styleId="CharStyle22">
    <w:name w:val="Основной текст (5)"/>
    <w:basedOn w:val="CharStyle21"/>
    <w:rPr>
      <w:w w:val="100"/>
      <w:spacing w:val="0"/>
      <w:color w:val="000000"/>
      <w:position w:val="0"/>
    </w:rPr>
  </w:style>
  <w:style w:type="character" w:customStyle="1" w:styleId="CharStyle24">
    <w:name w:val="Заголовок №2_"/>
    <w:basedOn w:val="DefaultParagraphFont"/>
    <w:link w:val="Style23"/>
    <w:rPr>
      <w:b/>
      <w:bCs/>
      <w:i w:val="0"/>
      <w:iCs w:val="0"/>
      <w:u w:val="none"/>
      <w:strike w:val="0"/>
      <w:smallCaps w:val="0"/>
      <w:sz w:val="38"/>
      <w:szCs w:val="38"/>
      <w:rFonts w:ascii="Times New Roman" w:eastAsia="Times New Roman" w:hAnsi="Times New Roman" w:cs="Times New Roman"/>
      <w:spacing w:val="70"/>
    </w:rPr>
  </w:style>
  <w:style w:type="character" w:customStyle="1" w:styleId="CharStyle25">
    <w:name w:val="Основной текст"/>
    <w:basedOn w:val="CharStyle4"/>
    <w:rPr>
      <w:lang w:val="en-US" w:eastAsia="en-US" w:bidi="en-US"/>
      <w:sz w:val="24"/>
      <w:szCs w:val="24"/>
      <w:w w:val="100"/>
      <w:spacing w:val="0"/>
      <w:color w:val="000000"/>
      <w:position w:val="0"/>
    </w:rPr>
  </w:style>
  <w:style w:type="character" w:customStyle="1" w:styleId="CharStyle27">
    <w:name w:val="Основной текст (6)_"/>
    <w:basedOn w:val="DefaultParagraphFont"/>
    <w:link w:val="Style26"/>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300" w:after="180" w:line="230"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8">
    <w:name w:val="Основной текст (3)"/>
    <w:basedOn w:val="Normal"/>
    <w:link w:val="CharStyle9"/>
    <w:pPr>
      <w:widowControl w:val="0"/>
      <w:shd w:val="clear" w:color="auto" w:fill="FFFFFF"/>
      <w:jc w:val="center"/>
      <w:spacing w:before="180" w:line="302" w:lineRule="exact"/>
    </w:pPr>
    <w:rPr>
      <w:b/>
      <w:bCs/>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after="180" w:line="194"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both"/>
      <w:outlineLvl w:val="0"/>
      <w:spacing w:before="180" w:after="300" w:line="0" w:lineRule="exact"/>
    </w:pPr>
    <w:rPr>
      <w:b w:val="0"/>
      <w:bCs w:val="0"/>
      <w:i/>
      <w:iCs/>
      <w:u w:val="none"/>
      <w:strike w:val="0"/>
      <w:smallCaps w:val="0"/>
      <w:sz w:val="48"/>
      <w:szCs w:val="48"/>
      <w:rFonts w:ascii="Times New Roman" w:eastAsia="Times New Roman" w:hAnsi="Times New Roman" w:cs="Times New Roman"/>
      <w:spacing w:val="-20"/>
    </w:rPr>
  </w:style>
  <w:style w:type="paragraph" w:customStyle="1" w:styleId="Style20">
    <w:name w:val="Основной текст (5)"/>
    <w:basedOn w:val="Normal"/>
    <w:link w:val="CharStyle21"/>
    <w:pPr>
      <w:widowControl w:val="0"/>
      <w:shd w:val="clear" w:color="auto" w:fill="FFFFFF"/>
      <w:jc w:val="both"/>
      <w:spacing w:before="300" w:line="0" w:lineRule="exact"/>
    </w:pPr>
    <w:rPr>
      <w:lang w:val="en-US" w:eastAsia="en-US" w:bidi="en-US"/>
      <w:b w:val="0"/>
      <w:bCs w:val="0"/>
      <w:i w:val="0"/>
      <w:iCs w:val="0"/>
      <w:u w:val="none"/>
      <w:strike w:val="0"/>
      <w:smallCaps w:val="0"/>
      <w:sz w:val="19"/>
      <w:szCs w:val="19"/>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jc w:val="right"/>
      <w:outlineLvl w:val="1"/>
      <w:spacing w:before="240" w:line="0" w:lineRule="exact"/>
    </w:pPr>
    <w:rPr>
      <w:b/>
      <w:bCs/>
      <w:i w:val="0"/>
      <w:iCs w:val="0"/>
      <w:u w:val="none"/>
      <w:strike w:val="0"/>
      <w:smallCaps w:val="0"/>
      <w:sz w:val="38"/>
      <w:szCs w:val="38"/>
      <w:rFonts w:ascii="Times New Roman" w:eastAsia="Times New Roman" w:hAnsi="Times New Roman" w:cs="Times New Roman"/>
      <w:spacing w:val="70"/>
    </w:rPr>
  </w:style>
  <w:style w:type="paragraph" w:customStyle="1" w:styleId="Style26">
    <w:name w:val="Основной текст (6)"/>
    <w:basedOn w:val="Normal"/>
    <w:link w:val="CharStyle27"/>
    <w:pPr>
      <w:widowControl w:val="0"/>
      <w:shd w:val="clear" w:color="auto" w:fill="FFFFFF"/>
      <w:jc w:val="both"/>
      <w:spacing w:before="720" w:after="240" w:line="335"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