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72"/>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261" w:line="269" w:lineRule="exact"/>
        <w:ind w:left="0" w:right="0" w:firstLine="0"/>
      </w:pPr>
      <w:r>
        <w:rPr>
          <w:rStyle w:val="CharStyle5"/>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242"/>
        <w:ind w:left="0" w:right="0" w:firstLine="0"/>
      </w:pPr>
      <w:r>
        <w:rPr>
          <w:rStyle w:val="CharStyle8"/>
        </w:rPr>
        <w:t xml:space="preserve">ул. Московская, д. 55, г. Казань, 420021 •юл.: (843) 236-89-22. факс (843) 238-19-46 </w:t>
      </w:r>
      <w:r>
        <w:rPr>
          <w:rStyle w:val="CharStyle8"/>
          <w:lang w:val="en-US" w:eastAsia="en-US" w:bidi="en-US"/>
        </w:rPr>
        <w:t xml:space="preserve">e-mail: </w:t>
      </w:r>
      <w:r>
        <w:fldChar w:fldCharType="begin"/>
      </w:r>
      <w:r>
        <w:rPr>
          <w:rStyle w:val="CharStyle8"/>
        </w:rPr>
        <w:instrText> HYPERLINK "mailto:toI6@fas.gov.ru" </w:instrText>
      </w:r>
      <w:r>
        <w:fldChar w:fldCharType="separate"/>
      </w:r>
      <w:r>
        <w:rPr>
          <w:rStyle w:val="Hyperlink"/>
          <w:lang w:val="en-US" w:eastAsia="en-US" w:bidi="en-US"/>
        </w:rPr>
        <w:t>toI6@fas.gov.ru</w:t>
      </w:r>
      <w:r>
        <w:fldChar w:fldCharType="end"/>
      </w:r>
    </w:p>
    <w:p>
      <w:pPr>
        <w:pStyle w:val="Style9"/>
        <w:widowControl w:val="0"/>
        <w:keepNext/>
        <w:keepLines/>
        <w:shd w:val="clear" w:color="auto" w:fill="auto"/>
        <w:bidi w:val="0"/>
        <w:jc w:val="left"/>
        <w:spacing w:before="0" w:after="0" w:line="240" w:lineRule="exact"/>
        <w:ind w:left="520" w:right="0" w:firstLine="0"/>
      </w:pPr>
      <w:bookmarkStart w:id="0" w:name="bookmark0"/>
      <w:r>
        <w:rPr>
          <w:rStyle w:val="CharStyle11"/>
          <w:i/>
          <w:iCs/>
        </w:rPr>
        <w:t>AC.HLG</w:t>
      </w:r>
      <w:r>
        <w:rPr>
          <w:rStyle w:val="CharStyle12"/>
          <w:lang w:val="en-US" w:eastAsia="en-US" w:bidi="en-US"/>
          <w:i w:val="0"/>
          <w:iCs w:val="0"/>
        </w:rPr>
        <w:t xml:space="preserve"> </w:t>
      </w:r>
      <w:r>
        <w:rPr>
          <w:rStyle w:val="CharStyle13"/>
          <w:i w:val="0"/>
          <w:iCs w:val="0"/>
        </w:rPr>
        <w:t xml:space="preserve">№ </w:t>
      </w:r>
      <w:r>
        <w:rPr>
          <w:rStyle w:val="CharStyle14"/>
          <w:i/>
          <w:iCs/>
        </w:rPr>
        <w:t>рц-оч/</w:t>
      </w:r>
      <w:r>
        <w:rPr>
          <w:rStyle w:val="CharStyle15"/>
          <w:i/>
          <w:iCs/>
        </w:rPr>
        <w:t>ш!</w:t>
      </w:r>
      <w:r>
        <w:rPr>
          <w:rStyle w:val="CharStyle12"/>
          <w:i w:val="0"/>
          <w:iCs w:val="0"/>
        </w:rPr>
        <w:t xml:space="preserve"> 9</w:t>
      </w:r>
      <w:bookmarkEnd w:id="0"/>
    </w:p>
    <w:p>
      <w:pPr>
        <w:pStyle w:val="Style16"/>
        <w:widowControl w:val="0"/>
        <w:keepNext w:val="0"/>
        <w:keepLines w:val="0"/>
        <w:shd w:val="clear" w:color="auto" w:fill="auto"/>
        <w:bidi w:val="0"/>
        <w:spacing w:before="0"/>
        <w:ind w:left="0" w:right="20" w:firstLine="0"/>
      </w:pPr>
      <w:r>
        <w:rPr>
          <w:rStyle w:val="CharStyle18"/>
        </w:rPr>
        <w:t xml:space="preserve">монополияге </w:t>
      </w:r>
      <w:r>
        <w:rPr>
          <w:rStyle w:val="CharStyle19"/>
        </w:rPr>
        <w:t xml:space="preserve">каршы </w:t>
      </w:r>
      <w:r>
        <w:rPr>
          <w:rStyle w:val="CharStyle20"/>
        </w:rPr>
        <w:t>ФЕДЕРАЛЬ ХЕЗМЭТ</w:t>
      </w:r>
    </w:p>
    <w:p>
      <w:pPr>
        <w:pStyle w:val="Style3"/>
        <w:widowControl w:val="0"/>
        <w:keepNext w:val="0"/>
        <w:keepLines w:val="0"/>
        <w:shd w:val="clear" w:color="auto" w:fill="auto"/>
        <w:bidi w:val="0"/>
        <w:jc w:val="left"/>
        <w:spacing w:before="0" w:after="253" w:line="264" w:lineRule="exact"/>
        <w:ind w:left="120" w:right="120" w:firstLine="220"/>
      </w:pPr>
      <w:r>
        <w:rPr>
          <w:rStyle w:val="CharStyle5"/>
        </w:rPr>
        <w:t>Монополиягэ каршы Федераль хезмэтнен Татарстан Республикасы буенча идарэсе</w:t>
      </w:r>
    </w:p>
    <w:p>
      <w:pPr>
        <w:pStyle w:val="Style6"/>
        <w:widowControl w:val="0"/>
        <w:keepNext w:val="0"/>
        <w:keepLines w:val="0"/>
        <w:shd w:val="clear" w:color="auto" w:fill="auto"/>
        <w:bidi w:val="0"/>
        <w:spacing w:before="0" w:after="0" w:line="173" w:lineRule="exact"/>
        <w:ind w:left="0" w:right="20" w:firstLine="0"/>
        <w:sectPr>
          <w:footnotePr>
            <w:pos w:val="pageBottom"/>
            <w:numFmt w:val="decimal"/>
            <w:numRestart w:val="continuous"/>
          </w:footnotePr>
          <w:type w:val="continuous"/>
          <w:pgSz w:w="11906" w:h="16838"/>
          <w:pgMar w:top="395" w:left="1040" w:right="1861" w:bottom="385" w:header="0" w:footer="3" w:gutter="0"/>
          <w:rtlGutter w:val="0"/>
          <w:cols w:num="2" w:space="720" w:equalWidth="0">
            <w:col w:w="4080" w:space="1901"/>
            <w:col w:w="3024"/>
          </w:cols>
          <w:noEndnote/>
          <w:docGrid w:linePitch="360"/>
        </w:sectPr>
      </w:pPr>
      <w:r>
        <w:rPr>
          <w:rStyle w:val="CharStyle8"/>
        </w:rPr>
        <w:t xml:space="preserve">Мэскзу </w:t>
      </w:r>
      <w:r>
        <w:rPr>
          <w:rStyle w:val="CharStyle8"/>
          <w:lang w:val="en-US" w:eastAsia="en-US" w:bidi="en-US"/>
        </w:rPr>
        <w:t xml:space="preserve">vp„ </w:t>
      </w:r>
      <w:r>
        <w:rPr>
          <w:rStyle w:val="CharStyle8"/>
        </w:rPr>
        <w:t xml:space="preserve">55 порт, Казан шэОзре.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widowControl w:val="0"/>
        <w:spacing w:line="207"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210" w:wrap="around" w:vAnchor="text" w:hAnchor="margin" w:x="-4722" w:y="126"/>
        <w:widowControl w:val="0"/>
        <w:keepNext w:val="0"/>
        <w:keepLines w:val="0"/>
        <w:shd w:val="clear" w:color="auto" w:fill="auto"/>
        <w:bidi w:val="0"/>
        <w:jc w:val="left"/>
        <w:spacing w:before="0" w:after="0" w:line="210" w:lineRule="exact"/>
        <w:ind w:left="0" w:right="0" w:firstLine="0"/>
      </w:pPr>
      <w:r>
        <w:rPr>
          <w:rStyle w:val="CharStyle23"/>
          <w:spacing w:val="-10"/>
        </w:rPr>
        <w:t>На №</w:t>
      </w:r>
    </w:p>
    <w:p>
      <w:pPr>
        <w:pStyle w:val="Style24"/>
        <w:framePr w:h="230" w:wrap="around" w:vAnchor="text" w:hAnchor="margin" w:x="-3076" w:y="100"/>
        <w:widowControl w:val="0"/>
        <w:keepNext w:val="0"/>
        <w:keepLines w:val="0"/>
        <w:shd w:val="clear" w:color="auto" w:fill="auto"/>
        <w:bidi w:val="0"/>
        <w:jc w:val="left"/>
        <w:spacing w:before="0" w:after="0" w:line="230" w:lineRule="exact"/>
        <w:ind w:left="0" w:right="0" w:firstLine="0"/>
      </w:pPr>
      <w:r>
        <w:rPr>
          <w:rStyle w:val="CharStyle26"/>
          <w:spacing w:val="0"/>
        </w:rPr>
        <w:t>от</w:t>
      </w:r>
    </w:p>
    <w:p>
      <w:pPr>
        <w:pStyle w:val="Style27"/>
        <w:widowControl w:val="0"/>
        <w:keepNext w:val="0"/>
        <w:keepLines w:val="0"/>
        <w:shd w:val="clear" w:color="auto" w:fill="auto"/>
        <w:bidi w:val="0"/>
        <w:jc w:val="left"/>
        <w:spacing w:before="0" w:after="0"/>
        <w:ind w:left="20" w:right="220" w:firstLine="0"/>
        <w:sectPr>
          <w:type w:val="continuous"/>
          <w:pgSz w:w="11906" w:h="16838"/>
          <w:pgMar w:top="395" w:left="6191" w:right="849" w:bottom="385" w:header="0" w:footer="3" w:gutter="0"/>
          <w:rtlGutter w:val="0"/>
          <w:cols w:space="720"/>
          <w:noEndnote/>
          <w:docGrid w:linePitch="360"/>
        </w:sectPr>
      </w:pPr>
      <w:r>
        <w:rPr>
          <w:lang w:val="ru-RU" w:eastAsia="ru-RU" w:bidi="ru-RU"/>
          <w:sz w:val="24"/>
          <w:szCs w:val="24"/>
          <w:w w:val="100"/>
          <w:spacing w:val="0"/>
          <w:color w:val="000000"/>
          <w:position w:val="0"/>
        </w:rPr>
        <w:t>ГКУ «Главное управление содержания и развития дорожно-транспортного комплекса Татарстана при Министерстве транспорта и дорожного хозяйства Республики Татарстан»</w:t>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widowControl w:val="0"/>
        <w:keepNext w:val="0"/>
        <w:keepLines w:val="0"/>
        <w:shd w:val="clear" w:color="auto" w:fill="auto"/>
        <w:bidi w:val="0"/>
        <w:jc w:val="left"/>
        <w:spacing w:before="0" w:after="593"/>
        <w:ind w:left="5380" w:right="2080" w:firstLine="0"/>
      </w:pPr>
      <w:r>
        <w:rPr>
          <w:lang w:val="ru-RU" w:eastAsia="ru-RU" w:bidi="ru-RU"/>
          <w:sz w:val="24"/>
          <w:szCs w:val="24"/>
          <w:w w:val="100"/>
          <w:spacing w:val="0"/>
          <w:color w:val="000000"/>
          <w:position w:val="0"/>
        </w:rPr>
        <w:t xml:space="preserve">ООО «Недра Сибири» </w:t>
      </w:r>
      <w:r>
        <w:fldChar w:fldCharType="begin"/>
      </w:r>
      <w:r>
        <w:rPr>
          <w:rStyle w:val="CharStyle29"/>
        </w:rPr>
        <w:instrText> HYPERLINK "mailto:nedrasibirirb@yandex.ru" </w:instrText>
      </w:r>
      <w:r>
        <w:fldChar w:fldCharType="separate"/>
      </w:r>
      <w:r>
        <w:rPr>
          <w:rStyle w:val="Hyperlink"/>
        </w:rPr>
        <w:t>nedrasibirirb@yandex.ru</w:t>
      </w:r>
      <w:r>
        <w:fldChar w:fldCharType="end"/>
      </w:r>
    </w:p>
    <w:p>
      <w:pPr>
        <w:pStyle w:val="Style27"/>
        <w:widowControl w:val="0"/>
        <w:keepNext w:val="0"/>
        <w:keepLines w:val="0"/>
        <w:shd w:val="clear" w:color="auto" w:fill="auto"/>
        <w:bidi w:val="0"/>
        <w:jc w:val="center"/>
        <w:spacing w:before="0" w:after="369" w:line="326" w:lineRule="exact"/>
        <w:ind w:left="20" w:right="0" w:firstLine="0"/>
      </w:pPr>
      <w:r>
        <w:rPr>
          <w:rStyle w:val="CharStyle30"/>
        </w:rPr>
        <w:t>РЕШЕНИЕ</w:t>
      </w:r>
      <w:r>
        <w:rPr>
          <w:lang w:val="ru-RU" w:eastAsia="ru-RU" w:bidi="ru-RU"/>
          <w:sz w:val="24"/>
          <w:szCs w:val="24"/>
          <w:w w:val="100"/>
          <w:spacing w:val="0"/>
          <w:color w:val="000000"/>
          <w:position w:val="0"/>
        </w:rPr>
        <w:t xml:space="preserve"> по делу №513-кз/2017 о нарушении законодательства в сфере закупок товаров, работ, услуг для обеспечения государственных и муниципальных нужд</w:t>
      </w:r>
    </w:p>
    <w:p>
      <w:pPr>
        <w:pStyle w:val="Style27"/>
        <w:tabs>
          <w:tab w:leader="none" w:pos="9150" w:val="right"/>
          <w:tab w:leader="none" w:pos="10073" w:val="right"/>
        </w:tabs>
        <w:widowControl w:val="0"/>
        <w:keepNext w:val="0"/>
        <w:keepLines w:val="0"/>
        <w:shd w:val="clear" w:color="auto" w:fill="auto"/>
        <w:bidi w:val="0"/>
        <w:jc w:val="both"/>
        <w:spacing w:before="0" w:after="251" w:line="240" w:lineRule="exact"/>
        <w:ind w:left="140" w:right="0" w:firstLine="0"/>
      </w:pPr>
      <w:r>
        <w:rPr>
          <w:lang w:val="ru-RU" w:eastAsia="ru-RU" w:bidi="ru-RU"/>
          <w:sz w:val="24"/>
          <w:szCs w:val="24"/>
          <w:w w:val="100"/>
          <w:spacing w:val="0"/>
          <w:color w:val="000000"/>
          <w:position w:val="0"/>
        </w:rPr>
        <w:t>03 ноября 2017 года</w:t>
        <w:tab/>
        <w:t>г.</w:t>
        <w:tab/>
        <w:t>Казань</w:t>
      </w:r>
    </w:p>
    <w:p>
      <w:pPr>
        <w:pStyle w:val="Style2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7"/>
        <w:tabs>
          <w:tab w:leader="none" w:pos="5872" w:val="left"/>
          <w:tab w:leader="none" w:pos="8085" w:val="right"/>
          <w:tab w:leader="none" w:pos="10073" w:val="right"/>
        </w:tabs>
        <w:widowControl w:val="0"/>
        <w:keepNext w:val="0"/>
        <w:keepLines w:val="0"/>
        <w:shd w:val="clear" w:color="auto" w:fill="auto"/>
        <w:bidi w:val="0"/>
        <w:jc w:val="both"/>
        <w:spacing w:before="0" w:after="0"/>
        <w:ind w:left="820" w:right="0" w:firstLine="0"/>
      </w:pPr>
      <w:r>
        <w:rPr>
          <w:lang w:val="ru-RU" w:eastAsia="ru-RU" w:bidi="ru-RU"/>
          <w:sz w:val="24"/>
          <w:szCs w:val="24"/>
          <w:w w:val="100"/>
          <w:spacing w:val="0"/>
          <w:color w:val="000000"/>
          <w:position w:val="0"/>
        </w:rPr>
        <w:t>Заместителя Председателя Комиссии:</w:t>
        <w:tab/>
        <w:t>Яфизова</w:t>
        <w:tab/>
        <w:t>А.А.</w:t>
        <w:tab/>
        <w:t>- начальника</w:t>
      </w:r>
    </w:p>
    <w:p>
      <w:pPr>
        <w:pStyle w:val="Style27"/>
        <w:widowControl w:val="0"/>
        <w:keepNext w:val="0"/>
        <w:keepLines w:val="0"/>
        <w:shd w:val="clear" w:color="auto" w:fill="auto"/>
        <w:bidi w:val="0"/>
        <w:jc w:val="both"/>
        <w:spacing w:before="0" w:after="0"/>
        <w:ind w:left="5940" w:right="0" w:firstLine="0"/>
      </w:pPr>
      <w:r>
        <w:rPr>
          <w:lang w:val="ru-RU" w:eastAsia="ru-RU" w:bidi="ru-RU"/>
          <w:sz w:val="24"/>
          <w:szCs w:val="24"/>
          <w:w w:val="100"/>
          <w:spacing w:val="0"/>
          <w:color w:val="000000"/>
          <w:position w:val="0"/>
        </w:rPr>
        <w:t>отдела,</w:t>
      </w:r>
    </w:p>
    <w:p>
      <w:pPr>
        <w:pStyle w:val="Style27"/>
        <w:tabs>
          <w:tab w:leader="none" w:pos="5872" w:val="left"/>
          <w:tab w:leader="none" w:pos="8085" w:val="right"/>
          <w:tab w:leader="none" w:pos="10073" w:val="right"/>
        </w:tabs>
        <w:widowControl w:val="0"/>
        <w:keepNext w:val="0"/>
        <w:keepLines w:val="0"/>
        <w:shd w:val="clear" w:color="auto" w:fill="auto"/>
        <w:bidi w:val="0"/>
        <w:jc w:val="both"/>
        <w:spacing w:before="0" w:after="0"/>
        <w:ind w:left="820" w:right="0" w:firstLine="0"/>
      </w:pPr>
      <w:r>
        <w:rPr>
          <w:lang w:val="ru-RU" w:eastAsia="ru-RU" w:bidi="ru-RU"/>
          <w:sz w:val="24"/>
          <w:szCs w:val="24"/>
          <w:w w:val="100"/>
          <w:spacing w:val="0"/>
          <w:color w:val="000000"/>
          <w:position w:val="0"/>
        </w:rPr>
        <w:t>Членов Комиссии:</w:t>
        <w:tab/>
        <w:t>Амировой</w:t>
        <w:tab/>
        <w:t>В.Р.</w:t>
        <w:tab/>
        <w:t>— ведущего</w:t>
      </w:r>
    </w:p>
    <w:p>
      <w:pPr>
        <w:pStyle w:val="Style27"/>
        <w:widowControl w:val="0"/>
        <w:keepNext w:val="0"/>
        <w:keepLines w:val="0"/>
        <w:shd w:val="clear" w:color="auto" w:fill="auto"/>
        <w:bidi w:val="0"/>
        <w:jc w:val="both"/>
        <w:spacing w:before="0" w:after="0"/>
        <w:ind w:left="5940" w:right="0" w:firstLine="0"/>
      </w:pPr>
      <w:r>
        <w:rPr>
          <w:lang w:val="ru-RU" w:eastAsia="ru-RU" w:bidi="ru-RU"/>
          <w:sz w:val="24"/>
          <w:szCs w:val="24"/>
          <w:w w:val="100"/>
          <w:spacing w:val="0"/>
          <w:color w:val="000000"/>
          <w:position w:val="0"/>
        </w:rPr>
        <w:t>специалиста-эксперта,</w:t>
      </w:r>
    </w:p>
    <w:p>
      <w:pPr>
        <w:pStyle w:val="Style27"/>
        <w:widowControl w:val="0"/>
        <w:keepNext w:val="0"/>
        <w:keepLines w:val="0"/>
        <w:shd w:val="clear" w:color="auto" w:fill="auto"/>
        <w:bidi w:val="0"/>
        <w:jc w:val="both"/>
        <w:spacing w:before="0" w:after="0"/>
        <w:ind w:left="5940" w:right="160" w:firstLine="0"/>
      </w:pPr>
      <w:r>
        <w:rPr>
          <w:lang w:val="ru-RU" w:eastAsia="ru-RU" w:bidi="ru-RU"/>
          <w:sz w:val="24"/>
          <w:szCs w:val="24"/>
          <w:w w:val="100"/>
          <w:spacing w:val="0"/>
          <w:color w:val="000000"/>
          <w:position w:val="0"/>
        </w:rPr>
        <w:t>Закировой А.Р. - специалиста- эксперта,</w:t>
      </w:r>
    </w:p>
    <w:p>
      <w:pPr>
        <w:pStyle w:val="Style27"/>
        <w:widowControl w:val="0"/>
        <w:keepNext w:val="0"/>
        <w:keepLines w:val="0"/>
        <w:shd w:val="clear" w:color="auto" w:fill="auto"/>
        <w:bidi w:val="0"/>
        <w:jc w:val="both"/>
        <w:spacing w:before="0" w:after="346"/>
        <w:ind w:left="20" w:right="20" w:firstLine="700"/>
      </w:pPr>
      <w:r>
        <w:rPr>
          <w:lang w:val="ru-RU" w:eastAsia="ru-RU" w:bidi="ru-RU"/>
          <w:sz w:val="24"/>
          <w:szCs w:val="24"/>
          <w:w w:val="100"/>
          <w:spacing w:val="0"/>
          <w:color w:val="000000"/>
          <w:position w:val="0"/>
        </w:rPr>
        <w:t xml:space="preserve">в присутствии представителей заказчика ГКУ «Главное управление содержания и развития дорожно-транспортного комплекса Татарстана при Министерстве транспорта и дорожного хозяйства Республики Татарстан» Хайруллина А.В. (доверенность от 09.01.2017г. №9), в отсутствии представителя заявителя ООО «Недра Сибири», о времени и месте рассмотрения жалобы уведомленного надлежащим образом, рассмотрев жалобу ООО «Недра Сибири» на действия государственного заказчика ГКУ «Главное управление содержания и развития дорожно-транспортного комплекса Татарстана при Министерстве </w:t>
      </w:r>
      <w:r>
        <w:rPr>
          <w:rStyle w:val="CharStyle31"/>
        </w:rPr>
        <w:t xml:space="preserve">транспорта </w:t>
      </w:r>
      <w:r>
        <w:rPr>
          <w:lang w:val="ru-RU" w:eastAsia="ru-RU" w:bidi="ru-RU"/>
          <w:sz w:val="24"/>
          <w:szCs w:val="24"/>
          <w:w w:val="100"/>
          <w:spacing w:val="0"/>
          <w:color w:val="000000"/>
          <w:position w:val="0"/>
        </w:rPr>
        <w:t xml:space="preserve">и </w:t>
      </w:r>
      <w:r>
        <w:rPr>
          <w:rStyle w:val="CharStyle31"/>
        </w:rPr>
        <w:t xml:space="preserve">дорожного </w:t>
      </w:r>
      <w:r>
        <w:rPr>
          <w:lang w:val="ru-RU" w:eastAsia="ru-RU" w:bidi="ru-RU"/>
          <w:sz w:val="24"/>
          <w:szCs w:val="24"/>
          <w:w w:val="100"/>
          <w:spacing w:val="0"/>
          <w:color w:val="000000"/>
          <w:position w:val="0"/>
        </w:rPr>
        <w:t>хозяйства Республики Татарстан» при проведении электронного аукциона №0311200024917000280 на предмет: «Выполнение работ по</w:t>
      </w:r>
    </w:p>
    <w:p>
      <w:pPr>
        <w:pStyle w:val="Style32"/>
        <w:widowControl w:val="0"/>
        <w:keepNext w:val="0"/>
        <w:keepLines w:val="0"/>
        <w:shd w:val="clear" w:color="auto" w:fill="auto"/>
        <w:bidi w:val="0"/>
        <w:spacing w:before="0" w:after="0" w:line="260" w:lineRule="exact"/>
        <w:ind w:left="0" w:right="20" w:firstLine="0"/>
      </w:pPr>
      <w:r>
        <w:rPr>
          <w:lang w:val="ru-RU" w:eastAsia="ru-RU" w:bidi="ru-RU"/>
          <w:rFonts w:ascii="Courier New" w:eastAsia="Courier New" w:hAnsi="Courier New" w:cs="Courier New"/>
          <w:w w:val="100"/>
          <w:spacing w:val="0"/>
          <w:color w:val="000000"/>
          <w:position w:val="0"/>
        </w:rPr>
        <w:t>138997</w:t>
      </w:r>
      <w:r>
        <w:br w:type="page"/>
      </w:r>
    </w:p>
    <w:p>
      <w:pPr>
        <w:pStyle w:val="Style27"/>
        <w:widowControl w:val="0"/>
        <w:keepNext w:val="0"/>
        <w:keepLines w:val="0"/>
        <w:shd w:val="clear" w:color="auto" w:fill="auto"/>
        <w:bidi w:val="0"/>
        <w:jc w:val="both"/>
        <w:spacing w:before="0" w:after="362"/>
        <w:ind w:left="60" w:right="40" w:firstLine="0"/>
      </w:pPr>
      <w:r>
        <w:rPr>
          <w:lang w:val="ru-RU" w:eastAsia="ru-RU" w:bidi="ru-RU"/>
          <w:sz w:val="24"/>
          <w:szCs w:val="24"/>
          <w:w w:val="100"/>
          <w:spacing w:val="0"/>
          <w:color w:val="000000"/>
          <w:position w:val="0"/>
        </w:rPr>
        <w:t>строительству транспортной развязки в районе пересечения путепровода железнодорожных путей аэроэкспресса «Казань - Аэропорт» и автодороги «Казань - Боровое Магюшино» с организацией заездов и выездов Жилых комплексов «Южный парк» (кадастровый номер 16:24:150302:119), «Времена года» (кадастровый номер 16:24:150302:120), «Станция Юбилейная» (кадастровый номер 16:24:150302:118) (2 этап),</w:t>
      </w:r>
    </w:p>
    <w:p>
      <w:pPr>
        <w:pStyle w:val="Style27"/>
        <w:widowControl w:val="0"/>
        <w:keepNext w:val="0"/>
        <w:keepLines w:val="0"/>
        <w:shd w:val="clear" w:color="auto" w:fill="auto"/>
        <w:bidi w:val="0"/>
        <w:jc w:val="left"/>
        <w:spacing w:before="0" w:after="311" w:line="240" w:lineRule="exact"/>
        <w:ind w:left="4160" w:right="0" w:firstLine="0"/>
      </w:pPr>
      <w:r>
        <w:rPr>
          <w:rStyle w:val="CharStyle30"/>
        </w:rPr>
        <w:t>УСТАНОВИЛА:</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Извещение о проведении электронного аукциона: №0311200024917000280 размещено на официальном сайте Российской Федерации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13.10.2017г.</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Заказчик - ГКУ «Главное управление содержания и развития дорожно- транспортного комплекса Татарстана при Министерстве транспорта и дорожного хозяйства Республики Татарстан».</w:t>
      </w:r>
    </w:p>
    <w:p>
      <w:pPr>
        <w:pStyle w:val="Style27"/>
        <w:widowControl w:val="0"/>
        <w:keepNext w:val="0"/>
        <w:keepLines w:val="0"/>
        <w:shd w:val="clear" w:color="auto" w:fill="auto"/>
        <w:bidi w:val="0"/>
        <w:jc w:val="both"/>
        <w:spacing w:before="0" w:after="0"/>
        <w:ind w:left="60" w:right="0" w:firstLine="700"/>
      </w:pPr>
      <w:r>
        <w:rPr>
          <w:lang w:val="ru-RU" w:eastAsia="ru-RU" w:bidi="ru-RU"/>
          <w:sz w:val="24"/>
          <w:szCs w:val="24"/>
          <w:w w:val="100"/>
          <w:spacing w:val="0"/>
          <w:color w:val="000000"/>
          <w:position w:val="0"/>
        </w:rPr>
        <w:t>Начальная (максимальная) цена контракта - 74 561 456, 00 руб.</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Суть жалобы, по мнению заявителя, закупка проводится с нарушением норм действующего законодательства.</w:t>
      </w:r>
    </w:p>
    <w:p>
      <w:pPr>
        <w:pStyle w:val="Style27"/>
        <w:widowControl w:val="0"/>
        <w:keepNext w:val="0"/>
        <w:keepLines w:val="0"/>
        <w:shd w:val="clear" w:color="auto" w:fill="auto"/>
        <w:bidi w:val="0"/>
        <w:jc w:val="both"/>
        <w:spacing w:before="0" w:after="0"/>
        <w:ind w:left="60" w:right="0" w:firstLine="700"/>
      </w:pPr>
      <w:r>
        <w:rPr>
          <w:lang w:val="ru-RU" w:eastAsia="ru-RU" w:bidi="ru-RU"/>
          <w:sz w:val="24"/>
          <w:szCs w:val="24"/>
          <w:w w:val="100"/>
          <w:spacing w:val="0"/>
          <w:color w:val="000000"/>
          <w:position w:val="0"/>
        </w:rPr>
        <w:t>Изучив материалы, а также доводы сторон, Комиссия установила следующее.</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Заявитель в жалобе указывает, что проектно-сметная документация размещена не в полном объеме.</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Согласно статье 740 Гражданского Кодекса Российской Федерации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 а заказчик обязуется создать подрядчику необходимые условия для выполнения работ, принять их результат и уплатить обусловленную цену.</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Согласно статье 754 Гражданского Кодекса Российской Федерации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а также за недостижение указанных в технической документации показателей объекта строительства, в том числе таких, как производственная мощность предприятия.</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При реконструкции (обновлении, перестройке, реставрации и т.п.) здания или сооружения на подрядчика возлагается ответственность за снижение или потерю прочности, устойчивости, надежности здания, сооружения или его части.</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Пунктом 3 Положения о составе разделов проектной документации и требованиях к их содержанию, утвержденного Постановлением Правительства</w:t>
      </w:r>
    </w:p>
    <w:p>
      <w:pPr>
        <w:pStyle w:val="Style27"/>
        <w:widowControl w:val="0"/>
        <w:keepNext w:val="0"/>
        <w:keepLines w:val="0"/>
        <w:shd w:val="clear" w:color="auto" w:fill="auto"/>
        <w:bidi w:val="0"/>
        <w:jc w:val="both"/>
        <w:spacing w:before="0" w:after="0"/>
        <w:ind w:left="40" w:right="60" w:firstLine="0"/>
      </w:pPr>
      <w:r>
        <w:rPr>
          <w:lang w:val="ru-RU" w:eastAsia="ru-RU" w:bidi="ru-RU"/>
          <w:sz w:val="24"/>
          <w:szCs w:val="24"/>
          <w:w w:val="100"/>
          <w:spacing w:val="0"/>
          <w:color w:val="000000"/>
          <w:position w:val="0"/>
        </w:rPr>
        <w:t>Российской Федерации от 16.02.2008 г. № 87, установлено, что проектная документация состоит из текстовой и графической частей. Текстовая часть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Графическая часть отображает принятые технические и иные решения и выполняются в виде чертежей, схем, планов и других документов в графической форме.</w:t>
      </w:r>
    </w:p>
    <w:p>
      <w:pPr>
        <w:pStyle w:val="Style27"/>
        <w:widowControl w:val="0"/>
        <w:keepNext w:val="0"/>
        <w:keepLines w:val="0"/>
        <w:shd w:val="clear" w:color="auto" w:fill="auto"/>
        <w:bidi w:val="0"/>
        <w:jc w:val="both"/>
        <w:spacing w:before="0" w:after="0"/>
        <w:ind w:left="40" w:right="60" w:firstLine="720"/>
      </w:pPr>
      <w:r>
        <w:rPr>
          <w:lang w:val="ru-RU" w:eastAsia="ru-RU" w:bidi="ru-RU"/>
          <w:sz w:val="24"/>
          <w:szCs w:val="24"/>
          <w:w w:val="100"/>
          <w:spacing w:val="0"/>
          <w:color w:val="000000"/>
          <w:position w:val="0"/>
        </w:rPr>
        <w:t>В соответствии с частью 4 статьи 52 Градостроительного Кодекса российской Федерации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консервацию объекта капитального строительства.</w:t>
      </w:r>
    </w:p>
    <w:p>
      <w:pPr>
        <w:pStyle w:val="Style27"/>
        <w:widowControl w:val="0"/>
        <w:keepNext w:val="0"/>
        <w:keepLines w:val="0"/>
        <w:shd w:val="clear" w:color="auto" w:fill="auto"/>
        <w:bidi w:val="0"/>
        <w:jc w:val="both"/>
        <w:spacing w:before="0" w:after="0"/>
        <w:ind w:left="40" w:right="60" w:firstLine="720"/>
      </w:pPr>
      <w:r>
        <w:rPr>
          <w:lang w:val="ru-RU" w:eastAsia="ru-RU" w:bidi="ru-RU"/>
          <w:sz w:val="24"/>
          <w:szCs w:val="24"/>
          <w:w w:val="100"/>
          <w:spacing w:val="0"/>
          <w:color w:val="000000"/>
          <w:position w:val="0"/>
        </w:rPr>
        <w:t>Из анализа положений статьи 64 Закона о контрактной системе, пункта 3 Положения о составе разделов проектной документации, пункта 1 ст. 740 ГК РФ в их совокупности следует, что проектная документация не является составной частью конкурсной (аукционной) документации. Предоставление такой документации относится к сфере исполнения государственного контракта и размещение её заказчиком не в полном объёме на официальном сайте не является нарушением Закона о контрактной системе.</w:t>
      </w:r>
    </w:p>
    <w:p>
      <w:pPr>
        <w:pStyle w:val="Style27"/>
        <w:widowControl w:val="0"/>
        <w:keepNext w:val="0"/>
        <w:keepLines w:val="0"/>
        <w:shd w:val="clear" w:color="auto" w:fill="auto"/>
        <w:bidi w:val="0"/>
        <w:jc w:val="both"/>
        <w:spacing w:before="0" w:after="0"/>
        <w:ind w:left="40" w:right="60" w:firstLine="720"/>
      </w:pPr>
      <w:r>
        <w:rPr>
          <w:lang w:val="ru-RU" w:eastAsia="ru-RU" w:bidi="ru-RU"/>
          <w:sz w:val="24"/>
          <w:szCs w:val="24"/>
          <w:w w:val="100"/>
          <w:spacing w:val="0"/>
          <w:color w:val="000000"/>
          <w:position w:val="0"/>
        </w:rPr>
        <w:t>Техническая часть аукционной документации содержит техническое задание на выполнение требуемых работ, проектную документацию, сводные сметные расчеты стоимости строительства объектов.</w:t>
      </w:r>
    </w:p>
    <w:p>
      <w:pPr>
        <w:pStyle w:val="Style27"/>
        <w:widowControl w:val="0"/>
        <w:keepNext w:val="0"/>
        <w:keepLines w:val="0"/>
        <w:shd w:val="clear" w:color="auto" w:fill="auto"/>
        <w:bidi w:val="0"/>
        <w:jc w:val="both"/>
        <w:spacing w:before="0" w:after="0"/>
        <w:ind w:left="40" w:right="60" w:firstLine="720"/>
      </w:pPr>
      <w:r>
        <w:rPr>
          <w:lang w:val="ru-RU" w:eastAsia="ru-RU" w:bidi="ru-RU"/>
          <w:sz w:val="24"/>
          <w:szCs w:val="24"/>
          <w:w w:val="100"/>
          <w:spacing w:val="0"/>
          <w:color w:val="000000"/>
          <w:position w:val="0"/>
        </w:rPr>
        <w:t xml:space="preserve">Кроме того, по результатам мониторинга сайта </w:t>
      </w:r>
      <w:r>
        <w:fldChar w:fldCharType="begin"/>
      </w:r>
      <w:r>
        <w:rPr>
          <w:rStyle w:val="CharStyle29"/>
        </w:rPr>
        <w:instrText> HYPERLINK "http://zakupki.ROv.ru" </w:instrText>
      </w:r>
      <w:r>
        <w:fldChar w:fldCharType="separate"/>
      </w:r>
      <w:r>
        <w:rPr>
          <w:rStyle w:val="Hyperlink"/>
        </w:rPr>
        <w:t>http://zakupki.ROv.ru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Комиссией установлено, что заказчиком размещены локально-сметные расчеты, а также сводно-сметные расчеты, согласно которым необходимо выполнить работы.</w:t>
      </w:r>
    </w:p>
    <w:p>
      <w:pPr>
        <w:pStyle w:val="Style27"/>
        <w:widowControl w:val="0"/>
        <w:keepNext w:val="0"/>
        <w:keepLines w:val="0"/>
        <w:shd w:val="clear" w:color="auto" w:fill="auto"/>
        <w:bidi w:val="0"/>
        <w:jc w:val="both"/>
        <w:spacing w:before="0" w:after="0"/>
        <w:ind w:left="40" w:right="60" w:firstLine="720"/>
      </w:pPr>
      <w:r>
        <w:rPr>
          <w:lang w:val="ru-RU" w:eastAsia="ru-RU" w:bidi="ru-RU"/>
          <w:sz w:val="24"/>
          <w:szCs w:val="24"/>
          <w:w w:val="100"/>
          <w:spacing w:val="0"/>
          <w:color w:val="000000"/>
          <w:position w:val="0"/>
        </w:rPr>
        <w:t>Таким образом, действия заказчика в данном вопросе являются правомерными, следовательно, довод заявителя является необоснованным.</w:t>
      </w:r>
    </w:p>
    <w:p>
      <w:pPr>
        <w:pStyle w:val="Style27"/>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Вместе с тем, в ходе анализа документов Комиссией установлено следующее.</w:t>
      </w:r>
    </w:p>
    <w:p>
      <w:pPr>
        <w:pStyle w:val="Style27"/>
        <w:widowControl w:val="0"/>
        <w:keepNext w:val="0"/>
        <w:keepLines w:val="0"/>
        <w:shd w:val="clear" w:color="auto" w:fill="auto"/>
        <w:bidi w:val="0"/>
        <w:jc w:val="both"/>
        <w:spacing w:before="0" w:after="0"/>
        <w:ind w:left="40" w:right="60" w:firstLine="720"/>
      </w:pPr>
      <w:r>
        <w:rPr>
          <w:lang w:val="ru-RU" w:eastAsia="ru-RU" w:bidi="ru-RU"/>
          <w:sz w:val="24"/>
          <w:szCs w:val="24"/>
          <w:w w:val="100"/>
          <w:spacing w:val="0"/>
          <w:color w:val="000000"/>
          <w:position w:val="0"/>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7"/>
        <w:tabs>
          <w:tab w:leader="none" w:pos="1595" w:val="left"/>
        </w:tabs>
        <w:widowControl w:val="0"/>
        <w:keepNext w:val="0"/>
        <w:keepLines w:val="0"/>
        <w:shd w:val="clear" w:color="auto" w:fill="auto"/>
        <w:bidi w:val="0"/>
        <w:jc w:val="both"/>
        <w:spacing w:before="0" w:after="0"/>
        <w:ind w:left="40" w:right="60" w:firstLine="720"/>
      </w:pPr>
      <w:r>
        <w:rPr>
          <w:lang w:val="ru-RU" w:eastAsia="ru-RU" w:bidi="ru-RU"/>
          <w:sz w:val="24"/>
          <w:szCs w:val="24"/>
          <w:w w:val="100"/>
          <w:spacing w:val="0"/>
          <w:color w:val="000000"/>
          <w:position w:val="0"/>
        </w:rPr>
        <w:t>В Разделе 6 пункта 10 документации установлены требования к участникам закупки, в том числе в соответствии с Постановлением Правительства РФ № 1457 от 29.12.2015</w:t>
        <w:tab/>
        <w:t>г., установлен запрет на выполнение работ, оказание услуг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Вместе с тем, Постановление Правительства РФ от 29.12.2015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утратило силу 30.05.2017г.</w:t>
      </w:r>
    </w:p>
    <w:p>
      <w:pPr>
        <w:pStyle w:val="Style27"/>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Таким образом, указанные действия заказчика нарушают пункт 1 части 1 статьи 31, часть 6 статьи 31 Закона о контрактной системе.</w:t>
      </w:r>
    </w:p>
    <w:p>
      <w:pPr>
        <w:pStyle w:val="Style27"/>
        <w:widowControl w:val="0"/>
        <w:keepNext w:val="0"/>
        <w:keepLines w:val="0"/>
        <w:shd w:val="clear" w:color="auto" w:fill="auto"/>
        <w:bidi w:val="0"/>
        <w:jc w:val="both"/>
        <w:spacing w:before="0" w:after="362"/>
        <w:ind w:left="60" w:right="40" w:firstLine="700"/>
      </w:pPr>
      <w:r>
        <w:rPr>
          <w:lang w:val="ru-RU" w:eastAsia="ru-RU" w:bidi="ru-RU"/>
          <w:sz w:val="24"/>
          <w:szCs w:val="24"/>
          <w:w w:val="100"/>
          <w:spacing w:val="0"/>
          <w:color w:val="000000"/>
          <w:position w:val="0"/>
        </w:rPr>
        <w:t xml:space="preserve">На основании вышеизложенного, руководствуясь пунктом 2 части 22 статьи 99, частью 8 статьи 106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w:t>
      </w:r>
    </w:p>
    <w:p>
      <w:pPr>
        <w:pStyle w:val="Style27"/>
        <w:widowControl w:val="0"/>
        <w:keepNext w:val="0"/>
        <w:keepLines w:val="0"/>
        <w:shd w:val="clear" w:color="auto" w:fill="auto"/>
        <w:bidi w:val="0"/>
        <w:jc w:val="left"/>
        <w:spacing w:before="0" w:after="311" w:line="240" w:lineRule="exact"/>
        <w:ind w:left="4680" w:right="0" w:firstLine="0"/>
      </w:pPr>
      <w:r>
        <w:rPr>
          <w:rStyle w:val="CharStyle30"/>
        </w:rPr>
        <w:t>РЕШИЛА:</w:t>
      </w:r>
    </w:p>
    <w:p>
      <w:pPr>
        <w:pStyle w:val="Style27"/>
        <w:numPr>
          <w:ilvl w:val="0"/>
          <w:numId w:val="1"/>
        </w:numPr>
        <w:tabs>
          <w:tab w:leader="none" w:pos="5143" w:val="left"/>
        </w:tabs>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 Признать жалобу ООО «Недра Сибири» на действия государственного заказчика ГКУ «Главное управление содержания и развития дорожно-транспортного комплекса Татарстана при Министерстве транспорта и дорожного хозяйства Республики Татарстан» при проведении электронного аукциона №0311200024917000280 на предмет:</w:t>
        <w:tab/>
        <w:t>«Выполнение работ по строительству</w:t>
      </w:r>
    </w:p>
    <w:p>
      <w:pPr>
        <w:pStyle w:val="Style27"/>
        <w:tabs>
          <w:tab w:leader="none" w:pos="9007" w:val="left"/>
        </w:tabs>
        <w:widowControl w:val="0"/>
        <w:keepNext w:val="0"/>
        <w:keepLines w:val="0"/>
        <w:shd w:val="clear" w:color="auto" w:fill="auto"/>
        <w:bidi w:val="0"/>
        <w:jc w:val="both"/>
        <w:spacing w:before="0" w:after="0"/>
        <w:ind w:left="60" w:right="40" w:firstLine="0"/>
      </w:pPr>
      <w:r>
        <w:rPr>
          <w:lang w:val="ru-RU" w:eastAsia="ru-RU" w:bidi="ru-RU"/>
          <w:sz w:val="24"/>
          <w:szCs w:val="24"/>
          <w:w w:val="100"/>
          <w:spacing w:val="0"/>
          <w:color w:val="000000"/>
          <w:position w:val="0"/>
        </w:rPr>
        <w:t>транспортной развязки в районе пересечения путепровода железнодорожных путей аэроэкспресса «Казань - Аэропорт» и автодороги «Казань - Боровое Матюшино» с организацией заездов и выездов Жилых комплексов «Южный парк» (кадастровый номер 16:24:150302:119), «Времена года» (кадастровый номер 16:24:150302:120), «Станция Юбилейная» (кадастровый номер 16:24:150302:118)</w:t>
        <w:tab/>
        <w:t>(2 этап),</w:t>
      </w:r>
    </w:p>
    <w:p>
      <w:pPr>
        <w:pStyle w:val="Style27"/>
        <w:widowControl w:val="0"/>
        <w:keepNext w:val="0"/>
        <w:keepLines w:val="0"/>
        <w:shd w:val="clear" w:color="auto" w:fill="auto"/>
        <w:bidi w:val="0"/>
        <w:jc w:val="both"/>
        <w:spacing w:before="0" w:after="0"/>
        <w:ind w:left="60" w:right="0" w:firstLine="0"/>
      </w:pPr>
      <w:r>
        <w:rPr>
          <w:lang w:val="ru-RU" w:eastAsia="ru-RU" w:bidi="ru-RU"/>
          <w:sz w:val="24"/>
          <w:szCs w:val="24"/>
          <w:w w:val="100"/>
          <w:spacing w:val="0"/>
          <w:color w:val="000000"/>
          <w:position w:val="0"/>
        </w:rPr>
        <w:t>необоснованной.</w:t>
      </w:r>
    </w:p>
    <w:p>
      <w:pPr>
        <w:pStyle w:val="Style27"/>
        <w:numPr>
          <w:ilvl w:val="0"/>
          <w:numId w:val="1"/>
        </w:numPr>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 Признать заказчика ГКУ «Главное управление содержания и развития дорожно-транспортного комплекса Татарстана при Министерстве транспорта и дорожного хозяйства Республики Татарстан» нарушившим требования пункт 1 части 1 статьи 31, часть 6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pPr>
        <w:pStyle w:val="Style27"/>
        <w:numPr>
          <w:ilvl w:val="0"/>
          <w:numId w:val="1"/>
        </w:numPr>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 Выдать заказчику ГКУ «Главное управление содержания и развития дорожно-транспортного комплекса Татарстана при Министерстве транспорта и дорожного хозяйства Республики Татарстан», оператору электронной площадки - ГУП «Агентство по государственному заказу, инвестиционной деятельности и межрегиональным связям Республики Татарстан» предписание об устранении нарушений требований действующего законодательства Российской Федерации о контрактной системе.</w:t>
      </w:r>
    </w:p>
    <w:p>
      <w:pPr>
        <w:pStyle w:val="Style27"/>
        <w:numPr>
          <w:ilvl w:val="0"/>
          <w:numId w:val="1"/>
        </w:numPr>
        <w:widowControl w:val="0"/>
        <w:keepNext w:val="0"/>
        <w:keepLines w:val="0"/>
        <w:shd w:val="clear" w:color="auto" w:fill="auto"/>
        <w:bidi w:val="0"/>
        <w:jc w:val="both"/>
        <w:spacing w:before="0" w:after="0" w:line="336" w:lineRule="exact"/>
        <w:ind w:left="60" w:right="40" w:firstLine="700"/>
      </w:pPr>
      <w:r>
        <w:rPr>
          <w:lang w:val="ru-RU" w:eastAsia="ru-RU" w:bidi="ru-RU"/>
          <w:sz w:val="24"/>
          <w:szCs w:val="24"/>
          <w:w w:val="100"/>
          <w:spacing w:val="0"/>
          <w:color w:val="000000"/>
          <w:position w:val="0"/>
        </w:rPr>
        <w:t xml:space="preserve"> Передать в установленном порядке материалы должностному лицу </w:t>
      </w:r>
      <w:r>
        <w:rPr>
          <w:rStyle w:val="CharStyle34"/>
        </w:rPr>
        <w:t xml:space="preserve">Управления Федеральной антимонопольной </w:t>
      </w:r>
      <w:r>
        <w:rPr>
          <w:lang w:val="ru-RU" w:eastAsia="ru-RU" w:bidi="ru-RU"/>
          <w:sz w:val="24"/>
          <w:szCs w:val="24"/>
          <w:w w:val="100"/>
          <w:spacing w:val="0"/>
          <w:color w:val="000000"/>
          <w:position w:val="0"/>
        </w:rPr>
        <w:t>службы по Республике Татарстан для</w:t>
      </w:r>
    </w:p>
    <w:p>
      <w:pPr>
        <w:pStyle w:val="Style27"/>
        <w:widowControl w:val="0"/>
        <w:keepNext w:val="0"/>
        <w:keepLines w:val="0"/>
        <w:shd w:val="clear" w:color="auto" w:fill="auto"/>
        <w:bidi w:val="0"/>
        <w:jc w:val="both"/>
        <w:spacing w:before="0" w:after="0" w:line="312" w:lineRule="exact"/>
        <w:ind w:left="20" w:right="140" w:firstLine="0"/>
      </w:pPr>
      <w:r>
        <w:rPr>
          <w:lang w:val="ru-RU" w:eastAsia="ru-RU" w:bidi="ru-RU"/>
          <w:sz w:val="24"/>
          <w:szCs w:val="24"/>
          <w:w w:val="100"/>
          <w:spacing w:val="0"/>
          <w:color w:val="000000"/>
          <w:position w:val="0"/>
        </w:rPr>
        <w:t>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7"/>
        <w:widowControl w:val="0"/>
        <w:keepNext w:val="0"/>
        <w:keepLines w:val="0"/>
        <w:shd w:val="clear" w:color="auto" w:fill="auto"/>
        <w:bidi w:val="0"/>
        <w:jc w:val="left"/>
        <w:spacing w:before="0" w:after="1018" w:line="312" w:lineRule="exact"/>
        <w:ind w:left="20" w:right="140" w:firstLine="700"/>
      </w:pPr>
      <w:r>
        <w:rPr>
          <w:lang w:val="ru-RU" w:eastAsia="ru-RU" w:bidi="ru-RU"/>
          <w:sz w:val="24"/>
          <w:szCs w:val="24"/>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27"/>
        <w:widowControl w:val="0"/>
        <w:keepNext w:val="0"/>
        <w:keepLines w:val="0"/>
        <w:shd w:val="clear" w:color="auto" w:fill="auto"/>
        <w:bidi w:val="0"/>
        <w:jc w:val="both"/>
        <w:spacing w:before="0" w:after="607"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pStyle w:val="Style27"/>
        <w:widowControl w:val="0"/>
        <w:keepNext w:val="0"/>
        <w:keepLines w:val="0"/>
        <w:shd w:val="clear" w:color="auto" w:fill="auto"/>
        <w:bidi w:val="0"/>
        <w:jc w:val="both"/>
        <w:spacing w:before="0" w:after="7050" w:line="240" w:lineRule="exact"/>
        <w:ind w:left="20" w:right="0" w:firstLine="0"/>
      </w:pPr>
      <w:r>
        <w:rPr>
          <w:lang w:val="ru-RU" w:eastAsia="ru-RU" w:bidi="ru-RU"/>
          <w:sz w:val="24"/>
          <w:szCs w:val="24"/>
          <w:w w:val="100"/>
          <w:spacing w:val="0"/>
          <w:color w:val="000000"/>
          <w:position w:val="0"/>
        </w:rPr>
        <w:t>Члены Комиссии</w:t>
      </w:r>
    </w:p>
    <w:p>
      <w:pPr>
        <w:pStyle w:val="Style35"/>
        <w:widowControl w:val="0"/>
        <w:keepNext w:val="0"/>
        <w:keepLines w:val="0"/>
        <w:shd w:val="clear" w:color="auto" w:fill="auto"/>
        <w:bidi w:val="0"/>
        <w:jc w:val="left"/>
        <w:spacing w:before="0" w:after="0"/>
        <w:ind w:left="20" w:right="7420" w:firstLine="0"/>
      </w:pPr>
      <w:r>
        <w:rPr>
          <w:lang w:val="ru-RU" w:eastAsia="ru-RU" w:bidi="ru-RU"/>
          <w:w w:val="100"/>
          <w:spacing w:val="0"/>
          <w:color w:val="000000"/>
          <w:position w:val="0"/>
        </w:rPr>
        <w:t xml:space="preserve">Амирова Венера Ришатовна </w:t>
      </w:r>
      <w:r>
        <w:rPr>
          <w:rStyle w:val="CharStyle37"/>
        </w:rPr>
        <w:t>(</w:t>
      </w:r>
      <w:r>
        <w:rPr>
          <w:rStyle w:val="CharStyle38"/>
        </w:rPr>
        <w:t>843</w:t>
      </w:r>
      <w:r>
        <w:rPr>
          <w:rStyle w:val="CharStyle37"/>
        </w:rPr>
        <w:t>)</w:t>
      </w:r>
      <w:r>
        <w:rPr>
          <w:rStyle w:val="CharStyle38"/>
        </w:rPr>
        <w:t>238</w:t>
      </w:r>
      <w:r>
        <w:rPr>
          <w:rStyle w:val="CharStyle37"/>
        </w:rPr>
        <w:t>-</w:t>
      </w:r>
      <w:r>
        <w:rPr>
          <w:rStyle w:val="CharStyle38"/>
        </w:rPr>
        <w:t>24-86</w:t>
      </w:r>
    </w:p>
    <w:sectPr>
      <w:type w:val="continuous"/>
      <w:pgSz w:w="11906" w:h="16838"/>
      <w:pgMar w:top="899" w:left="819" w:right="752" w:bottom="65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10"/>
      <w:szCs w:val="10"/>
      <w:rFonts w:ascii="Times New Roman" w:eastAsia="Times New Roman" w:hAnsi="Times New Roman" w:cs="Times New Roman"/>
      <w:spacing w:val="20"/>
    </w:rPr>
  </w:style>
  <w:style w:type="character" w:customStyle="1" w:styleId="CharStyle11">
    <w:name w:val="Заголовок №1 + Интервал 2 pt"/>
    <w:basedOn w:val="CharStyle10"/>
    <w:rPr>
      <w:lang w:val="en-US" w:eastAsia="en-US" w:bidi="en-US"/>
      <w:w w:val="100"/>
      <w:spacing w:val="40"/>
      <w:color w:val="000000"/>
      <w:position w:val="0"/>
    </w:rPr>
  </w:style>
  <w:style w:type="character" w:customStyle="1" w:styleId="CharStyle12">
    <w:name w:val="Заголовок №1 + 12 pt,Не курсив,Интервал 0 pt"/>
    <w:basedOn w:val="CharStyle10"/>
    <w:rPr>
      <w:lang w:val="ru-RU" w:eastAsia="ru-RU" w:bidi="ru-RU"/>
      <w:i/>
      <w:iCs/>
      <w:sz w:val="24"/>
      <w:szCs w:val="24"/>
      <w:w w:val="100"/>
      <w:spacing w:val="0"/>
      <w:color w:val="000000"/>
      <w:position w:val="0"/>
    </w:rPr>
  </w:style>
  <w:style w:type="character" w:customStyle="1" w:styleId="CharStyle13">
    <w:name w:val="Заголовок №1 + 12 pt,Не курсив,Интервал 0 pt"/>
    <w:basedOn w:val="CharStyle10"/>
    <w:rPr>
      <w:lang w:val="ru-RU" w:eastAsia="ru-RU" w:bidi="ru-RU"/>
      <w:i/>
      <w:iCs/>
      <w:sz w:val="24"/>
      <w:szCs w:val="24"/>
      <w:w w:val="100"/>
      <w:spacing w:val="0"/>
      <w:color w:val="000000"/>
      <w:position w:val="0"/>
    </w:rPr>
  </w:style>
  <w:style w:type="character" w:customStyle="1" w:styleId="CharStyle14">
    <w:name w:val="Заголовок №1"/>
    <w:basedOn w:val="CharStyle10"/>
    <w:rPr>
      <w:lang w:val="ru-RU" w:eastAsia="ru-RU" w:bidi="ru-RU"/>
      <w:u w:val="single"/>
      <w:w w:val="100"/>
      <w:color w:val="000000"/>
      <w:position w:val="0"/>
    </w:rPr>
  </w:style>
  <w:style w:type="character" w:customStyle="1" w:styleId="CharStyle15">
    <w:name w:val="Заголовок №1"/>
    <w:basedOn w:val="CharStyle10"/>
    <w:rPr>
      <w:lang w:val="ru-RU" w:eastAsia="ru-RU" w:bidi="ru-RU"/>
      <w:w w:val="10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28"/>
      <w:szCs w:val="28"/>
    </w:rPr>
  </w:style>
  <w:style w:type="character" w:customStyle="1" w:styleId="CharStyle18">
    <w:name w:val="Основной текст (4)"/>
    <w:basedOn w:val="CharStyle17"/>
    <w:rPr>
      <w:lang w:val="ru-RU" w:eastAsia="ru-RU" w:bidi="ru-RU"/>
      <w:rFonts w:ascii="Courier New" w:eastAsia="Courier New" w:hAnsi="Courier New" w:cs="Courier New"/>
      <w:w w:val="100"/>
      <w:spacing w:val="0"/>
      <w:color w:val="000000"/>
      <w:position w:val="0"/>
    </w:rPr>
  </w:style>
  <w:style w:type="character" w:customStyle="1" w:styleId="CharStyle19">
    <w:name w:val="Основной текст (4) + Малые прописные"/>
    <w:basedOn w:val="CharStyle17"/>
    <w:rPr>
      <w:lang w:val="ru-RU" w:eastAsia="ru-RU" w:bidi="ru-RU"/>
      <w:smallCaps/>
      <w:rFonts w:ascii="Courier New" w:eastAsia="Courier New" w:hAnsi="Courier New" w:cs="Courier New"/>
      <w:w w:val="100"/>
      <w:spacing w:val="0"/>
      <w:color w:val="000000"/>
      <w:position w:val="0"/>
    </w:rPr>
  </w:style>
  <w:style w:type="character" w:customStyle="1" w:styleId="CharStyle20">
    <w:name w:val="Основной текст (4) + Times New Roman,10,5 pt,Интервал 1 pt"/>
    <w:basedOn w:val="CharStyle17"/>
    <w:rPr>
      <w:lang w:val="ru-RU" w:eastAsia="ru-RU" w:bidi="ru-RU"/>
      <w:sz w:val="21"/>
      <w:szCs w:val="21"/>
      <w:rFonts w:ascii="Times New Roman" w:eastAsia="Times New Roman" w:hAnsi="Times New Roman" w:cs="Times New Roman"/>
      <w:w w:val="100"/>
      <w:spacing w:val="20"/>
      <w:color w:val="000000"/>
      <w:position w:val="0"/>
    </w:rPr>
  </w:style>
  <w:style w:type="character" w:customStyle="1" w:styleId="CharStyle22">
    <w:name w:val="Основной текст (5) Exact"/>
    <w:basedOn w:val="DefaultParagraphFont"/>
    <w:link w:val="Style21"/>
    <w:rPr>
      <w:b w:val="0"/>
      <w:bCs w:val="0"/>
      <w:i w:val="0"/>
      <w:iCs w:val="0"/>
      <w:u w:val="none"/>
      <w:strike w:val="0"/>
      <w:smallCaps w:val="0"/>
      <w:sz w:val="21"/>
      <w:szCs w:val="21"/>
      <w:rFonts w:ascii="Corbel" w:eastAsia="Corbel" w:hAnsi="Corbel" w:cs="Corbel"/>
      <w:spacing w:val="-8"/>
    </w:rPr>
  </w:style>
  <w:style w:type="character" w:customStyle="1" w:styleId="CharStyle23">
    <w:name w:val="Основной текст (5) Exact"/>
    <w:basedOn w:val="CharStyle22"/>
    <w:rPr>
      <w:lang w:val="ru-RU" w:eastAsia="ru-RU" w:bidi="ru-RU"/>
      <w:w w:val="100"/>
      <w:color w:val="000000"/>
      <w:position w:val="0"/>
    </w:rPr>
  </w:style>
  <w:style w:type="character" w:customStyle="1" w:styleId="CharStyle25">
    <w:name w:val="Основной текст (6) Exact"/>
    <w:basedOn w:val="DefaultParagraphFont"/>
    <w:link w:val="Style24"/>
    <w:rPr>
      <w:b w:val="0"/>
      <w:bCs w:val="0"/>
      <w:i w:val="0"/>
      <w:iCs w:val="0"/>
      <w:u w:val="none"/>
      <w:strike w:val="0"/>
      <w:smallCaps w:val="0"/>
      <w:sz w:val="23"/>
      <w:szCs w:val="23"/>
      <w:rFonts w:ascii="Times New Roman" w:eastAsia="Times New Roman" w:hAnsi="Times New Roman" w:cs="Times New Roman"/>
      <w:spacing w:val="7"/>
    </w:rPr>
  </w:style>
  <w:style w:type="character" w:customStyle="1" w:styleId="CharStyle26">
    <w:name w:val="Основной текст (6) Exact"/>
    <w:basedOn w:val="CharStyle25"/>
    <w:rPr>
      <w:lang w:val="ru-RU" w:eastAsia="ru-RU" w:bidi="ru-RU"/>
      <w:w w:val="100"/>
      <w:color w:val="000000"/>
      <w:position w:val="0"/>
    </w:rPr>
  </w:style>
  <w:style w:type="character" w:customStyle="1" w:styleId="CharStyle28">
    <w:name w:val="Основной текст_"/>
    <w:basedOn w:val="DefaultParagraphFont"/>
    <w:link w:val="Style27"/>
    <w:rPr>
      <w:b w:val="0"/>
      <w:bCs w:val="0"/>
      <w:i w:val="0"/>
      <w:iCs w:val="0"/>
      <w:u w:val="none"/>
      <w:strike w:val="0"/>
      <w:smallCaps w:val="0"/>
      <w:rFonts w:ascii="Times New Roman" w:eastAsia="Times New Roman" w:hAnsi="Times New Roman" w:cs="Times New Roman"/>
    </w:rPr>
  </w:style>
  <w:style w:type="character" w:customStyle="1" w:styleId="CharStyle29">
    <w:name w:val="Основной текст"/>
    <w:basedOn w:val="CharStyle28"/>
    <w:rPr>
      <w:lang w:val="en-US" w:eastAsia="en-US" w:bidi="en-US"/>
      <w:u w:val="single"/>
      <w:sz w:val="24"/>
      <w:szCs w:val="24"/>
      <w:w w:val="100"/>
      <w:spacing w:val="0"/>
      <w:color w:val="000000"/>
      <w:position w:val="0"/>
    </w:rPr>
  </w:style>
  <w:style w:type="character" w:customStyle="1" w:styleId="CharStyle30">
    <w:name w:val="Основной текст + Интервал 3 pt"/>
    <w:basedOn w:val="CharStyle28"/>
    <w:rPr>
      <w:lang w:val="ru-RU" w:eastAsia="ru-RU" w:bidi="ru-RU"/>
      <w:sz w:val="24"/>
      <w:szCs w:val="24"/>
      <w:w w:val="100"/>
      <w:spacing w:val="70"/>
      <w:color w:val="000000"/>
      <w:position w:val="0"/>
    </w:rPr>
  </w:style>
  <w:style w:type="character" w:customStyle="1" w:styleId="CharStyle31">
    <w:name w:val="Основной текст + 11,5 pt"/>
    <w:basedOn w:val="CharStyle28"/>
    <w:rPr>
      <w:lang w:val="ru-RU" w:eastAsia="ru-RU" w:bidi="ru-RU"/>
      <w:sz w:val="23"/>
      <w:szCs w:val="23"/>
      <w:w w:val="100"/>
      <w:spacing w:val="0"/>
      <w:color w:val="000000"/>
      <w:position w:val="0"/>
    </w:rPr>
  </w:style>
  <w:style w:type="character" w:customStyle="1" w:styleId="CharStyle33">
    <w:name w:val="Основной текст (7)_"/>
    <w:basedOn w:val="DefaultParagraphFont"/>
    <w:link w:val="Style32"/>
    <w:rPr>
      <w:b w:val="0"/>
      <w:bCs w:val="0"/>
      <w:i w:val="0"/>
      <w:iCs w:val="0"/>
      <w:u w:val="none"/>
      <w:strike w:val="0"/>
      <w:smallCaps w:val="0"/>
      <w:sz w:val="26"/>
      <w:szCs w:val="26"/>
    </w:rPr>
  </w:style>
  <w:style w:type="character" w:customStyle="1" w:styleId="CharStyle34">
    <w:name w:val="Основной текст + 15 pt,Масштаб 80%"/>
    <w:basedOn w:val="CharStyle28"/>
    <w:rPr>
      <w:lang w:val="ru-RU" w:eastAsia="ru-RU" w:bidi="ru-RU"/>
      <w:sz w:val="30"/>
      <w:szCs w:val="30"/>
      <w:w w:val="80"/>
      <w:spacing w:val="0"/>
      <w:color w:val="000000"/>
      <w:position w:val="0"/>
    </w:rPr>
  </w:style>
  <w:style w:type="character" w:customStyle="1" w:styleId="CharStyle36">
    <w:name w:val="Основной текст (8)_"/>
    <w:basedOn w:val="DefaultParagraphFont"/>
    <w:link w:val="Style35"/>
    <w:rPr>
      <w:b w:val="0"/>
      <w:bCs w:val="0"/>
      <w:i w:val="0"/>
      <w:iCs w:val="0"/>
      <w:u w:val="none"/>
      <w:strike w:val="0"/>
      <w:smallCaps w:val="0"/>
      <w:sz w:val="21"/>
      <w:szCs w:val="21"/>
      <w:rFonts w:ascii="Times New Roman" w:eastAsia="Times New Roman" w:hAnsi="Times New Roman" w:cs="Times New Roman"/>
    </w:rPr>
  </w:style>
  <w:style w:type="character" w:customStyle="1" w:styleId="CharStyle37">
    <w:name w:val="Основной текст (8)"/>
    <w:basedOn w:val="CharStyle36"/>
    <w:rPr>
      <w:lang w:val="ru-RU" w:eastAsia="ru-RU" w:bidi="ru-RU"/>
      <w:w w:val="100"/>
      <w:spacing w:val="0"/>
      <w:color w:val="000000"/>
      <w:position w:val="0"/>
    </w:rPr>
  </w:style>
  <w:style w:type="character" w:customStyle="1" w:styleId="CharStyle38">
    <w:name w:val="Основной текст (8)"/>
    <w:basedOn w:val="CharStyle36"/>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59" w:lineRule="exact"/>
    </w:pPr>
    <w:rPr>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300" w:line="168"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line="0" w:lineRule="exact"/>
    </w:pPr>
    <w:rPr>
      <w:b w:val="0"/>
      <w:bCs w:val="0"/>
      <w:i/>
      <w:iCs/>
      <w:u w:val="none"/>
      <w:strike w:val="0"/>
      <w:smallCaps w:val="0"/>
      <w:sz w:val="10"/>
      <w:szCs w:val="10"/>
      <w:rFonts w:ascii="Times New Roman" w:eastAsia="Times New Roman" w:hAnsi="Times New Roman" w:cs="Times New Roman"/>
      <w:spacing w:val="20"/>
    </w:rPr>
  </w:style>
  <w:style w:type="paragraph" w:customStyle="1" w:styleId="Style16">
    <w:name w:val="Основной текст (4)"/>
    <w:basedOn w:val="Normal"/>
    <w:link w:val="CharStyle17"/>
    <w:pPr>
      <w:widowControl w:val="0"/>
      <w:shd w:val="clear" w:color="auto" w:fill="FFFFFF"/>
      <w:jc w:val="center"/>
      <w:spacing w:after="240" w:line="264" w:lineRule="exact"/>
    </w:pPr>
    <w:rPr>
      <w:b w:val="0"/>
      <w:bCs w:val="0"/>
      <w:i w:val="0"/>
      <w:iCs w:val="0"/>
      <w:u w:val="none"/>
      <w:strike w:val="0"/>
      <w:smallCaps w:val="0"/>
      <w:sz w:val="28"/>
      <w:szCs w:val="28"/>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21"/>
      <w:szCs w:val="21"/>
      <w:rFonts w:ascii="Corbel" w:eastAsia="Corbel" w:hAnsi="Corbel" w:cs="Corbel"/>
      <w:spacing w:val="-8"/>
    </w:rPr>
  </w:style>
  <w:style w:type="paragraph" w:customStyle="1" w:styleId="Style24">
    <w:name w:val="Основной текст (6)"/>
    <w:basedOn w:val="Normal"/>
    <w:link w:val="CharStyle25"/>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7"/>
    </w:rPr>
  </w:style>
  <w:style w:type="paragraph" w:customStyle="1" w:styleId="Style27">
    <w:name w:val="Основной текст"/>
    <w:basedOn w:val="Normal"/>
    <w:link w:val="CharStyle28"/>
    <w:pPr>
      <w:widowControl w:val="0"/>
      <w:shd w:val="clear" w:color="auto" w:fill="FFFFFF"/>
      <w:spacing w:line="317" w:lineRule="exact"/>
    </w:pPr>
    <w:rPr>
      <w:b w:val="0"/>
      <w:bCs w:val="0"/>
      <w:i w:val="0"/>
      <w:iCs w:val="0"/>
      <w:u w:val="none"/>
      <w:strike w:val="0"/>
      <w:smallCaps w:val="0"/>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right"/>
      <w:spacing w:before="300" w:line="0" w:lineRule="exact"/>
    </w:pPr>
    <w:rPr>
      <w:b w:val="0"/>
      <w:bCs w:val="0"/>
      <w:i w:val="0"/>
      <w:iCs w:val="0"/>
      <w:u w:val="none"/>
      <w:strike w:val="0"/>
      <w:smallCaps w:val="0"/>
      <w:sz w:val="26"/>
      <w:szCs w:val="26"/>
    </w:rPr>
  </w:style>
  <w:style w:type="paragraph" w:customStyle="1" w:styleId="Style35">
    <w:name w:val="Основной текст (8)"/>
    <w:basedOn w:val="Normal"/>
    <w:link w:val="CharStyle36"/>
    <w:pPr>
      <w:widowControl w:val="0"/>
      <w:shd w:val="clear" w:color="auto" w:fill="FFFFFF"/>
      <w:spacing w:before="7140" w:line="269"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