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1"/>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Заказчик:</w:t>
      </w:r>
    </w:p>
    <w:p>
      <w:pPr>
        <w:pStyle w:val="Style3"/>
        <w:framePr w:w="4613" w:h="3351" w:wrap="around" w:vAnchor="text" w:hAnchor="margin" w:x="-433" w:y="1455"/>
        <w:widowControl w:val="0"/>
        <w:keepNext w:val="0"/>
        <w:keepLines w:val="0"/>
        <w:shd w:val="clear" w:color="auto" w:fill="auto"/>
        <w:bidi w:val="0"/>
        <w:spacing w:before="0" w:after="80"/>
        <w:ind w:left="60" w:right="0" w:firstLine="0"/>
      </w:pPr>
      <w:r>
        <w:rPr>
          <w:rStyle w:val="CharStyle5"/>
          <w:spacing w:val="0"/>
        </w:rPr>
        <w:t xml:space="preserve">ФЕДЕРАЛЬНАЯ </w:t>
      </w:r>
      <w:r>
        <w:rPr>
          <w:rStyle w:val="CharStyle6"/>
          <w:spacing w:val="0"/>
        </w:rPr>
        <w:t>АНТИМОНОПОЛЬНАЯ СЛУЖБА</w:t>
      </w:r>
    </w:p>
    <w:p>
      <w:pPr>
        <w:pStyle w:val="Style7"/>
        <w:framePr w:w="4613" w:h="3351" w:wrap="around" w:vAnchor="text" w:hAnchor="margin" w:x="-433" w:y="1455"/>
        <w:widowControl w:val="0"/>
        <w:keepNext w:val="0"/>
        <w:keepLines w:val="0"/>
        <w:shd w:val="clear" w:color="auto" w:fill="auto"/>
        <w:bidi w:val="0"/>
        <w:spacing w:before="0" w:after="0"/>
        <w:ind w:left="60" w:right="0" w:firstLine="0"/>
      </w:pPr>
      <w:r>
        <w:rPr>
          <w:rStyle w:val="CharStyle9"/>
          <w:b/>
          <w:bCs/>
          <w:spacing w:val="0"/>
        </w:rPr>
        <w:t>УПРАВЛЕНИЕ Федеральной антимонопольной службы но Ленинградской области</w:t>
      </w:r>
    </w:p>
    <w:p>
      <w:pPr>
        <w:pStyle w:val="Style10"/>
        <w:framePr w:w="4613" w:h="3351" w:wrap="around" w:vAnchor="text" w:hAnchor="margin" w:x="-433" w:y="1455"/>
        <w:widowControl w:val="0"/>
        <w:keepNext w:val="0"/>
        <w:keepLines w:val="0"/>
        <w:shd w:val="clear" w:color="auto" w:fill="auto"/>
        <w:bidi w:val="0"/>
        <w:spacing w:before="0" w:after="118"/>
        <w:ind w:left="60" w:right="0" w:firstLine="0"/>
      </w:pPr>
      <w:r>
        <w:rPr>
          <w:rStyle w:val="CharStyle12"/>
          <w:spacing w:val="0"/>
        </w:rPr>
        <w:t xml:space="preserve">ул. Смольного, 3, Санкт-Петербург, 191124 Тел.: (812) 274 30 70, факс: (812) 274 3070 </w:t>
      </w:r>
      <w:r>
        <w:rPr>
          <w:rStyle w:val="CharStyle12"/>
          <w:lang w:val="en-US" w:eastAsia="en-US" w:bidi="en-US"/>
          <w:spacing w:val="0"/>
        </w:rPr>
        <w:t>www. I enob I</w:t>
      </w:r>
      <w:r>
        <w:rPr>
          <w:rStyle w:val="CharStyle12"/>
          <w:spacing w:val="0"/>
        </w:rPr>
        <w:t xml:space="preserve">. </w:t>
      </w:r>
      <w:r>
        <w:rPr>
          <w:rStyle w:val="CharStyle12"/>
          <w:lang w:val="en-US" w:eastAsia="en-US" w:bidi="en-US"/>
          <w:spacing w:val="0"/>
        </w:rPr>
        <w:t>fas.qov. ru E-mail: to47(a fas.gov.ru</w:t>
      </w:r>
    </w:p>
    <w:p>
      <w:pPr>
        <w:pStyle w:val="Style13"/>
        <w:framePr w:w="4613" w:h="3351" w:wrap="around" w:vAnchor="text" w:hAnchor="margin" w:x="-433" w:y="1455"/>
        <w:tabs>
          <w:tab w:leader="none" w:pos="1972" w:val="left"/>
        </w:tabs>
        <w:widowControl w:val="0"/>
        <w:keepNext w:val="0"/>
        <w:keepLines w:val="0"/>
        <w:shd w:val="clear" w:color="auto" w:fill="auto"/>
        <w:bidi w:val="0"/>
        <w:spacing w:before="0" w:after="283" w:line="200" w:lineRule="exact"/>
        <w:ind w:left="60" w:right="0" w:firstLine="0"/>
      </w:pPr>
      <w:r>
        <w:rPr>
          <w:rStyle w:val="CharStyle15"/>
          <w:i/>
          <w:iCs/>
          <w:spacing w:val="220"/>
        </w:rPr>
        <w:t>e&gt;3.¥</w:t>
      </w:r>
      <w:r>
        <w:rPr>
          <w:rStyle w:val="CharStyle16"/>
          <w:lang w:val="en-US" w:eastAsia="en-US" w:bidi="en-US"/>
          <w:i w:val="0"/>
          <w:iCs w:val="0"/>
        </w:rPr>
        <w:tab/>
      </w:r>
      <w:r>
        <w:rPr>
          <w:rStyle w:val="CharStyle17"/>
          <w:i w:val="0"/>
          <w:iCs w:val="0"/>
        </w:rPr>
        <w:t>_</w:t>
      </w:r>
      <w:r>
        <w:rPr>
          <w:rStyle w:val="CharStyle17"/>
          <w:vertAlign w:val="subscript"/>
          <w:i w:val="0"/>
          <w:iCs w:val="0"/>
        </w:rPr>
        <w:t>№</w:t>
      </w:r>
    </w:p>
    <w:p>
      <w:pPr>
        <w:pStyle w:val="Style18"/>
        <w:framePr w:w="4613" w:h="3351" w:wrap="around" w:vAnchor="text" w:hAnchor="margin" w:x="-433" w:y="1455"/>
        <w:tabs>
          <w:tab w:leader="none" w:pos="2375" w:val="center"/>
        </w:tabs>
        <w:widowControl w:val="0"/>
        <w:keepNext w:val="0"/>
        <w:keepLines w:val="0"/>
        <w:shd w:val="clear" w:color="auto" w:fill="auto"/>
        <w:bidi w:val="0"/>
        <w:spacing w:before="0" w:after="0" w:line="160" w:lineRule="exact"/>
        <w:ind w:left="60" w:right="0" w:firstLine="0"/>
      </w:pPr>
      <w:r>
        <w:rPr>
          <w:rStyle w:val="CharStyle20"/>
          <w:spacing w:val="0"/>
        </w:rPr>
        <w:t>Ha №</w:t>
        <w:tab/>
        <w:t>or</w:t>
      </w:r>
    </w:p>
    <w:p>
      <w:pPr>
        <w:pStyle w:val="Style21"/>
        <w:widowControl w:val="0"/>
        <w:keepNext w:val="0"/>
        <w:keepLines w:val="0"/>
        <w:shd w:val="clear" w:color="auto" w:fill="auto"/>
        <w:bidi w:val="0"/>
        <w:jc w:val="both"/>
        <w:spacing w:before="0" w:after="252" w:line="331" w:lineRule="exact"/>
        <w:ind w:left="0" w:right="0" w:firstLine="2580"/>
      </w:pPr>
      <w:r>
        <w:rPr>
          <w:lang w:val="ru-RU" w:eastAsia="ru-RU" w:bidi="ru-RU"/>
          <w:sz w:val="24"/>
          <w:szCs w:val="24"/>
          <w:w w:val="100"/>
          <w:spacing w:val="0"/>
          <w:color w:val="000000"/>
          <w:position w:val="0"/>
        </w:rPr>
        <w:t>Федеральное государственное бюджетное учреждение «Петербургский институт ядерной физики им Б.П. Константинова Национального исследовательского центра «Курчатовский институт»</w:t>
      </w:r>
    </w:p>
    <w:p>
      <w:pPr>
        <w:pStyle w:val="Style21"/>
        <w:widowControl w:val="0"/>
        <w:keepNext w:val="0"/>
        <w:keepLines w:val="0"/>
        <w:shd w:val="clear" w:color="auto" w:fill="auto"/>
        <w:bidi w:val="0"/>
        <w:jc w:val="left"/>
        <w:spacing w:before="0" w:after="302" w:line="317" w:lineRule="exact"/>
        <w:ind w:left="0" w:right="640" w:firstLine="0"/>
      </w:pPr>
      <w:r>
        <w:rPr>
          <w:lang w:val="ru-RU" w:eastAsia="ru-RU" w:bidi="ru-RU"/>
          <w:sz w:val="24"/>
          <w:szCs w:val="24"/>
          <w:w w:val="100"/>
          <w:spacing w:val="0"/>
          <w:color w:val="000000"/>
          <w:position w:val="0"/>
        </w:rPr>
        <w:t xml:space="preserve">мкр. Орлова Роща, д. 1, г. Гатчина, Ленинградская обл., 188300 тел.: (81371) 35261 </w:t>
      </w:r>
      <w:r>
        <w:rPr>
          <w:lang w:val="en-US" w:eastAsia="en-US" w:bidi="en-US"/>
          <w:sz w:val="24"/>
          <w:szCs w:val="24"/>
          <w:w w:val="100"/>
          <w:spacing w:val="0"/>
          <w:color w:val="000000"/>
          <w:position w:val="0"/>
        </w:rPr>
        <w:t xml:space="preserve">e-mail: </w:t>
      </w:r>
      <w:r>
        <w:fldChar w:fldCharType="begin"/>
      </w:r>
      <w:r>
        <w:rPr>
          <w:color w:val="000000"/>
        </w:rPr>
        <w:instrText> HYPERLINK "mailto:gribach_na@pnpi.nrcki.ru" </w:instrText>
      </w:r>
      <w:r>
        <w:fldChar w:fldCharType="separate"/>
      </w:r>
      <w:r>
        <w:rPr>
          <w:rStyle w:val="Hyperlink"/>
          <w:lang w:val="en-US" w:eastAsia="en-US" w:bidi="en-US"/>
          <w:sz w:val="24"/>
          <w:szCs w:val="24"/>
          <w:w w:val="100"/>
          <w:spacing w:val="0"/>
          <w:position w:val="0"/>
        </w:rPr>
        <w:t>gribach_na@pnpi.nrcki.ru</w:t>
      </w:r>
      <w:r>
        <w:fldChar w:fldCharType="end"/>
      </w:r>
    </w:p>
    <w:p>
      <w:pPr>
        <w:pStyle w:val="Style21"/>
        <w:widowControl w:val="0"/>
        <w:keepNext w:val="0"/>
        <w:keepLines w:val="0"/>
        <w:shd w:val="clear" w:color="auto" w:fill="auto"/>
        <w:bidi w:val="0"/>
        <w:jc w:val="left"/>
        <w:spacing w:before="0" w:after="7" w:line="240" w:lineRule="exact"/>
        <w:ind w:left="0" w:right="0" w:firstLine="0"/>
      </w:pPr>
      <w:r>
        <w:rPr>
          <w:lang w:val="ru-RU" w:eastAsia="ru-RU" w:bidi="ru-RU"/>
          <w:sz w:val="24"/>
          <w:szCs w:val="24"/>
          <w:w w:val="100"/>
          <w:spacing w:val="0"/>
          <w:color w:val="000000"/>
          <w:position w:val="0"/>
        </w:rPr>
        <w:t>Заявитель:</w:t>
      </w:r>
    </w:p>
    <w:p>
      <w:pPr>
        <w:pStyle w:val="Style21"/>
        <w:widowControl w:val="0"/>
        <w:keepNext w:val="0"/>
        <w:keepLines w:val="0"/>
        <w:shd w:val="clear" w:color="auto" w:fill="auto"/>
        <w:bidi w:val="0"/>
        <w:jc w:val="left"/>
        <w:spacing w:before="0" w:after="247" w:line="240" w:lineRule="exact"/>
        <w:ind w:left="0" w:right="0" w:firstLine="0"/>
      </w:pPr>
      <w:r>
        <w:rPr>
          <w:lang w:val="ru-RU" w:eastAsia="ru-RU" w:bidi="ru-RU"/>
          <w:sz w:val="24"/>
          <w:szCs w:val="24"/>
          <w:w w:val="100"/>
          <w:spacing w:val="0"/>
          <w:color w:val="000000"/>
          <w:position w:val="0"/>
        </w:rPr>
        <w:t>ООО «Перспектива»</w:t>
      </w:r>
    </w:p>
    <w:p>
      <w:pPr>
        <w:pStyle w:val="Style21"/>
        <w:widowControl w:val="0"/>
        <w:keepNext w:val="0"/>
        <w:keepLines w:val="0"/>
        <w:shd w:val="clear" w:color="auto" w:fill="auto"/>
        <w:bidi w:val="0"/>
        <w:jc w:val="left"/>
        <w:spacing w:before="0" w:after="304" w:line="320" w:lineRule="exact"/>
        <w:ind w:left="4820" w:right="500" w:firstLine="0"/>
      </w:pPr>
      <w:r>
        <w:rPr>
          <w:lang w:val="ru-RU" w:eastAsia="ru-RU" w:bidi="ru-RU"/>
          <w:sz w:val="24"/>
          <w:szCs w:val="24"/>
          <w:w w:val="100"/>
          <w:spacing w:val="0"/>
          <w:color w:val="000000"/>
          <w:position w:val="0"/>
        </w:rPr>
        <w:t xml:space="preserve">ул. Куйбышева, д. 79, 64, г. Самара, 443099 тел.: (987) 8914800 </w:t>
      </w:r>
      <w:r>
        <w:rPr>
          <w:lang w:val="en-US" w:eastAsia="en-US" w:bidi="en-US"/>
          <w:sz w:val="24"/>
          <w:szCs w:val="24"/>
          <w:w w:val="100"/>
          <w:spacing w:val="0"/>
          <w:color w:val="000000"/>
          <w:position w:val="0"/>
        </w:rPr>
        <w:t xml:space="preserve">e-mail: </w:t>
      </w:r>
      <w:r>
        <w:fldChar w:fldCharType="begin"/>
      </w:r>
      <w:r>
        <w:rPr>
          <w:color w:val="000000"/>
        </w:rPr>
        <w:instrText> HYPERLINK "mailto:pers-tender@mail.ru" </w:instrText>
      </w:r>
      <w:r>
        <w:fldChar w:fldCharType="separate"/>
      </w:r>
      <w:r>
        <w:rPr>
          <w:rStyle w:val="Hyperlink"/>
          <w:lang w:val="en-US" w:eastAsia="en-US" w:bidi="en-US"/>
          <w:sz w:val="24"/>
          <w:szCs w:val="24"/>
          <w:w w:val="100"/>
          <w:spacing w:val="0"/>
          <w:position w:val="0"/>
        </w:rPr>
        <w:t>pers-tender@mail.ru</w:t>
      </w:r>
      <w:r>
        <w:fldChar w:fldCharType="end"/>
      </w:r>
    </w:p>
    <w:p>
      <w:pPr>
        <w:pStyle w:val="Style21"/>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21"/>
        <w:widowControl w:val="0"/>
        <w:keepNext w:val="0"/>
        <w:keepLines w:val="0"/>
        <w:shd w:val="clear" w:color="auto" w:fill="auto"/>
        <w:bidi w:val="0"/>
        <w:jc w:val="left"/>
        <w:spacing w:before="0" w:after="243" w:line="320" w:lineRule="exact"/>
        <w:ind w:left="4820" w:right="500" w:firstLine="0"/>
      </w:pPr>
      <w:r>
        <w:rPr>
          <w:lang w:val="ru-RU" w:eastAsia="ru-RU" w:bidi="ru-RU"/>
          <w:sz w:val="24"/>
          <w:szCs w:val="24"/>
          <w:w w:val="100"/>
          <w:spacing w:val="0"/>
          <w:color w:val="000000"/>
          <w:position w:val="0"/>
        </w:rPr>
        <w:t>ОАО «Единая электронная торговая площадка»</w:t>
      </w:r>
    </w:p>
    <w:p>
      <w:pPr>
        <w:pStyle w:val="Style21"/>
        <w:widowControl w:val="0"/>
        <w:keepNext w:val="0"/>
        <w:keepLines w:val="0"/>
        <w:shd w:val="clear" w:color="auto" w:fill="auto"/>
        <w:bidi w:val="0"/>
        <w:jc w:val="left"/>
        <w:spacing w:before="0" w:after="302" w:line="317" w:lineRule="exact"/>
        <w:ind w:left="4820" w:right="500" w:firstLine="0"/>
      </w:pPr>
      <w:r>
        <w:rPr>
          <w:lang w:val="ru-RU" w:eastAsia="ru-RU" w:bidi="ru-RU"/>
          <w:sz w:val="24"/>
          <w:szCs w:val="24"/>
          <w:w w:val="100"/>
          <w:spacing w:val="0"/>
          <w:color w:val="000000"/>
          <w:position w:val="0"/>
        </w:rPr>
        <w:t xml:space="preserve">тел./факс: (495) 542 4020, доб. 102 </w:t>
      </w:r>
      <w:r>
        <w:rPr>
          <w:lang w:val="en-US" w:eastAsia="en-US" w:bidi="en-US"/>
          <w:sz w:val="24"/>
          <w:szCs w:val="24"/>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pStyle w:val="Style21"/>
        <w:widowControl w:val="0"/>
        <w:keepNext w:val="0"/>
        <w:keepLines w:val="0"/>
        <w:shd w:val="clear" w:color="auto" w:fill="auto"/>
        <w:bidi w:val="0"/>
        <w:jc w:val="left"/>
        <w:spacing w:before="0" w:after="250" w:line="240" w:lineRule="exact"/>
        <w:ind w:left="4820" w:right="0" w:firstLine="0"/>
      </w:pPr>
      <w:r>
        <w:rPr>
          <w:lang w:val="ru-RU" w:eastAsia="ru-RU" w:bidi="ru-RU"/>
          <w:sz w:val="24"/>
          <w:szCs w:val="24"/>
          <w:w w:val="100"/>
          <w:spacing w:val="0"/>
          <w:color w:val="000000"/>
          <w:position w:val="0"/>
        </w:rPr>
        <w:t>извещение № 0345100003317000227</w:t>
      </w:r>
    </w:p>
    <w:p>
      <w:pPr>
        <w:pStyle w:val="Style21"/>
        <w:widowControl w:val="0"/>
        <w:keepNext w:val="0"/>
        <w:keepLines w:val="0"/>
        <w:shd w:val="clear" w:color="auto" w:fill="auto"/>
        <w:bidi w:val="0"/>
        <w:jc w:val="center"/>
        <w:spacing w:before="0" w:after="304" w:line="320" w:lineRule="exact"/>
        <w:ind w:left="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1335-03-10026-РЗ/17</w:t>
      </w:r>
    </w:p>
    <w:p>
      <w:pPr>
        <w:pStyle w:val="Style21"/>
        <w:tabs>
          <w:tab w:leader="none" w:pos="9612" w:val="right"/>
        </w:tabs>
        <w:widowControl w:val="0"/>
        <w:keepNext w:val="0"/>
        <w:keepLines w:val="0"/>
        <w:shd w:val="clear" w:color="auto" w:fill="auto"/>
        <w:bidi w:val="0"/>
        <w:jc w:val="both"/>
        <w:spacing w:before="0" w:after="261" w:line="240" w:lineRule="exact"/>
        <w:ind w:left="0" w:right="0" w:firstLine="0"/>
      </w:pPr>
      <w:r>
        <w:rPr>
          <w:lang w:val="ru-RU" w:eastAsia="ru-RU" w:bidi="ru-RU"/>
          <w:sz w:val="24"/>
          <w:szCs w:val="24"/>
          <w:w w:val="100"/>
          <w:spacing w:val="0"/>
          <w:color w:val="000000"/>
          <w:position w:val="0"/>
        </w:rPr>
        <w:t>03 ноября 2017 года</w:t>
        <w:tab/>
        <w:t>Санкт-Петербург</w:t>
      </w:r>
    </w:p>
    <w:p>
      <w:pPr>
        <w:pStyle w:val="Style21"/>
        <w:widowControl w:val="0"/>
        <w:keepNext w:val="0"/>
        <w:keepLines w:val="0"/>
        <w:shd w:val="clear" w:color="auto" w:fill="auto"/>
        <w:bidi w:val="0"/>
        <w:jc w:val="left"/>
        <w:spacing w:before="0" w:after="0" w:line="317" w:lineRule="exact"/>
        <w:ind w:left="0" w:right="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1"/>
        <w:widowControl w:val="0"/>
        <w:keepNext w:val="0"/>
        <w:keepLines w:val="0"/>
        <w:shd w:val="clear" w:color="auto" w:fill="auto"/>
        <w:bidi w:val="0"/>
        <w:jc w:val="left"/>
        <w:spacing w:before="0" w:after="0" w:line="313" w:lineRule="exact"/>
        <w:ind w:left="0" w:right="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21"/>
        <w:widowControl w:val="0"/>
        <w:keepNext w:val="0"/>
        <w:keepLines w:val="0"/>
        <w:shd w:val="clear" w:color="auto" w:fill="auto"/>
        <w:bidi w:val="0"/>
        <w:jc w:val="left"/>
        <w:spacing w:before="0" w:after="0" w:line="313" w:lineRule="exact"/>
        <w:ind w:left="0" w:right="0" w:firstLine="700"/>
      </w:pPr>
      <w:r>
        <w:rPr>
          <w:lang w:val="ru-RU" w:eastAsia="ru-RU" w:bidi="ru-RU"/>
          <w:sz w:val="24"/>
          <w:szCs w:val="24"/>
          <w:w w:val="100"/>
          <w:spacing w:val="0"/>
          <w:color w:val="000000"/>
          <w:position w:val="0"/>
        </w:rPr>
        <w:t>Хрущ Виктории Дановны - врио начальника отдела контроля закупок, члена Комиссии,</w:t>
      </w:r>
    </w:p>
    <w:p>
      <w:pPr>
        <w:pStyle w:val="Style21"/>
        <w:widowControl w:val="0"/>
        <w:keepNext w:val="0"/>
        <w:keepLines w:val="0"/>
        <w:shd w:val="clear" w:color="auto" w:fill="auto"/>
        <w:bidi w:val="0"/>
        <w:jc w:val="left"/>
        <w:spacing w:before="0" w:after="0" w:line="313" w:lineRule="exact"/>
        <w:ind w:left="0" w:right="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21"/>
        <w:widowControl w:val="0"/>
        <w:keepNext w:val="0"/>
        <w:keepLines w:val="0"/>
        <w:shd w:val="clear" w:color="auto" w:fill="auto"/>
        <w:bidi w:val="0"/>
        <w:jc w:val="left"/>
        <w:spacing w:before="0" w:after="144" w:line="240" w:lineRule="exact"/>
        <w:ind w:left="0" w:right="0" w:firstLine="700"/>
      </w:pPr>
      <w:r>
        <w:rPr>
          <w:lang w:val="ru-RU" w:eastAsia="ru-RU" w:bidi="ru-RU"/>
          <w:sz w:val="24"/>
          <w:szCs w:val="24"/>
          <w:w w:val="100"/>
          <w:spacing w:val="0"/>
          <w:color w:val="000000"/>
          <w:position w:val="0"/>
        </w:rPr>
        <w:t>с участием в заседании представителей по доверенностям:</w:t>
      </w:r>
    </w:p>
    <w:p>
      <w:pPr>
        <w:pStyle w:val="Style23"/>
        <w:widowControl w:val="0"/>
        <w:keepNext/>
        <w:keepLines/>
        <w:shd w:val="clear" w:color="auto" w:fill="auto"/>
        <w:bidi w:val="0"/>
        <w:spacing w:before="0" w:after="0" w:line="380" w:lineRule="exact"/>
        <w:ind w:left="0" w:right="180" w:firstLine="0"/>
      </w:pPr>
      <w:bookmarkStart w:id="0" w:name="bookmark0"/>
      <w:r>
        <w:rPr>
          <w:lang w:val="ru-RU" w:eastAsia="ru-RU" w:bidi="ru-RU"/>
          <w:w w:val="100"/>
          <w:color w:val="000000"/>
          <w:position w:val="0"/>
        </w:rPr>
        <w:t>078861</w:t>
      </w:r>
      <w:bookmarkEnd w:id="0"/>
      <w:r>
        <w:br w:type="page"/>
      </w:r>
    </w:p>
    <w:p>
      <w:pPr>
        <w:pStyle w:val="Style21"/>
        <w:tabs>
          <w:tab w:leader="none" w:pos="1510" w:val="left"/>
          <w:tab w:leader="none" w:pos="8491" w:val="left"/>
        </w:tabs>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Федерального государственного бюджетного учреждения «Петербургский институт ядерной физики им Б.П. Константинова Национального исследовательского центра «Курчатовский институт» (далее </w:t>
      </w:r>
      <w:r>
        <w:rPr>
          <w:rStyle w:val="CharStyle25"/>
        </w:rPr>
        <w:t xml:space="preserve">- </w:t>
      </w:r>
      <w:r>
        <w:rPr>
          <w:lang w:val="ru-RU" w:eastAsia="ru-RU" w:bidi="ru-RU"/>
          <w:sz w:val="24"/>
          <w:szCs w:val="24"/>
          <w:w w:val="100"/>
          <w:spacing w:val="0"/>
          <w:color w:val="000000"/>
          <w:position w:val="0"/>
        </w:rPr>
        <w:t>Заказчик):</w:t>
        <w:tab/>
        <w:t>Зверева Алексея Вячеславовича (доверенность №</w:t>
        <w:tab/>
        <w:t>46/17 от</w:t>
      </w:r>
    </w:p>
    <w:p>
      <w:pPr>
        <w:pStyle w:val="Style21"/>
        <w:widowControl w:val="0"/>
        <w:keepNext w:val="0"/>
        <w:keepLines w:val="0"/>
        <w:shd w:val="clear" w:color="auto" w:fill="auto"/>
        <w:bidi w:val="0"/>
        <w:jc w:val="left"/>
        <w:spacing w:before="0" w:after="0" w:line="320" w:lineRule="exact"/>
        <w:ind w:left="20" w:right="0" w:firstLine="0"/>
      </w:pPr>
      <w:r>
        <w:rPr>
          <w:lang w:val="ru-RU" w:eastAsia="ru-RU" w:bidi="ru-RU"/>
          <w:sz w:val="24"/>
          <w:szCs w:val="24"/>
          <w:w w:val="100"/>
          <w:spacing w:val="0"/>
          <w:color w:val="000000"/>
          <w:position w:val="0"/>
        </w:rPr>
        <w:t>13.04.2017),</w:t>
      </w:r>
    </w:p>
    <w:p>
      <w:pPr>
        <w:pStyle w:val="Style21"/>
        <w:widowControl w:val="0"/>
        <w:keepNext w:val="0"/>
        <w:keepLines w:val="0"/>
        <w:shd w:val="clear" w:color="auto" w:fill="auto"/>
        <w:bidi w:val="0"/>
        <w:jc w:val="both"/>
        <w:spacing w:before="0" w:after="0" w:line="320" w:lineRule="exact"/>
        <w:ind w:left="20" w:right="20" w:firstLine="700"/>
      </w:pPr>
      <w:r>
        <w:rPr>
          <w:rStyle w:val="CharStyle26"/>
        </w:rPr>
        <w:t xml:space="preserve">в отсутствии представителей </w:t>
      </w:r>
      <w:r>
        <w:rPr>
          <w:lang w:val="ru-RU" w:eastAsia="ru-RU" w:bidi="ru-RU"/>
          <w:sz w:val="24"/>
          <w:szCs w:val="24"/>
          <w:w w:val="100"/>
          <w:spacing w:val="0"/>
          <w:color w:val="000000"/>
          <w:position w:val="0"/>
        </w:rPr>
        <w:t xml:space="preserve">ООО </w:t>
      </w:r>
      <w:r>
        <w:rPr>
          <w:rStyle w:val="CharStyle26"/>
        </w:rPr>
        <w:t xml:space="preserve">«Перспектива» (далее </w:t>
      </w:r>
      <w:r>
        <w:rPr>
          <w:lang w:val="ru-RU" w:eastAsia="ru-RU" w:bidi="ru-RU"/>
          <w:sz w:val="24"/>
          <w:szCs w:val="24"/>
          <w:w w:val="100"/>
          <w:spacing w:val="0"/>
          <w:color w:val="000000"/>
          <w:position w:val="0"/>
        </w:rPr>
        <w:t>— Заявитель, Общество), уведомленного о времени и месте рассмотрения жалобы надлежащим образом,</w:t>
      </w:r>
    </w:p>
    <w:p>
      <w:pPr>
        <w:pStyle w:val="Style21"/>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1"/>
        <w:widowControl w:val="0"/>
        <w:keepNext w:val="0"/>
        <w:keepLines w:val="0"/>
        <w:shd w:val="clear" w:color="auto" w:fill="auto"/>
        <w:bidi w:val="0"/>
        <w:jc w:val="left"/>
        <w:spacing w:before="0" w:after="317" w:line="240" w:lineRule="exact"/>
        <w:ind w:left="4160" w:right="0" w:firstLine="0"/>
      </w:pPr>
      <w:r>
        <w:rPr>
          <w:lang w:val="ru-RU" w:eastAsia="ru-RU" w:bidi="ru-RU"/>
          <w:sz w:val="24"/>
          <w:szCs w:val="24"/>
          <w:w w:val="100"/>
          <w:spacing w:val="0"/>
          <w:color w:val="000000"/>
          <w:position w:val="0"/>
        </w:rPr>
        <w:t>УСТАНОВИЛА:</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№10026 от 27.10.2017) на действия заказчика при проведении электронного аукциона на право заключения контракта на выполнение ремонтно-строительных работ (текущий ремонт) в рамках реализации мероприятий по целевой субсидии для создания центра доклинических испытаний радиофармпрепаратов и средств медицинского назначения (далее - аукцион).</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аукциона, аукционная документация в редакции № 2 размещены Заказчиком 13.10.2017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21"/>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- 21 329 046,00 рублей.</w:t>
      </w:r>
    </w:p>
    <w:p>
      <w:pPr>
        <w:pStyle w:val="Style21"/>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средства субсидий.</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при формировании документации Заказчиком допущены следующие нарушения:</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части 2 статьи 33 Закона о контрактной системе в части установления требований к товарам без указаний параметров эквивалентности;</w:t>
      </w:r>
    </w:p>
    <w:p>
      <w:pPr>
        <w:pStyle w:val="Style21"/>
        <w:widowControl w:val="0"/>
        <w:keepNext w:val="0"/>
        <w:keepLines w:val="0"/>
        <w:shd w:val="clear" w:color="auto" w:fill="auto"/>
        <w:bidi w:val="0"/>
        <w:jc w:val="both"/>
        <w:spacing w:before="0" w:after="0" w:line="328" w:lineRule="exact"/>
        <w:ind w:left="20" w:right="0" w:firstLine="700"/>
      </w:pPr>
      <w:r>
        <w:rPr>
          <w:lang w:val="ru-RU" w:eastAsia="ru-RU" w:bidi="ru-RU"/>
          <w:sz w:val="24"/>
          <w:szCs w:val="24"/>
          <w:w w:val="100"/>
          <w:spacing w:val="0"/>
          <w:color w:val="000000"/>
          <w:position w:val="0"/>
        </w:rPr>
        <w:t>- части 3 статьи 96 Закона о контрактной системе в части установления завышенного срока банковской гарантии.</w:t>
      </w:r>
    </w:p>
    <w:p>
      <w:pPr>
        <w:pStyle w:val="Style21"/>
        <w:widowControl w:val="0"/>
        <w:keepNext w:val="0"/>
        <w:keepLines w:val="0"/>
        <w:shd w:val="clear" w:color="auto" w:fill="auto"/>
        <w:bidi w:val="0"/>
        <w:jc w:val="both"/>
        <w:spacing w:before="0" w:after="0" w:line="328" w:lineRule="exact"/>
        <w:ind w:left="20" w:right="0" w:firstLine="700"/>
      </w:pPr>
      <w:r>
        <w:rPr>
          <w:lang w:val="ru-RU" w:eastAsia="ru-RU" w:bidi="ru-RU"/>
          <w:sz w:val="24"/>
          <w:szCs w:val="24"/>
          <w:w w:val="100"/>
          <w:spacing w:val="0"/>
          <w:color w:val="000000"/>
          <w:position w:val="0"/>
        </w:rPr>
        <w:t>Представитель Заказчика возражал против доводов жалобы на основаниях, изложенных в письменных возражениях, просил признать ее необоснованной.</w:t>
      </w:r>
    </w:p>
    <w:p>
      <w:pPr>
        <w:pStyle w:val="Style21"/>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21"/>
        <w:widowControl w:val="0"/>
        <w:keepNext w:val="0"/>
        <w:keepLines w:val="0"/>
        <w:shd w:val="clear" w:color="auto" w:fill="auto"/>
        <w:bidi w:val="0"/>
        <w:jc w:val="both"/>
        <w:spacing w:before="0" w:after="289" w:line="306" w:lineRule="exact"/>
        <w:ind w:left="20" w:right="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представителя Заказчика, Комиссия пришла к следующим выводам.</w:t>
      </w:r>
    </w:p>
    <w:p>
      <w:pPr>
        <w:pStyle w:val="Style21"/>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1"/>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21"/>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В силу пункта 1 части 1 статьи 33 Закона о контрактной системе заказчик при описании в документации о закупке объекта закупки должен, в том числе, учитывать,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 частью 2 рассматриваемой статьи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Как усматривается из материалов дела, в части III документации содержится Техническое задание, устанавливающее перечень работ.</w:t>
      </w:r>
    </w:p>
    <w:p>
      <w:pPr>
        <w:pStyle w:val="Style21"/>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Предметом закупки является выполнение ремонтно-строительных работ.</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Представитель Заказчика пояснил, что в рассматриваемом случае в соответствии с пунктом 2 части 3 статьи 66 Закона о контрактной системе первая часть заявки на участие в электронном аукционе должна содержать только согласие участника на выполнение работы или оказание услуги на условиях, предусмотренных документацией о таком аукционе. Требования к товарам в рамках данной закупки не установлены.</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Анализ документации показал, что указание на товарный знак содержится в описании ремонтно-строительных работ, при этом предусмотрена возможность использования эквивалентных товаров.</w:t>
      </w:r>
    </w:p>
    <w:p>
      <w:pPr>
        <w:pStyle w:val="Style21"/>
        <w:widowControl w:val="0"/>
        <w:keepNext w:val="0"/>
        <w:keepLines w:val="0"/>
        <w:shd w:val="clear" w:color="auto" w:fill="auto"/>
        <w:bidi w:val="0"/>
        <w:jc w:val="both"/>
        <w:spacing w:before="0" w:after="303" w:line="320" w:lineRule="exact"/>
        <w:ind w:left="20" w:right="20" w:firstLine="700"/>
      </w:pPr>
      <w:r>
        <w:rPr>
          <w:lang w:val="ru-RU" w:eastAsia="ru-RU" w:bidi="ru-RU"/>
          <w:sz w:val="24"/>
          <w:szCs w:val="24"/>
          <w:w w:val="100"/>
          <w:spacing w:val="0"/>
          <w:color w:val="000000"/>
          <w:position w:val="0"/>
        </w:rPr>
        <w:t>Таким образом, довод Заявителя не находит своего подтверждения в материалах дела, поскольку в соответствии с документацией при выполнении работ возможно использование как товаров, указанных в качестве примера Заказчиком, так и иных эквивалентных товаром. При этом описание характеристик товаров в составе заявки не требуется.</w:t>
      </w:r>
    </w:p>
    <w:p>
      <w:pPr>
        <w:pStyle w:val="Style21"/>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По второму доводу Комиссия отмечает следующее.</w:t>
      </w:r>
    </w:p>
    <w:p>
      <w:pPr>
        <w:pStyle w:val="Style21"/>
        <w:tabs>
          <w:tab w:leader="none" w:pos="2004"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Заказчик обязан разместить извещение об осуществлении закупки в единой информационной системе, если иное не предусмотрено Законом о контрактной системе. При этом в извещении об осуществлении закупки должна содержаться, если иное не предусмотрено названным Законом, следующая информация:</w:t>
        <w:tab/>
        <w:t>размер обеспечения исполнения контракта, порядок</w:t>
      </w:r>
    </w:p>
    <w:p>
      <w:pPr>
        <w:pStyle w:val="Style21"/>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статьей 35 Закона о контрактной системе (пункт 8 статьи 42 Закона о контрактной системе).</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пункту 8 части 1 статьи 64 Закона о контрактной системе документация об электронном аукционе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3 статьи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пункту 6.5.6 проекта контракта срок действия банковской гарантии должен превышать срок действия договора не менее чем на 60 (шестьдесят) дней.</w:t>
      </w:r>
    </w:p>
    <w:p>
      <w:pPr>
        <w:pStyle w:val="Style21"/>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Таким образом, установленный Заказчиком срок действия банковской гарантии не противоречит положениям Закона о контрактной системе.</w:t>
      </w:r>
    </w:p>
    <w:p>
      <w:pPr>
        <w:pStyle w:val="Style21"/>
        <w:widowControl w:val="0"/>
        <w:keepNext w:val="0"/>
        <w:keepLines w:val="0"/>
        <w:shd w:val="clear" w:color="auto" w:fill="auto"/>
        <w:bidi w:val="0"/>
        <w:jc w:val="both"/>
        <w:spacing w:before="0" w:after="309" w:line="240" w:lineRule="exact"/>
        <w:ind w:left="20" w:right="0" w:firstLine="700"/>
      </w:pPr>
      <w:r>
        <w:rPr>
          <w:lang w:val="ru-RU" w:eastAsia="ru-RU" w:bidi="ru-RU"/>
          <w:sz w:val="24"/>
          <w:szCs w:val="24"/>
          <w:w w:val="100"/>
          <w:spacing w:val="0"/>
          <w:color w:val="000000"/>
          <w:position w:val="0"/>
        </w:rPr>
        <w:t>Доказательств иного Заявителем в жалобе не приведено.</w:t>
      </w:r>
    </w:p>
    <w:p>
      <w:pPr>
        <w:pStyle w:val="Style21"/>
        <w:widowControl w:val="0"/>
        <w:keepNext w:val="0"/>
        <w:keepLines w:val="0"/>
        <w:shd w:val="clear" w:color="auto" w:fill="auto"/>
        <w:bidi w:val="0"/>
        <w:jc w:val="both"/>
        <w:spacing w:before="0" w:after="359" w:line="313"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21"/>
        <w:widowControl w:val="0"/>
        <w:keepNext w:val="0"/>
        <w:keepLines w:val="0"/>
        <w:shd w:val="clear" w:color="auto" w:fill="auto"/>
        <w:bidi w:val="0"/>
        <w:jc w:val="center"/>
        <w:spacing w:before="0" w:after="367" w:line="240" w:lineRule="exact"/>
        <w:ind w:left="0" w:right="0" w:firstLine="0"/>
      </w:pPr>
      <w:r>
        <w:rPr>
          <w:lang w:val="ru-RU" w:eastAsia="ru-RU" w:bidi="ru-RU"/>
          <w:sz w:val="24"/>
          <w:szCs w:val="24"/>
          <w:w w:val="100"/>
          <w:spacing w:val="0"/>
          <w:color w:val="000000"/>
          <w:position w:val="0"/>
        </w:rPr>
        <w:t>РЕШИЛА:</w:t>
      </w:r>
    </w:p>
    <w:p>
      <w:pPr>
        <w:pStyle w:val="Style21"/>
        <w:widowControl w:val="0"/>
        <w:keepNext w:val="0"/>
        <w:keepLines w:val="0"/>
        <w:shd w:val="clear" w:color="auto" w:fill="auto"/>
        <w:bidi w:val="0"/>
        <w:jc w:val="center"/>
        <w:spacing w:before="0" w:after="307" w:line="240" w:lineRule="exact"/>
        <w:ind w:left="0" w:right="0" w:firstLine="0"/>
      </w:pPr>
      <w:r>
        <w:rPr>
          <w:lang w:val="ru-RU" w:eastAsia="ru-RU" w:bidi="ru-RU"/>
          <w:sz w:val="24"/>
          <w:szCs w:val="24"/>
          <w:w w:val="100"/>
          <w:spacing w:val="0"/>
          <w:color w:val="000000"/>
          <w:position w:val="0"/>
        </w:rPr>
        <w:t>Признать жалобу ООО «Перспектива» необоснованной.</w:t>
      </w:r>
    </w:p>
    <w:p>
      <w:pPr>
        <w:pStyle w:val="Style27"/>
        <w:widowControl w:val="0"/>
        <w:keepNext w:val="0"/>
        <w:keepLines w:val="0"/>
        <w:shd w:val="clear" w:color="auto" w:fill="auto"/>
        <w:bidi w:val="0"/>
        <w:spacing w:before="0" w:after="0"/>
        <w:ind w:left="20" w:right="20" w:firstLine="0"/>
        <w:sectPr>
          <w:footnotePr>
            <w:pos w:val="pageBottom"/>
            <w:numFmt w:val="decimal"/>
            <w:numRestart w:val="continuous"/>
          </w:footnotePr>
          <w:type w:val="continuous"/>
          <w:pgSz w:w="11906" w:h="16838"/>
          <w:pgMar w:top="1018" w:left="920" w:right="920" w:bottom="622" w:header="0" w:footer="3" w:gutter="421"/>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656" w:line="240" w:lineRule="exact"/>
        <w:ind w:left="0" w:right="0" w:firstLine="0"/>
      </w:pPr>
      <w:r>
        <w:rPr>
          <w:lang w:val="ru-RU" w:eastAsia="ru-RU" w:bidi="ru-RU"/>
          <w:sz w:val="24"/>
          <w:szCs w:val="24"/>
          <w:w w:val="100"/>
          <w:spacing w:val="0"/>
          <w:color w:val="000000"/>
          <w:position w:val="0"/>
        </w:rPr>
        <w:t>Председатель Комиссии</w:t>
      </w:r>
    </w:p>
    <w:p>
      <w:pPr>
        <w:pStyle w:val="Style2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3913" w:left="1147" w:right="7497" w:bottom="48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5">
    <w:name w:val="Основной текст (2) + Интервал 0 pt Exact"/>
    <w:basedOn w:val="CharStyle4"/>
    <w:rPr>
      <w:lang w:val="ru-RU" w:eastAsia="ru-RU" w:bidi="ru-RU"/>
      <w:w w:val="100"/>
      <w:spacing w:val="9"/>
      <w:color w:val="000000"/>
      <w:position w:val="0"/>
    </w:rPr>
  </w:style>
  <w:style w:type="character" w:customStyle="1" w:styleId="CharStyle6">
    <w:name w:val="Основной текст (2) Exact"/>
    <w:basedOn w:val="CharStyle4"/>
    <w:rPr>
      <w:lang w:val="ru-RU" w:eastAsia="ru-RU" w:bidi="ru-RU"/>
      <w:w w:val="100"/>
      <w:color w:val="000000"/>
      <w:position w:val="0"/>
    </w:rPr>
  </w:style>
  <w:style w:type="character" w:customStyle="1" w:styleId="CharStyle8">
    <w:name w:val="Основной текст (3) Exact"/>
    <w:basedOn w:val="DefaultParagraphFont"/>
    <w:link w:val="Style7"/>
    <w:rPr>
      <w:b/>
      <w:bCs/>
      <w:i w:val="0"/>
      <w:iCs w:val="0"/>
      <w:u w:val="none"/>
      <w:strike w:val="0"/>
      <w:smallCaps w:val="0"/>
      <w:sz w:val="21"/>
      <w:szCs w:val="21"/>
      <w:rFonts w:ascii="Times New Roman" w:eastAsia="Times New Roman" w:hAnsi="Times New Roman" w:cs="Times New Roman"/>
      <w:spacing w:val="9"/>
    </w:rPr>
  </w:style>
  <w:style w:type="character" w:customStyle="1" w:styleId="CharStyle9">
    <w:name w:val="Основной текст (3) Exact"/>
    <w:basedOn w:val="CharStyle8"/>
    <w:rPr>
      <w:lang w:val="ru-RU" w:eastAsia="ru-RU" w:bidi="ru-RU"/>
      <w:w w:val="100"/>
      <w:color w:val="000000"/>
      <w:position w:val="0"/>
    </w:rPr>
  </w:style>
  <w:style w:type="character" w:customStyle="1" w:styleId="CharStyle11">
    <w:name w:val="Основной текст (4) Exact"/>
    <w:basedOn w:val="DefaultParagraphFont"/>
    <w:link w:val="Style10"/>
    <w:rPr>
      <w:b w:val="0"/>
      <w:bCs w:val="0"/>
      <w:i w:val="0"/>
      <w:iCs w:val="0"/>
      <w:u w:val="none"/>
      <w:strike w:val="0"/>
      <w:smallCaps w:val="0"/>
      <w:sz w:val="14"/>
      <w:szCs w:val="14"/>
      <w:rFonts w:ascii="Times New Roman" w:eastAsia="Times New Roman" w:hAnsi="Times New Roman" w:cs="Times New Roman"/>
      <w:spacing w:val="6"/>
    </w:rPr>
  </w:style>
  <w:style w:type="character" w:customStyle="1" w:styleId="CharStyle12">
    <w:name w:val="Основной текст (4) Exact"/>
    <w:basedOn w:val="CharStyle11"/>
    <w:rPr>
      <w:lang w:val="ru-RU" w:eastAsia="ru-RU" w:bidi="ru-RU"/>
      <w:w w:val="100"/>
      <w:color w:val="000000"/>
      <w:position w:val="0"/>
    </w:rPr>
  </w:style>
  <w:style w:type="character" w:customStyle="1" w:styleId="CharStyle14">
    <w:name w:val="Основной текст (5) Exact"/>
    <w:basedOn w:val="DefaultParagraphFont"/>
    <w:link w:val="Style13"/>
    <w:rPr>
      <w:lang w:val="en-US" w:eastAsia="en-US" w:bidi="en-US"/>
      <w:b w:val="0"/>
      <w:bCs w:val="0"/>
      <w:i/>
      <w:iCs/>
      <w:u w:val="none"/>
      <w:strike w:val="0"/>
      <w:smallCaps w:val="0"/>
      <w:sz w:val="15"/>
      <w:szCs w:val="15"/>
      <w:rFonts w:ascii="Palatino Linotype" w:eastAsia="Palatino Linotype" w:hAnsi="Palatino Linotype" w:cs="Palatino Linotype"/>
      <w:spacing w:val="219"/>
    </w:rPr>
  </w:style>
  <w:style w:type="character" w:customStyle="1" w:styleId="CharStyle15">
    <w:name w:val="Основной текст (5) Exact"/>
    <w:basedOn w:val="CharStyle14"/>
    <w:rPr>
      <w:w w:val="100"/>
      <w:color w:val="000000"/>
      <w:position w:val="0"/>
    </w:rPr>
  </w:style>
  <w:style w:type="character" w:customStyle="1" w:styleId="CharStyle16">
    <w:name w:val="Основной текст (5) + Times New Roman,8 pt,Не курсив,Интервал 0 pt Exact"/>
    <w:basedOn w:val="CharStyle14"/>
    <w:rPr>
      <w:lang w:val="1024"/>
      <w:i/>
      <w:iCs/>
      <w:sz w:val="16"/>
      <w:szCs w:val="16"/>
      <w:rFonts w:ascii="Times New Roman" w:eastAsia="Times New Roman" w:hAnsi="Times New Roman" w:cs="Times New Roman"/>
      <w:w w:val="100"/>
      <w:spacing w:val="0"/>
      <w:color w:val="000000"/>
      <w:position w:val="0"/>
    </w:rPr>
  </w:style>
  <w:style w:type="character" w:customStyle="1" w:styleId="CharStyle17">
    <w:name w:val="Основной текст (5) + Times New Roman,10 pt,Не курсив,Интервал 6 pt Exact"/>
    <w:basedOn w:val="CharStyle14"/>
    <w:rPr>
      <w:i/>
      <w:iCs/>
      <w:sz w:val="20"/>
      <w:szCs w:val="20"/>
      <w:rFonts w:ascii="Times New Roman" w:eastAsia="Times New Roman" w:hAnsi="Times New Roman" w:cs="Times New Roman"/>
      <w:w w:val="100"/>
      <w:spacing w:val="130"/>
      <w:color w:val="000000"/>
      <w:position w:val="0"/>
    </w:rPr>
  </w:style>
  <w:style w:type="character" w:customStyle="1" w:styleId="CharStyle19">
    <w:name w:val="Основной текст (6) Exact"/>
    <w:basedOn w:val="DefaultParagraphFont"/>
    <w:link w:val="Style18"/>
    <w:rPr>
      <w:lang w:val="en-US" w:eastAsia="en-US" w:bidi="en-US"/>
      <w:b w:val="0"/>
      <w:bCs w:val="0"/>
      <w:i w:val="0"/>
      <w:iCs w:val="0"/>
      <w:u w:val="none"/>
      <w:strike w:val="0"/>
      <w:smallCaps w:val="0"/>
      <w:sz w:val="16"/>
      <w:szCs w:val="16"/>
      <w:rFonts w:ascii="Verdana" w:eastAsia="Verdana" w:hAnsi="Verdana" w:cs="Verdana"/>
      <w:spacing w:val="6"/>
    </w:rPr>
  </w:style>
  <w:style w:type="character" w:customStyle="1" w:styleId="CharStyle20">
    <w:name w:val="Основной текст (6) Exact"/>
    <w:basedOn w:val="CharStyle19"/>
    <w:rPr>
      <w:w w:val="10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4">
    <w:name w:val="Заголовок №1_"/>
    <w:basedOn w:val="DefaultParagraphFont"/>
    <w:link w:val="Style23"/>
    <w:rPr>
      <w:b w:val="0"/>
      <w:bCs w:val="0"/>
      <w:i w:val="0"/>
      <w:iCs w:val="0"/>
      <w:u w:val="none"/>
      <w:strike w:val="0"/>
      <w:smallCaps w:val="0"/>
      <w:sz w:val="38"/>
      <w:szCs w:val="38"/>
      <w:rFonts w:ascii="Times New Roman" w:eastAsia="Times New Roman" w:hAnsi="Times New Roman" w:cs="Times New Roman"/>
      <w:spacing w:val="60"/>
    </w:rPr>
  </w:style>
  <w:style w:type="character" w:customStyle="1" w:styleId="CharStyle25">
    <w:name w:val="Основной текст"/>
    <w:basedOn w:val="CharStyle22"/>
    <w:rPr>
      <w:lang w:val="ru-RU" w:eastAsia="ru-RU" w:bidi="ru-RU"/>
      <w:sz w:val="24"/>
      <w:szCs w:val="24"/>
      <w:w w:val="100"/>
      <w:spacing w:val="0"/>
      <w:color w:val="000000"/>
      <w:position w:val="0"/>
    </w:rPr>
  </w:style>
  <w:style w:type="character" w:customStyle="1" w:styleId="CharStyle26">
    <w:name w:val="Основной текст"/>
    <w:basedOn w:val="CharStyle22"/>
    <w:rPr>
      <w:lang w:val="ru-RU" w:eastAsia="ru-RU" w:bidi="ru-RU"/>
      <w:sz w:val="24"/>
      <w:szCs w:val="24"/>
      <w:w w:val="100"/>
      <w:spacing w:val="0"/>
      <w:color w:val="000000"/>
      <w:position w:val="0"/>
    </w:rPr>
  </w:style>
  <w:style w:type="character" w:customStyle="1" w:styleId="CharStyle28">
    <w:name w:val="Основной текст (7)_"/>
    <w:basedOn w:val="DefaultParagraphFont"/>
    <w:link w:val="Style27"/>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val="0"/>
      <w:bCs w:val="0"/>
      <w:i w:val="0"/>
      <w:iCs w:val="0"/>
      <w:u w:val="none"/>
      <w:strike w:val="0"/>
      <w:smallCaps w:val="0"/>
      <w:sz w:val="19"/>
      <w:szCs w:val="19"/>
      <w:rFonts w:ascii="Times New Roman" w:eastAsia="Times New Roman" w:hAnsi="Times New Roman" w:cs="Times New Roman"/>
      <w:spacing w:val="7"/>
    </w:rPr>
  </w:style>
  <w:style w:type="paragraph" w:customStyle="1" w:styleId="Style7">
    <w:name w:val="Основной текст (3)"/>
    <w:basedOn w:val="Normal"/>
    <w:link w:val="CharStyle8"/>
    <w:pPr>
      <w:widowControl w:val="0"/>
      <w:shd w:val="clear" w:color="auto" w:fill="FFFFFF"/>
      <w:jc w:val="center"/>
      <w:spacing w:before="120" w:line="299" w:lineRule="exact"/>
    </w:pPr>
    <w:rPr>
      <w:b/>
      <w:bCs/>
      <w:i w:val="0"/>
      <w:iCs w:val="0"/>
      <w:u w:val="none"/>
      <w:strike w:val="0"/>
      <w:smallCaps w:val="0"/>
      <w:sz w:val="21"/>
      <w:szCs w:val="21"/>
      <w:rFonts w:ascii="Times New Roman" w:eastAsia="Times New Roman" w:hAnsi="Times New Roman" w:cs="Times New Roman"/>
      <w:spacing w:val="9"/>
    </w:rPr>
  </w:style>
  <w:style w:type="paragraph" w:customStyle="1" w:styleId="Style10">
    <w:name w:val="Основной текст (4)"/>
    <w:basedOn w:val="Normal"/>
    <w:link w:val="CharStyle11"/>
    <w:pPr>
      <w:widowControl w:val="0"/>
      <w:shd w:val="clear" w:color="auto" w:fill="FFFFFF"/>
      <w:jc w:val="center"/>
      <w:spacing w:after="120" w:line="198" w:lineRule="exact"/>
    </w:pPr>
    <w:rPr>
      <w:b w:val="0"/>
      <w:bCs w:val="0"/>
      <w:i w:val="0"/>
      <w:iCs w:val="0"/>
      <w:u w:val="none"/>
      <w:strike w:val="0"/>
      <w:smallCaps w:val="0"/>
      <w:sz w:val="14"/>
      <w:szCs w:val="14"/>
      <w:rFonts w:ascii="Times New Roman" w:eastAsia="Times New Roman" w:hAnsi="Times New Roman" w:cs="Times New Roman"/>
      <w:spacing w:val="6"/>
    </w:rPr>
  </w:style>
  <w:style w:type="paragraph" w:customStyle="1" w:styleId="Style13">
    <w:name w:val="Основной текст (5)"/>
    <w:basedOn w:val="Normal"/>
    <w:link w:val="CharStyle14"/>
    <w:pPr>
      <w:widowControl w:val="0"/>
      <w:shd w:val="clear" w:color="auto" w:fill="FFFFFF"/>
      <w:jc w:val="both"/>
      <w:spacing w:before="120" w:after="300" w:line="0" w:lineRule="exact"/>
    </w:pPr>
    <w:rPr>
      <w:lang w:val="en-US" w:eastAsia="en-US" w:bidi="en-US"/>
      <w:b w:val="0"/>
      <w:bCs w:val="0"/>
      <w:i/>
      <w:iCs/>
      <w:u w:val="none"/>
      <w:strike w:val="0"/>
      <w:smallCaps w:val="0"/>
      <w:sz w:val="15"/>
      <w:szCs w:val="15"/>
      <w:rFonts w:ascii="Palatino Linotype" w:eastAsia="Palatino Linotype" w:hAnsi="Palatino Linotype" w:cs="Palatino Linotype"/>
      <w:spacing w:val="219"/>
    </w:rPr>
  </w:style>
  <w:style w:type="paragraph" w:customStyle="1" w:styleId="Style18">
    <w:name w:val="Основной текст (6)"/>
    <w:basedOn w:val="Normal"/>
    <w:link w:val="CharStyle19"/>
    <w:pPr>
      <w:widowControl w:val="0"/>
      <w:shd w:val="clear" w:color="auto" w:fill="FFFFFF"/>
      <w:jc w:val="both"/>
      <w:spacing w:before="300" w:line="0" w:lineRule="exact"/>
    </w:pPr>
    <w:rPr>
      <w:lang w:val="en-US" w:eastAsia="en-US" w:bidi="en-US"/>
      <w:b w:val="0"/>
      <w:bCs w:val="0"/>
      <w:i w:val="0"/>
      <w:iCs w:val="0"/>
      <w:u w:val="none"/>
      <w:strike w:val="0"/>
      <w:smallCaps w:val="0"/>
      <w:sz w:val="16"/>
      <w:szCs w:val="16"/>
      <w:rFonts w:ascii="Verdana" w:eastAsia="Verdana" w:hAnsi="Verdana" w:cs="Verdana"/>
      <w:spacing w:val="6"/>
    </w:rPr>
  </w:style>
  <w:style w:type="paragraph" w:customStyle="1" w:styleId="Style21">
    <w:name w:val="Основной текст"/>
    <w:basedOn w:val="Normal"/>
    <w:link w:val="CharStyle22"/>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240" w:line="0" w:lineRule="exact"/>
    </w:pPr>
    <w:rPr>
      <w:b w:val="0"/>
      <w:bCs w:val="0"/>
      <w:i w:val="0"/>
      <w:iCs w:val="0"/>
      <w:u w:val="none"/>
      <w:strike w:val="0"/>
      <w:smallCaps w:val="0"/>
      <w:sz w:val="38"/>
      <w:szCs w:val="38"/>
      <w:rFonts w:ascii="Times New Roman" w:eastAsia="Times New Roman" w:hAnsi="Times New Roman" w:cs="Times New Roman"/>
      <w:spacing w:val="60"/>
    </w:rPr>
  </w:style>
  <w:style w:type="paragraph" w:customStyle="1" w:styleId="Style27">
    <w:name w:val="Основной текст (7)"/>
    <w:basedOn w:val="Normal"/>
    <w:link w:val="CharStyle28"/>
    <w:pPr>
      <w:widowControl w:val="0"/>
      <w:shd w:val="clear" w:color="auto" w:fill="FFFFFF"/>
      <w:jc w:val="both"/>
      <w:spacing w:before="420" w:line="320"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