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17" w:after="473"/>
        <w:ind w:left="0" w:right="2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30" w:lineRule="exact"/>
        <w:ind w:left="0" w:right="20" w:firstLine="0"/>
      </w:pPr>
      <w:r>
        <w:rPr>
          <w:lang w:val="ru-RU" w:eastAsia="ru-RU" w:bidi="ru-RU"/>
          <w:w w:val="100"/>
          <w:spacing w:val="0"/>
          <w:color w:val="000000"/>
          <w:position w:val="0"/>
        </w:rPr>
        <w:t>УПРАВЛЕНИЕ</w:t>
      </w:r>
    </w:p>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Федеральной антимонопольной службы по Смоленской области</w:t>
      </w:r>
    </w:p>
    <w:p>
      <w:pPr>
        <w:pStyle w:val="Style7"/>
        <w:widowControl w:val="0"/>
        <w:keepNext w:val="0"/>
        <w:keepLines w:val="0"/>
        <w:shd w:val="clear" w:color="auto" w:fill="auto"/>
        <w:bidi w:val="0"/>
        <w:spacing w:before="0" w:after="126"/>
        <w:ind w:left="0" w:right="2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9"/>
        <w:widowControl w:val="0"/>
        <w:keepNext/>
        <w:keepLines/>
        <w:shd w:val="clear" w:color="auto" w:fill="auto"/>
        <w:bidi w:val="0"/>
        <w:jc w:val="left"/>
        <w:spacing w:before="0" w:after="174" w:line="320" w:lineRule="exact"/>
        <w:ind w:left="80" w:right="0" w:firstLine="0"/>
      </w:pPr>
      <w:bookmarkStart w:id="0" w:name="bookmark0"/>
      <w:r>
        <w:rPr>
          <w:rStyle w:val="CharStyle11"/>
          <w:i w:val="0"/>
          <w:iCs w:val="0"/>
        </w:rPr>
        <w:t>а</w:t>
      </w:r>
      <w:r>
        <w:rPr>
          <w:rStyle w:val="CharStyle12"/>
          <w:i w:val="0"/>
          <w:iCs w:val="0"/>
        </w:rPr>
        <w:t xml:space="preserve">// </w:t>
      </w:r>
      <w:r>
        <w:rPr>
          <w:rStyle w:val="CharStyle13"/>
          <w:lang w:val="ru-RU" w:eastAsia="ru-RU" w:bidi="ru-RU"/>
          <w:i/>
          <w:iCs/>
        </w:rPr>
        <w:t xml:space="preserve">/У- </w:t>
      </w:r>
      <w:r>
        <w:rPr>
          <w:rStyle w:val="CharStyle13"/>
          <w:i/>
          <w:iCs/>
        </w:rPr>
        <w:t>JLsy-9-</w:t>
      </w:r>
      <w:r>
        <w:rPr>
          <w:rStyle w:val="CharStyle14"/>
          <w:i w:val="0"/>
          <w:iCs w:val="0"/>
        </w:rPr>
        <w:t xml:space="preserve"> №</w:t>
      </w:r>
      <w:bookmarkEnd w:id="0"/>
    </w:p>
    <w:p>
      <w:pPr>
        <w:pStyle w:val="Style3"/>
        <w:tabs>
          <w:tab w:leader="none" w:pos="2429" w:val="left"/>
        </w:tabs>
        <w:widowControl w:val="0"/>
        <w:keepNext w:val="0"/>
        <w:keepLines w:val="0"/>
        <w:shd w:val="clear" w:color="auto" w:fill="auto"/>
        <w:bidi w:val="0"/>
        <w:jc w:val="both"/>
        <w:spacing w:before="0" w:after="0" w:line="170" w:lineRule="exact"/>
        <w:ind w:left="0" w:right="0" w:firstLine="0"/>
      </w:pPr>
      <w:r>
        <w:rPr>
          <w:lang w:val="ru-RU" w:eastAsia="ru-RU" w:bidi="ru-RU"/>
          <w:w w:val="100"/>
          <w:spacing w:val="0"/>
          <w:color w:val="000000"/>
          <w:position w:val="0"/>
        </w:rPr>
        <w:t>на №</w:t>
        <w:tab/>
        <w:t>от</w:t>
      </w:r>
    </w:p>
    <w:p>
      <w:pPr>
        <w:pStyle w:val="Style5"/>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Муниципальному заказчику</w:t>
      </w:r>
    </w:p>
    <w:p>
      <w:pPr>
        <w:pStyle w:val="Style1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МУП «СМОЛЕНСКТЕПЛОСЕТЬ»</w:t>
      </w:r>
    </w:p>
    <w:p>
      <w:pPr>
        <w:pStyle w:val="Style3"/>
        <w:widowControl w:val="0"/>
        <w:keepNext w:val="0"/>
        <w:keepLines w:val="0"/>
        <w:shd w:val="clear" w:color="auto" w:fill="auto"/>
        <w:bidi w:val="0"/>
        <w:jc w:val="left"/>
        <w:spacing w:before="0" w:after="300" w:line="230" w:lineRule="exact"/>
        <w:ind w:left="20" w:right="0" w:firstLine="0"/>
      </w:pPr>
      <w:r>
        <w:rPr>
          <w:lang w:val="ru-RU" w:eastAsia="ru-RU" w:bidi="ru-RU"/>
          <w:w w:val="100"/>
          <w:spacing w:val="0"/>
          <w:color w:val="000000"/>
          <w:position w:val="0"/>
        </w:rPr>
        <w:t>Тульский пер., д.7, г. Смоленск, 214013</w:t>
      </w:r>
    </w:p>
    <w:p>
      <w:pPr>
        <w:pStyle w:val="Style17"/>
        <w:widowControl w:val="0"/>
        <w:keepNext/>
        <w:keepLines/>
        <w:shd w:val="clear" w:color="auto" w:fill="auto"/>
        <w:bidi w:val="0"/>
        <w:jc w:val="left"/>
        <w:spacing w:before="0" w:after="0" w:line="230" w:lineRule="exact"/>
        <w:ind w:left="20" w:right="0" w:firstLine="0"/>
      </w:pPr>
      <w:bookmarkStart w:id="1" w:name="bookmark1"/>
      <w:r>
        <w:rPr>
          <w:lang w:val="ru-RU" w:eastAsia="ru-RU" w:bidi="ru-RU"/>
          <w:w w:val="100"/>
          <w:spacing w:val="0"/>
          <w:color w:val="000000"/>
          <w:position w:val="0"/>
        </w:rPr>
        <w:t>Уполномоченному органу</w:t>
      </w:r>
      <w:bookmarkEnd w:id="1"/>
    </w:p>
    <w:p>
      <w:pPr>
        <w:pStyle w:val="Style3"/>
        <w:widowControl w:val="0"/>
        <w:keepNext w:val="0"/>
        <w:keepLines w:val="0"/>
        <w:shd w:val="clear" w:color="auto" w:fill="auto"/>
        <w:bidi w:val="0"/>
        <w:jc w:val="left"/>
        <w:spacing w:before="0" w:after="308" w:line="240" w:lineRule="exact"/>
        <w:ind w:left="20" w:right="0" w:firstLine="0"/>
      </w:pPr>
      <w:r>
        <w:rPr>
          <w:rStyle w:val="CharStyle19"/>
          <w:b w:val="0"/>
          <w:bCs w:val="0"/>
        </w:rPr>
        <w:t xml:space="preserve">Администрации города Смоленска </w:t>
      </w:r>
      <w:r>
        <w:rPr>
          <w:lang w:val="ru-RU" w:eastAsia="ru-RU" w:bidi="ru-RU"/>
          <w:w w:val="100"/>
          <w:spacing w:val="0"/>
          <w:color w:val="000000"/>
          <w:position w:val="0"/>
        </w:rPr>
        <w:t>ул. Октябрьской Революции, д. 1/2, г. Смоленск, 214000</w:t>
      </w:r>
    </w:p>
    <w:p>
      <w:pPr>
        <w:pStyle w:val="Style17"/>
        <w:widowControl w:val="0"/>
        <w:keepNext/>
        <w:keepLines/>
        <w:shd w:val="clear" w:color="auto" w:fill="auto"/>
        <w:bidi w:val="0"/>
        <w:jc w:val="left"/>
        <w:spacing w:before="0" w:after="4" w:line="230" w:lineRule="exact"/>
        <w:ind w:left="20" w:right="0" w:firstLine="0"/>
      </w:pPr>
      <w:bookmarkStart w:id="2" w:name="bookmark2"/>
      <w:r>
        <w:rPr>
          <w:lang w:val="ru-RU" w:eastAsia="ru-RU" w:bidi="ru-RU"/>
          <w:w w:val="100"/>
          <w:spacing w:val="0"/>
          <w:color w:val="000000"/>
          <w:position w:val="0"/>
        </w:rPr>
        <w:t>Заявителю</w:t>
      </w:r>
      <w:bookmarkEnd w:id="2"/>
    </w:p>
    <w:p>
      <w:pPr>
        <w:pStyle w:val="Style3"/>
        <w:widowControl w:val="0"/>
        <w:keepNext w:val="0"/>
        <w:keepLines w:val="0"/>
        <w:shd w:val="clear" w:color="auto" w:fill="auto"/>
        <w:bidi w:val="0"/>
        <w:jc w:val="left"/>
        <w:spacing w:before="0" w:after="304" w:line="235" w:lineRule="exact"/>
        <w:ind w:left="20" w:right="0" w:firstLine="0"/>
      </w:pPr>
      <w:r>
        <w:rPr>
          <w:rStyle w:val="CharStyle19"/>
          <w:b w:val="0"/>
          <w:bCs w:val="0"/>
        </w:rPr>
        <w:t xml:space="preserve">ООО «Ростком» </w:t>
      </w:r>
      <w:r>
        <w:rPr>
          <w:lang w:val="ru-RU" w:eastAsia="ru-RU" w:bidi="ru-RU"/>
          <w:w w:val="100"/>
          <w:spacing w:val="0"/>
          <w:color w:val="000000"/>
          <w:position w:val="0"/>
        </w:rPr>
        <w:t>пос. Тихвинка., д. 37-В, г. Смоленск, 214019</w:t>
      </w:r>
    </w:p>
    <w:p>
      <w:pPr>
        <w:pStyle w:val="Style17"/>
        <w:widowControl w:val="0"/>
        <w:keepNext/>
        <w:keepLines/>
        <w:shd w:val="clear" w:color="auto" w:fill="auto"/>
        <w:bidi w:val="0"/>
        <w:jc w:val="left"/>
        <w:spacing w:before="0" w:after="0" w:line="230" w:lineRule="exact"/>
        <w:ind w:left="20" w:right="0" w:firstLine="0"/>
      </w:pPr>
      <w:bookmarkStart w:id="3" w:name="bookmark3"/>
      <w:r>
        <w:rPr>
          <w:lang w:val="ru-RU" w:eastAsia="ru-RU" w:bidi="ru-RU"/>
          <w:w w:val="100"/>
          <w:spacing w:val="0"/>
          <w:color w:val="000000"/>
          <w:position w:val="0"/>
        </w:rPr>
        <w:t>Электронной площадке -</w:t>
      </w:r>
      <w:bookmarkEnd w:id="3"/>
    </w:p>
    <w:p>
      <w:pPr>
        <w:pStyle w:val="Style15"/>
        <w:widowControl w:val="0"/>
        <w:keepNext w:val="0"/>
        <w:keepLines w:val="0"/>
        <w:shd w:val="clear" w:color="auto" w:fill="auto"/>
        <w:bidi w:val="0"/>
        <w:jc w:val="left"/>
        <w:spacing w:before="0" w:after="20" w:line="240" w:lineRule="exact"/>
        <w:ind w:left="20" w:right="0" w:firstLine="0"/>
      </w:pPr>
      <w:r>
        <w:rPr>
          <w:lang w:val="ru-RU" w:eastAsia="ru-RU" w:bidi="ru-RU"/>
          <w:sz w:val="24"/>
          <w:szCs w:val="24"/>
          <w:w w:val="100"/>
          <w:spacing w:val="0"/>
          <w:color w:val="000000"/>
          <w:position w:val="0"/>
        </w:rPr>
        <w:t>РТС-тендер</w:t>
      </w:r>
    </w:p>
    <w:p>
      <w:pPr>
        <w:pStyle w:val="Style3"/>
        <w:widowControl w:val="0"/>
        <w:keepNext w:val="0"/>
        <w:keepLines w:val="0"/>
        <w:shd w:val="clear" w:color="auto" w:fill="auto"/>
        <w:bidi w:val="0"/>
        <w:jc w:val="left"/>
        <w:spacing w:before="0" w:after="0" w:line="170" w:lineRule="exact"/>
        <w:ind w:left="20" w:right="0" w:firstLine="0"/>
        <w:sectPr>
          <w:footnotePr>
            <w:pos w:val="pageBottom"/>
            <w:numFmt w:val="decimal"/>
            <w:numRestart w:val="continuous"/>
          </w:footnotePr>
          <w:type w:val="continuous"/>
          <w:pgSz w:w="11906" w:h="16838"/>
          <w:pgMar w:top="456" w:left="874" w:right="2266" w:bottom="470" w:header="0" w:footer="3" w:gutter="0"/>
          <w:rtlGutter w:val="0"/>
          <w:cols w:num="2" w:space="933"/>
          <w:noEndnote/>
          <w:docGrid w:linePitch="360"/>
        </w:sectPr>
      </w:pP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widowControl w:val="0"/>
        <w:spacing w:line="240" w:lineRule="exact"/>
        <w:rPr>
          <w:sz w:val="19"/>
          <w:szCs w:val="19"/>
        </w:rPr>
      </w:pP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center"/>
        <w:spacing w:before="0" w:after="0" w:line="298" w:lineRule="exact"/>
        <w:ind w:left="0" w:right="0" w:firstLine="0"/>
        <w:sectPr>
          <w:type w:val="continuous"/>
          <w:pgSz w:w="11906" w:h="16838"/>
          <w:pgMar w:top="456" w:left="2314" w:right="2031" w:bottom="8189" w:header="0" w:footer="3" w:gutter="0"/>
          <w:rtlGutter w:val="0"/>
          <w:cols w:space="720"/>
          <w:noEndnote/>
          <w:docGrid w:linePitch="360"/>
        </w:sectPr>
      </w:pPr>
      <w:r>
        <w:rPr>
          <w:lang w:val="ru-RU" w:eastAsia="ru-RU" w:bidi="ru-RU"/>
          <w:sz w:val="24"/>
          <w:szCs w:val="24"/>
          <w:w w:val="100"/>
          <w:spacing w:val="0"/>
          <w:color w:val="000000"/>
          <w:position w:val="0"/>
        </w:rPr>
        <w:t>РЕШЕНИЕ по делу №262/17-ГЗ/Ж о нарушении законодательства Российской Федерации о контрактной системе</w:t>
      </w:r>
    </w:p>
    <w:p>
      <w:pPr>
        <w:widowControl w:val="0"/>
        <w:spacing w:line="182"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h="220" w:wrap="around" w:hAnchor="margin" w:x="8663" w:y="7519"/>
        <w:widowControl w:val="0"/>
        <w:keepNext w:val="0"/>
        <w:keepLines w:val="0"/>
        <w:shd w:val="clear" w:color="auto" w:fill="auto"/>
        <w:bidi w:val="0"/>
        <w:jc w:val="left"/>
        <w:spacing w:before="0" w:after="0" w:line="220" w:lineRule="exact"/>
        <w:ind w:left="100" w:right="0" w:firstLine="0"/>
      </w:pPr>
      <w:r>
        <w:rPr>
          <w:rStyle w:val="CharStyle20"/>
          <w:spacing w:val="0"/>
        </w:rPr>
        <w:t>г. Смоленск</w:t>
      </w:r>
    </w:p>
    <w:p>
      <w:pPr>
        <w:pStyle w:val="Style15"/>
        <w:widowControl w:val="0"/>
        <w:keepNext w:val="0"/>
        <w:keepLines w:val="0"/>
        <w:shd w:val="clear" w:color="auto" w:fill="auto"/>
        <w:bidi w:val="0"/>
        <w:jc w:val="left"/>
        <w:spacing w:before="0" w:after="127" w:line="240" w:lineRule="exact"/>
        <w:ind w:left="40" w:right="0" w:firstLine="0"/>
      </w:pPr>
      <w:r>
        <w:rPr>
          <w:lang w:val="ru-RU" w:eastAsia="ru-RU" w:bidi="ru-RU"/>
          <w:sz w:val="24"/>
          <w:szCs w:val="24"/>
          <w:w w:val="100"/>
          <w:spacing w:val="0"/>
          <w:color w:val="000000"/>
          <w:position w:val="0"/>
        </w:rPr>
        <w:t>03 ноября 2017 года</w:t>
      </w:r>
    </w:p>
    <w:p>
      <w:pPr>
        <w:pStyle w:val="Style15"/>
        <w:widowControl w:val="0"/>
        <w:keepNext w:val="0"/>
        <w:keepLines w:val="0"/>
        <w:shd w:val="clear" w:color="auto" w:fill="auto"/>
        <w:bidi w:val="0"/>
        <w:jc w:val="left"/>
        <w:spacing w:before="0" w:after="0" w:line="240" w:lineRule="exact"/>
        <w:ind w:left="40" w:right="0" w:firstLine="0"/>
        <w:sectPr>
          <w:type w:val="continuous"/>
          <w:pgSz w:w="11906" w:h="16838"/>
          <w:pgMar w:top="456" w:left="831" w:right="1844" w:bottom="8189" w:header="0" w:footer="3" w:gutter="0"/>
          <w:rtlGutter w:val="0"/>
          <w:cols w:space="720"/>
          <w:noEndnote/>
          <w:docGrid w:linePitch="360"/>
        </w:sectPr>
      </w:pPr>
      <w:r>
        <w:rPr>
          <w:lang w:val="ru-RU" w:eastAsia="ru-RU" w:bidi="ru-RU"/>
          <w:sz w:val="24"/>
          <w:szCs w:val="24"/>
          <w:w w:val="100"/>
          <w:spacing w:val="0"/>
          <w:color w:val="000000"/>
          <w:position w:val="0"/>
        </w:rPr>
        <w:t>Комиссия Смоленского УФАС России по контролю в сфере закупок, в составе:</w:t>
      </w:r>
    </w:p>
    <w:p>
      <w:pPr>
        <w:pStyle w:val="Style15"/>
        <w:framePr w:w="4213" w:h="561" w:wrap="none" w:vAnchor="text" w:hAnchor="margin" w:x="6043" w:y="3"/>
        <w:widowControl w:val="0"/>
        <w:keepNext w:val="0"/>
        <w:keepLines w:val="0"/>
        <w:shd w:val="clear" w:color="auto" w:fill="auto"/>
        <w:bidi w:val="0"/>
        <w:jc w:val="both"/>
        <w:spacing w:before="0" w:after="0" w:line="312" w:lineRule="exact"/>
        <w:ind w:left="100" w:right="100" w:firstLine="0"/>
      </w:pPr>
      <w:r>
        <w:rPr>
          <w:rStyle w:val="CharStyle20"/>
          <w:spacing w:val="0"/>
        </w:rPr>
        <w:t>- руководитель Смоленского УФАС России;</w:t>
      </w:r>
    </w:p>
    <w:p>
      <w:pPr>
        <w:pStyle w:val="Style15"/>
        <w:framePr w:w="10390" w:h="6437" w:wrap="none" w:vAnchor="text" w:hAnchor="margin" w:x="23" w:y="848"/>
        <w:widowControl w:val="0"/>
        <w:keepNext w:val="0"/>
        <w:keepLines w:val="0"/>
        <w:shd w:val="clear" w:color="auto" w:fill="auto"/>
        <w:bidi w:val="0"/>
        <w:jc w:val="both"/>
        <w:spacing w:before="0" w:after="0" w:line="298" w:lineRule="exact"/>
        <w:ind w:left="6140" w:right="240" w:firstLine="420"/>
      </w:pPr>
      <w:r>
        <w:rPr>
          <w:rStyle w:val="CharStyle20"/>
          <w:spacing w:val="0"/>
        </w:rPr>
        <w:t>начальник отдела контроля закупок и антимонопольного контроля органов власти Смоленского УФАС России;</w:t>
      </w:r>
    </w:p>
    <w:p>
      <w:pPr>
        <w:pStyle w:val="Style15"/>
        <w:framePr w:w="10390" w:h="6437" w:wrap="none" w:vAnchor="text" w:hAnchor="margin" w:x="23" w:y="848"/>
        <w:tabs>
          <w:tab w:leader="none" w:pos="10158" w:val="right"/>
        </w:tabs>
        <w:widowControl w:val="0"/>
        <w:keepNext w:val="0"/>
        <w:keepLines w:val="0"/>
        <w:shd w:val="clear" w:color="auto" w:fill="auto"/>
        <w:bidi w:val="0"/>
        <w:jc w:val="both"/>
        <w:spacing w:before="0" w:after="0" w:line="298" w:lineRule="exact"/>
        <w:ind w:left="6140" w:right="240" w:firstLine="420"/>
      </w:pPr>
      <w:r>
        <w:rPr>
          <w:rStyle w:val="CharStyle20"/>
          <w:spacing w:val="0"/>
        </w:rPr>
        <w:t>ведущий специалист-эксперт отдела контроля закупок и антимонопольного</w:t>
        <w:tab/>
        <w:t>контроля</w:t>
      </w:r>
    </w:p>
    <w:p>
      <w:pPr>
        <w:pStyle w:val="Style15"/>
        <w:framePr w:w="10390" w:h="6437" w:wrap="none" w:vAnchor="text" w:hAnchor="margin" w:x="23" w:y="848"/>
        <w:widowControl w:val="0"/>
        <w:keepNext w:val="0"/>
        <w:keepLines w:val="0"/>
        <w:shd w:val="clear" w:color="auto" w:fill="auto"/>
        <w:bidi w:val="0"/>
        <w:jc w:val="left"/>
        <w:spacing w:before="0" w:after="0" w:line="298" w:lineRule="exact"/>
        <w:ind w:left="6140" w:right="240" w:firstLine="0"/>
      </w:pPr>
      <w:r>
        <w:rPr>
          <w:rStyle w:val="CharStyle20"/>
          <w:spacing w:val="0"/>
        </w:rPr>
        <w:t>органов власти Смоленского УФАС России;</w:t>
      </w:r>
    </w:p>
    <w:p>
      <w:pPr>
        <w:pStyle w:val="Style15"/>
        <w:framePr w:w="10390" w:h="6437" w:wrap="none" w:vAnchor="text" w:hAnchor="margin" w:x="23" w:y="848"/>
        <w:tabs>
          <w:tab w:leader="none" w:pos="7873" w:val="center"/>
          <w:tab w:leader="none" w:pos="9975" w:val="right"/>
        </w:tabs>
        <w:widowControl w:val="0"/>
        <w:keepNext w:val="0"/>
        <w:keepLines w:val="0"/>
        <w:shd w:val="clear" w:color="auto" w:fill="auto"/>
        <w:bidi w:val="0"/>
        <w:jc w:val="left"/>
        <w:spacing w:before="0" w:after="0" w:line="298" w:lineRule="exact"/>
        <w:ind w:left="6140" w:right="400" w:firstLine="420"/>
      </w:pPr>
      <w:r>
        <w:rPr>
          <w:rStyle w:val="CharStyle20"/>
          <w:spacing w:val="0"/>
        </w:rPr>
        <w:t>ведущий специалист-эксперт отдела</w:t>
        <w:tab/>
        <w:t>контроля</w:t>
        <w:tab/>
        <w:t>закупок и</w:t>
      </w:r>
    </w:p>
    <w:p>
      <w:pPr>
        <w:pStyle w:val="Style15"/>
        <w:framePr w:w="10390" w:h="6437" w:wrap="none" w:vAnchor="text" w:hAnchor="margin" w:x="23" w:y="848"/>
        <w:tabs>
          <w:tab w:leader="none" w:pos="9975" w:val="right"/>
        </w:tabs>
        <w:widowControl w:val="0"/>
        <w:keepNext w:val="0"/>
        <w:keepLines w:val="0"/>
        <w:shd w:val="clear" w:color="auto" w:fill="auto"/>
        <w:bidi w:val="0"/>
        <w:jc w:val="both"/>
        <w:spacing w:before="0" w:after="0" w:line="298" w:lineRule="exact"/>
        <w:ind w:left="6140" w:right="0" w:firstLine="0"/>
      </w:pPr>
      <w:r>
        <w:rPr>
          <w:rStyle w:val="CharStyle20"/>
          <w:spacing w:val="0"/>
        </w:rPr>
        <w:t>антимонопольного</w:t>
        <w:tab/>
        <w:t>контроля</w:t>
      </w:r>
    </w:p>
    <w:p>
      <w:pPr>
        <w:pStyle w:val="Style15"/>
        <w:framePr w:w="10390" w:h="6437" w:wrap="none" w:vAnchor="text" w:hAnchor="margin" w:x="23" w:y="848"/>
        <w:tabs>
          <w:tab w:leader="none" w:pos="7863" w:val="center"/>
          <w:tab w:leader="none" w:pos="9975" w:val="right"/>
        </w:tabs>
        <w:widowControl w:val="0"/>
        <w:keepNext w:val="0"/>
        <w:keepLines w:val="0"/>
        <w:shd w:val="clear" w:color="auto" w:fill="auto"/>
        <w:bidi w:val="0"/>
        <w:jc w:val="both"/>
        <w:spacing w:before="0" w:after="0" w:line="298" w:lineRule="exact"/>
        <w:ind w:left="6140" w:right="0" w:firstLine="0"/>
      </w:pPr>
      <w:r>
        <w:rPr>
          <w:rStyle w:val="CharStyle20"/>
          <w:spacing w:val="0"/>
        </w:rPr>
        <w:t>органов</w:t>
        <w:tab/>
        <w:t>власти</w:t>
        <w:tab/>
        <w:t>Смоленского</w:t>
      </w:r>
    </w:p>
    <w:p>
      <w:pPr>
        <w:pStyle w:val="Style15"/>
        <w:framePr w:w="10390" w:h="6437" w:wrap="none" w:vAnchor="text" w:hAnchor="margin" w:x="23" w:y="848"/>
        <w:widowControl w:val="0"/>
        <w:keepNext w:val="0"/>
        <w:keepLines w:val="0"/>
        <w:shd w:val="clear" w:color="auto" w:fill="auto"/>
        <w:bidi w:val="0"/>
        <w:jc w:val="both"/>
        <w:spacing w:before="0" w:after="0" w:line="298" w:lineRule="exact"/>
        <w:ind w:left="6140" w:right="0" w:firstLine="0"/>
      </w:pPr>
      <w:r>
        <w:rPr>
          <w:rStyle w:val="CharStyle20"/>
          <w:spacing w:val="0"/>
        </w:rPr>
        <w:t>УФАС России;</w:t>
      </w:r>
    </w:p>
    <w:p>
      <w:pPr>
        <w:pStyle w:val="Style15"/>
        <w:framePr w:w="10390" w:h="6437" w:wrap="none" w:vAnchor="text" w:hAnchor="margin" w:x="23" w:y="848"/>
        <w:widowControl w:val="0"/>
        <w:keepNext w:val="0"/>
        <w:keepLines w:val="0"/>
        <w:shd w:val="clear" w:color="auto" w:fill="auto"/>
        <w:bidi w:val="0"/>
        <w:jc w:val="both"/>
        <w:spacing w:before="0" w:after="0" w:line="220" w:lineRule="exact"/>
        <w:ind w:left="100" w:right="0" w:firstLine="0"/>
      </w:pPr>
      <w:r>
        <w:rPr>
          <w:rStyle w:val="CharStyle20"/>
          <w:spacing w:val="0"/>
        </w:rPr>
        <w:t>при участии представителей:</w:t>
      </w:r>
    </w:p>
    <w:p>
      <w:pPr>
        <w:pStyle w:val="Style15"/>
        <w:framePr w:w="10390" w:h="6437" w:wrap="none" w:vAnchor="text" w:hAnchor="margin" w:x="23" w:y="848"/>
        <w:widowControl w:val="0"/>
        <w:keepNext w:val="0"/>
        <w:keepLines w:val="0"/>
        <w:shd w:val="clear" w:color="auto" w:fill="auto"/>
        <w:bidi w:val="0"/>
        <w:jc w:val="both"/>
        <w:spacing w:before="0" w:after="0" w:line="302" w:lineRule="exact"/>
        <w:ind w:left="100" w:right="120" w:firstLine="0"/>
      </w:pPr>
      <w:r>
        <w:rPr>
          <w:rStyle w:val="CharStyle20"/>
          <w:spacing w:val="0"/>
        </w:rPr>
        <w:t>от муниципального заказчика: Кривокорытова В.В. представителя по доверенности от 02.11.2017 № 83, Столяровой А.В. представителя по доверенности от 02.11.2017 № 84, ЛомбергаЯ.Д. представителя по доверенности от 02.11.2017 № 85;</w:t>
      </w:r>
    </w:p>
    <w:p>
      <w:pPr>
        <w:pStyle w:val="Style15"/>
        <w:framePr w:w="10390" w:h="6437" w:wrap="none" w:vAnchor="text" w:hAnchor="margin" w:x="23" w:y="848"/>
        <w:widowControl w:val="0"/>
        <w:keepNext w:val="0"/>
        <w:keepLines w:val="0"/>
        <w:shd w:val="clear" w:color="auto" w:fill="auto"/>
        <w:bidi w:val="0"/>
        <w:jc w:val="both"/>
        <w:spacing w:before="0" w:after="81" w:line="326" w:lineRule="exact"/>
        <w:ind w:left="100" w:right="120" w:firstLine="0"/>
      </w:pPr>
      <w:r>
        <w:rPr>
          <w:rStyle w:val="CharStyle20"/>
          <w:spacing w:val="0"/>
        </w:rPr>
        <w:t>от уполномоченного органа: Слютиной О.А. представителя по доверенности от 09.08.2017 № 1/1245;</w:t>
      </w:r>
    </w:p>
    <w:p>
      <w:pPr>
        <w:pStyle w:val="Style21"/>
        <w:framePr w:w="10390" w:h="6437" w:wrap="none" w:vAnchor="text" w:hAnchor="margin" w:x="23" w:y="848"/>
        <w:widowControl w:val="0"/>
        <w:keepNext w:val="0"/>
        <w:keepLines w:val="0"/>
        <w:shd w:val="clear" w:color="auto" w:fill="auto"/>
        <w:bidi w:val="0"/>
        <w:spacing w:before="0" w:after="0" w:line="300" w:lineRule="exact"/>
        <w:ind w:left="0" w:right="120" w:firstLine="0"/>
      </w:pPr>
      <w:r>
        <w:rPr>
          <w:lang w:val="ru-RU" w:eastAsia="ru-RU" w:bidi="ru-RU"/>
          <w:w w:val="100"/>
          <w:spacing w:val="30"/>
          <w:color w:val="000000"/>
          <w:position w:val="0"/>
        </w:rPr>
        <w:t>018906</w:t>
      </w:r>
      <w:r>
        <w:rPr>
          <w:rStyle w:val="CharStyle23"/>
          <w:b/>
          <w:bCs/>
        </w:rPr>
        <w:t xml:space="preserve"> ©</w:t>
      </w:r>
    </w:p>
    <w:p>
      <w:pPr>
        <w:pStyle w:val="Style15"/>
        <w:framePr w:w="2154" w:h="219" w:wrap="none" w:vAnchor="text" w:hAnchor="margin" w:x="91" w:y="939"/>
        <w:widowControl w:val="0"/>
        <w:keepNext w:val="0"/>
        <w:keepLines w:val="0"/>
        <w:shd w:val="clear" w:color="auto" w:fill="auto"/>
        <w:bidi w:val="0"/>
        <w:jc w:val="left"/>
        <w:spacing w:before="0" w:after="0" w:line="220" w:lineRule="exact"/>
        <w:ind w:left="100" w:right="0" w:firstLine="0"/>
      </w:pPr>
      <w:r>
        <w:rPr>
          <w:rStyle w:val="CharStyle20"/>
          <w:spacing w:val="0"/>
        </w:rPr>
        <w:t>Члены Комиссии:</w:t>
      </w:r>
    </w:p>
    <w:p>
      <w:pPr>
        <w:pStyle w:val="Style15"/>
        <w:framePr w:w="5283" w:h="250" w:wrap="none" w:vAnchor="text" w:hAnchor="margin" w:x="91" w:y="30"/>
        <w:widowControl w:val="0"/>
        <w:keepNext w:val="0"/>
        <w:keepLines w:val="0"/>
        <w:shd w:val="clear" w:color="auto" w:fill="auto"/>
        <w:bidi w:val="0"/>
        <w:jc w:val="left"/>
        <w:spacing w:before="0" w:after="0" w:line="220" w:lineRule="exact"/>
        <w:ind w:left="100" w:right="0" w:firstLine="0"/>
      </w:pPr>
      <w:r>
        <w:rPr>
          <w:rStyle w:val="CharStyle20"/>
          <w:spacing w:val="0"/>
        </w:rPr>
        <w:t>Председатель Комиссии - Н.А. Акжитова</w:t>
      </w:r>
    </w:p>
    <w:p>
      <w:pPr>
        <w:pStyle w:val="Style15"/>
        <w:framePr w:w="1846" w:h="226" w:wrap="none" w:vAnchor="text" w:hAnchor="margin" w:x="3359" w:y="927"/>
        <w:widowControl w:val="0"/>
        <w:keepNext w:val="0"/>
        <w:keepLines w:val="0"/>
        <w:shd w:val="clear" w:color="auto" w:fill="auto"/>
        <w:bidi w:val="0"/>
        <w:jc w:val="left"/>
        <w:spacing w:before="0" w:after="0" w:line="220" w:lineRule="exact"/>
        <w:ind w:left="100" w:right="0" w:firstLine="0"/>
      </w:pPr>
      <w:r>
        <w:rPr>
          <w:rStyle w:val="CharStyle20"/>
          <w:spacing w:val="0"/>
        </w:rPr>
        <w:t>- В.П. Епейкин</w:t>
      </w:r>
    </w:p>
    <w:p>
      <w:pPr>
        <w:pStyle w:val="Style15"/>
        <w:framePr w:w="1861" w:h="235" w:wrap="none" w:vAnchor="text" w:hAnchor="margin" w:x="3369" w:y="2127"/>
        <w:widowControl w:val="0"/>
        <w:keepNext w:val="0"/>
        <w:keepLines w:val="0"/>
        <w:shd w:val="clear" w:color="auto" w:fill="auto"/>
        <w:bidi w:val="0"/>
        <w:jc w:val="left"/>
        <w:spacing w:before="0" w:after="0" w:line="220" w:lineRule="exact"/>
        <w:ind w:left="100" w:right="0" w:firstLine="0"/>
      </w:pPr>
      <w:r>
        <w:rPr>
          <w:rStyle w:val="CharStyle20"/>
          <w:spacing w:val="0"/>
        </w:rPr>
        <w:t>- А.Е. Лукашев</w:t>
      </w:r>
    </w:p>
    <w:p>
      <w:pPr>
        <w:pStyle w:val="Style15"/>
        <w:framePr w:w="1909" w:h="221" w:wrap="none" w:vAnchor="text" w:hAnchor="margin" w:x="3383" w:y="3630"/>
        <w:widowControl w:val="0"/>
        <w:keepNext w:val="0"/>
        <w:keepLines w:val="0"/>
        <w:shd w:val="clear" w:color="auto" w:fill="auto"/>
        <w:bidi w:val="0"/>
        <w:jc w:val="left"/>
        <w:spacing w:before="0" w:after="0" w:line="220" w:lineRule="exact"/>
        <w:ind w:left="100" w:right="0" w:firstLine="0"/>
      </w:pPr>
      <w:r>
        <w:rPr>
          <w:rStyle w:val="CharStyle20"/>
          <w:spacing w:val="0"/>
        </w:rPr>
        <w:t>- А.О. Казакова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00" w:lineRule="exact"/>
      </w:pPr>
    </w:p>
    <w:p>
      <w:pPr>
        <w:widowControl w:val="0"/>
        <w:rPr>
          <w:sz w:val="2"/>
          <w:szCs w:val="2"/>
        </w:rPr>
        <w:sectPr>
          <w:type w:val="continuous"/>
          <w:pgSz w:w="11906" w:h="16838"/>
          <w:pgMar w:top="441" w:left="759" w:right="759" w:bottom="441" w:header="0" w:footer="3" w:gutter="0"/>
          <w:rtlGutter w:val="0"/>
          <w:cols w:space="720"/>
          <w:noEndnote/>
          <w:docGrid w:linePitch="360"/>
        </w:sectPr>
      </w:pPr>
    </w:p>
    <w:p>
      <w:pPr>
        <w:pStyle w:val="Style15"/>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заявитель на заседание не явился, заявлено ходатайство о рассмотрении жалобы в отсутствие представителя ООО «Ростком»;</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целях осуществления возложенных на Комиссию Смоленского УФАС России по контролю в сфере закупок (далее - Комиссия) (приказ Смоленского УФАС России от 29.08.2017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УФАС России жалобу ООО «Ростком» на действия аукционной комиссии муниципального заказчика - МУП «СМОЛЕНСКТЕПЛОСЕТЬ», уполномоченного органа - Администрации города Смоленска при проведении электронного аукциона на поставку газового оборудования (извещение № 0163300029417001291).</w:t>
      </w:r>
    </w:p>
    <w:p>
      <w:pPr>
        <w:pStyle w:val="Style15"/>
        <w:widowControl w:val="0"/>
        <w:keepNext w:val="0"/>
        <w:keepLines w:val="0"/>
        <w:shd w:val="clear" w:color="auto" w:fill="auto"/>
        <w:bidi w:val="0"/>
        <w:jc w:val="left"/>
        <w:spacing w:before="0" w:after="240" w:line="298" w:lineRule="exact"/>
        <w:ind w:left="4540" w:right="0" w:firstLine="0"/>
      </w:pPr>
      <w:r>
        <w:rPr>
          <w:lang w:val="ru-RU" w:eastAsia="ru-RU" w:bidi="ru-RU"/>
          <w:sz w:val="24"/>
          <w:szCs w:val="24"/>
          <w:w w:val="100"/>
          <w:spacing w:val="0"/>
          <w:color w:val="000000"/>
          <w:position w:val="0"/>
        </w:rPr>
        <w:t>УСТАНОВИЛА:</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жалобы ООО «Ростком» (далее - Заявитель, Общество) следует, что аукционной комиссией заказчика необоснованно отказано в допуске в электронном аукционе участнику закупки с порядковым номером 1 (ООО «Ростком»), а также, что разработанная заказчиком аукционная документация не соответствует требованиям законодательства о контрактной системе.</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связи с изложенным, Общество просит выдать предписание об устранении выявленных нарушений законодательства.</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Представители ответчиков с доводами жалобы не согласились, в связи с чем просят признать жалобу необоснованной.</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УФАС России по контролю в сфере закупок установлено следующее.</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Извещение о проведении электронного аукциона на поставку газового оборудования и аукционная документация размещены 13.10.2017 в единой информационной системе.</w:t>
      </w:r>
    </w:p>
    <w:p>
      <w:pPr>
        <w:pStyle w:val="Style15"/>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Начальная (максимальная) цена контракта - 647 175,32 руб.</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протоколу рассмотрения первых частей заявок от 24.10.2017 на момент окончания срока подачи заявок в адрес аукционной комиссии заказчика поступило 3 заявки на участие в электронном аукционе за порядковыми номерами 1, 2, 3, по результатам рассмотрения которых принято следующее решение:</w:t>
      </w:r>
    </w:p>
    <w:p>
      <w:pPr>
        <w:pStyle w:val="Style15"/>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«отказать в допуске к участию в аукционе в электронной форме участнику закупки, подавшему заявку на участие в аукционе в электронной форме с порядковым номером 1 на основании п. 1 ч. 4 ст. 67 Федерального закона от 05.04.2013 № 44-ФЗ. Не представлена информация, предусмотренная ч. 3 ст. 66 Федерального закона от 05.04.2013 № 44-ФЗ и п. 21 Информационной карты (участником закупки по позициям 6-10 «Регулятор температуры...» не указаны конкретные значения показателей «Зона нечувствительности», «Протечка», «Количество каналов регулирования» (в заявке значения указанных показателей сопровождаются словами «не более»)»;</w:t>
      </w:r>
    </w:p>
    <w:p>
      <w:pPr>
        <w:pStyle w:val="Style15"/>
        <w:numPr>
          <w:ilvl w:val="0"/>
          <w:numId w:val="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«отказать в допуске к участию в аукционе в электронной форме участнику закупки, подавшему заявку на участие в аукционе в электронной форме с порядковым номером 2 на основании п. 2 ч. 4 ст. 67 Федерального закона от 05.04.2013 № 44-ФЗ: несоответствия информации, предусмотренной ч. 3 ст. 66 Федерального закона от 05.04.2013 № 44-ФЗ и п. 21 Информационной карты (участником закупки по позиции 2 «Термопара </w:t>
      </w:r>
      <w:r>
        <w:rPr>
          <w:lang w:val="en-US" w:eastAsia="en-US" w:bidi="en-US"/>
          <w:sz w:val="24"/>
          <w:szCs w:val="24"/>
          <w:w w:val="100"/>
          <w:spacing w:val="0"/>
          <w:color w:val="000000"/>
          <w:position w:val="0"/>
        </w:rPr>
        <w:t xml:space="preserve">L-550...» </w:t>
      </w:r>
      <w:r>
        <w:rPr>
          <w:lang w:val="ru-RU" w:eastAsia="ru-RU" w:bidi="ru-RU"/>
          <w:sz w:val="24"/>
          <w:szCs w:val="24"/>
          <w:w w:val="100"/>
          <w:spacing w:val="0"/>
          <w:color w:val="000000"/>
          <w:position w:val="0"/>
        </w:rPr>
        <w:t>в отношении показателя «Длина» указано значение «600 мм», которое не соответствует значению, установленному в документации об электронном аукционе «500 мм»; по позиции 5 «Регулятор давления РД...» в отношении показателя «Температура регулируемой среды» указано значение «0°С...220°С», которое не соответствует значению, установленному в документации об электронном аукционе «от 0°С до 180°С»;</w:t>
      </w:r>
    </w:p>
    <w:p>
      <w:pPr>
        <w:pStyle w:val="Style15"/>
        <w:numPr>
          <w:ilvl w:val="0"/>
          <w:numId w:val="1"/>
        </w:numPr>
        <w:tabs>
          <w:tab w:leader="none" w:pos="1023" w:val="left"/>
        </w:tabs>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«допустить к участию в электронном аукционе заявку с порядковым номером 3».</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п.1 ч. 1 ст.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п. 1 ч. 1 ст. 33 Закона о контрактной системе указано, что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позициях 6-10 Технического задания заказчиком установлены требуемые значения показателей регуляторов температуры: «Зона нечувствительности»: не более 1°С; «Протечка»: 0,1% от </w:t>
      </w:r>
      <w:r>
        <w:rPr>
          <w:lang w:val="en-US" w:eastAsia="en-US" w:bidi="en-US"/>
          <w:sz w:val="24"/>
          <w:szCs w:val="24"/>
          <w:w w:val="100"/>
          <w:spacing w:val="0"/>
          <w:color w:val="000000"/>
          <w:position w:val="0"/>
        </w:rPr>
        <w:t xml:space="preserve">KN, </w:t>
      </w:r>
      <w:r>
        <w:rPr>
          <w:lang w:val="ru-RU" w:eastAsia="ru-RU" w:bidi="ru-RU"/>
          <w:sz w:val="24"/>
          <w:szCs w:val="24"/>
          <w:w w:val="100"/>
          <w:spacing w:val="0"/>
          <w:color w:val="000000"/>
          <w:position w:val="0"/>
        </w:rPr>
        <w:t>«Количество каналов регулирования»: не более 18.</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Комиссией Смоленского УФАС России установлено, что Заявителем в первой части заявки на участие в электронном аукционе в позициях 6-10 установлены следующие значения показателей регуляторов температуры: «Зона нечувствительности»: не более 1°С; «Протечка»: 0,1% от </w:t>
      </w:r>
      <w:r>
        <w:rPr>
          <w:lang w:val="en-US" w:eastAsia="en-US" w:bidi="en-US"/>
          <w:sz w:val="24"/>
          <w:szCs w:val="24"/>
          <w:w w:val="100"/>
          <w:spacing w:val="0"/>
          <w:color w:val="000000"/>
          <w:position w:val="0"/>
        </w:rPr>
        <w:t xml:space="preserve">KN, </w:t>
      </w:r>
      <w:r>
        <w:rPr>
          <w:lang w:val="ru-RU" w:eastAsia="ru-RU" w:bidi="ru-RU"/>
          <w:sz w:val="24"/>
          <w:szCs w:val="24"/>
          <w:w w:val="100"/>
          <w:spacing w:val="0"/>
          <w:color w:val="000000"/>
          <w:position w:val="0"/>
        </w:rPr>
        <w:t>«Количество каналов регулирования»: не более 18.</w:t>
      </w:r>
    </w:p>
    <w:p>
      <w:pPr>
        <w:pStyle w:val="Style15"/>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 4 Инструкции по заполнению заявки на участие в электронном аукционе первая часть заявки на участие в электронном аукционе должна содержать информацию, предусмотренную пунктом 21 Информационной карты. При подаче сведений участниками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документации об электронном аукционе (Техническая часть документации, Техническое задание). Значения показателей, предлагаемые участником закупки в первой части заявки должны быть конкретными, достоверными, не должны</w:t>
        <w:br w:type="page"/>
        <w:t>допускать разночтения или двусмысленное толкование, а также не должны противоречить друг другу. Конкретизации подлежат только значения показателей. Участник закупки при заполнении первой части заявки на участие электронном аукционе должен указать конкретные значения показателей без указания слов: «не более», «не менее» и т.п. Слово «не более», указанное в документации об электронном аукционе, означает, что участнику закупки следует предоставить в заявке конкретный показатель, менее указанного значения или равный ему.</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связи с вышеизложенным, Комиссия приходит к выводу, что Заявитель в своей заявке по позициям 6-10 должен был указать конкретные показатели характеристик указанных регуляторов температуры без указания слов: «не более», «не менее».</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Следовательно, решение аукционной комиссии об отказе в допуске к участию в аукционе в электронной форме участнику закупки с порядковым номером 1 - ООО «Ростком» принято правомерно.</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ходе внеплановой проверки Комиссией Смоленского УФАС нарушений законодательства о контрактной системе при рассмотрении первых частей заявок на участие в аукционе в электронной форме не выявлено.</w:t>
      </w:r>
    </w:p>
    <w:p>
      <w:pPr>
        <w:pStyle w:val="Style15"/>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Обжалования Заявителем положений аукционной документации Комиссия Смоленского УФАС России оставляет без рассмотрения, поскольку срок такого обжалования, предусмотренный ч.4 ст. 105 Закона о контрактной системе на момент подачи жалобы истек.</w:t>
      </w:r>
    </w:p>
    <w:p>
      <w:pPr>
        <w:pStyle w:val="Style15"/>
        <w:widowControl w:val="0"/>
        <w:keepNext w:val="0"/>
        <w:keepLines w:val="0"/>
        <w:shd w:val="clear" w:color="auto" w:fill="auto"/>
        <w:bidi w:val="0"/>
        <w:jc w:val="both"/>
        <w:spacing w:before="0" w:after="226" w:line="298" w:lineRule="exact"/>
        <w:ind w:left="20" w:right="20" w:firstLine="72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УФАС России по контролю в сфере закупок</w:t>
      </w:r>
    </w:p>
    <w:p>
      <w:pPr>
        <w:pStyle w:val="Style15"/>
        <w:widowControl w:val="0"/>
        <w:keepNext w:val="0"/>
        <w:keepLines w:val="0"/>
        <w:shd w:val="clear" w:color="auto" w:fill="auto"/>
        <w:bidi w:val="0"/>
        <w:jc w:val="center"/>
        <w:spacing w:before="0" w:after="68" w:line="240" w:lineRule="exact"/>
        <w:ind w:left="20" w:right="0" w:firstLine="0"/>
      </w:pPr>
      <w:r>
        <w:rPr>
          <w:lang w:val="ru-RU" w:eastAsia="ru-RU" w:bidi="ru-RU"/>
          <w:sz w:val="24"/>
          <w:szCs w:val="24"/>
          <w:w w:val="100"/>
          <w:spacing w:val="0"/>
          <w:color w:val="000000"/>
          <w:position w:val="0"/>
        </w:rPr>
        <w:t>РЕШИЛА:</w:t>
      </w:r>
    </w:p>
    <w:p>
      <w:pPr>
        <w:pStyle w:val="Style15"/>
        <w:numPr>
          <w:ilvl w:val="0"/>
          <w:numId w:val="3"/>
        </w:numPr>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 xml:space="preserve"> Признать жалобу ООО «Ростком» на действия аукционной комиссии муниципального заказчика - МУП «СМОЛЕНСКТЕПЛОСЕТЬ», уполномоченного органа - Администрации города Смоленска при проведении электронного аукциона на поставку газового оборудования (извещение № 0163300029417001291) необоснованной.</w:t>
      </w:r>
    </w:p>
    <w:p>
      <w:pPr>
        <w:pStyle w:val="Style15"/>
        <w:numPr>
          <w:ilvl w:val="0"/>
          <w:numId w:val="3"/>
        </w:numPr>
        <w:widowControl w:val="0"/>
        <w:keepNext w:val="0"/>
        <w:keepLines w:val="0"/>
        <w:shd w:val="clear" w:color="auto" w:fill="auto"/>
        <w:bidi w:val="0"/>
        <w:jc w:val="both"/>
        <w:spacing w:before="0" w:after="428" w:line="307" w:lineRule="exact"/>
        <w:ind w:left="20" w:right="20" w:firstLine="720"/>
      </w:pPr>
      <w:r>
        <w:rPr>
          <w:lang w:val="ru-RU" w:eastAsia="ru-RU" w:bidi="ru-RU"/>
          <w:sz w:val="24"/>
          <w:szCs w:val="24"/>
          <w:w w:val="100"/>
          <w:spacing w:val="0"/>
          <w:color w:val="000000"/>
          <w:position w:val="0"/>
        </w:rPr>
        <w:t xml:space="preserve"> Рассмотрение довода жалобы на положения аукционной документации не проводить в соответствии с ч. 4 статьи 105 Закона о контрактной системе в сфере закупок.</w:t>
      </w:r>
    </w:p>
    <w:p>
      <w:pPr>
        <w:pStyle w:val="Style24"/>
        <w:framePr w:h="323" w:vSpace="56" w:wrap="around" w:vAnchor="text" w:hAnchor="margin" w:x="61" w:y="605"/>
        <w:widowControl w:val="0"/>
        <w:keepNext w:val="0"/>
        <w:keepLines w:val="0"/>
        <w:shd w:val="clear" w:color="auto" w:fill="auto"/>
        <w:bidi w:val="0"/>
        <w:jc w:val="left"/>
        <w:spacing w:before="0" w:after="0" w:line="230" w:lineRule="exact"/>
        <w:ind w:left="0" w:right="0" w:firstLine="0"/>
      </w:pPr>
      <w:r>
        <w:rPr>
          <w:rStyle w:val="CharStyle25"/>
          <w:i/>
          <w:iCs/>
          <w:spacing w:val="0"/>
        </w:rPr>
        <w:t>порядке в течение трех месяцев с даты его приятия</w:t>
      </w:r>
    </w:p>
    <w:p>
      <w:pPr>
        <w:pStyle w:val="Style24"/>
        <w:widowControl w:val="0"/>
        <w:keepNext w:val="0"/>
        <w:keepLines w:val="0"/>
        <w:shd w:val="clear" w:color="auto" w:fill="auto"/>
        <w:bidi w:val="0"/>
        <w:spacing w:before="0" w:after="226"/>
        <w:ind w:left="20" w:right="20" w:firstLine="720"/>
      </w:pPr>
      <w:r>
        <w:rPr>
          <w:lang w:val="ru-RU" w:eastAsia="ru-RU" w:bidi="ru-RU"/>
          <w:sz w:val="24"/>
          <w:szCs w:val="24"/>
          <w:w w:val="100"/>
          <w:spacing w:val="0"/>
          <w:color w:val="000000"/>
          <w:position w:val="0"/>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w:t>
      </w:r>
    </w:p>
    <w:p>
      <w:pPr>
        <w:pStyle w:val="Style15"/>
        <w:framePr w:h="235" w:vSpace="667" w:wrap="around" w:vAnchor="text" w:hAnchor="margin" w:x="106" w:y="15"/>
        <w:widowControl w:val="0"/>
        <w:keepNext w:val="0"/>
        <w:keepLines w:val="0"/>
        <w:shd w:val="clear" w:color="auto" w:fill="auto"/>
        <w:bidi w:val="0"/>
        <w:jc w:val="left"/>
        <w:spacing w:before="0" w:after="0" w:line="220" w:lineRule="exact"/>
        <w:ind w:left="60" w:right="0" w:firstLine="0"/>
      </w:pPr>
      <w:r>
        <w:rPr>
          <w:rStyle w:val="CharStyle20"/>
          <w:spacing w:val="0"/>
        </w:rPr>
        <w:t>Председатель Комиссии</w:t>
      </w:r>
    </w:p>
    <w:p>
      <w:pPr>
        <w:pStyle w:val="Style15"/>
        <w:widowControl w:val="0"/>
        <w:keepNext w:val="0"/>
        <w:keepLines w:val="0"/>
        <w:shd w:val="clear" w:color="auto" w:fill="auto"/>
        <w:bidi w:val="0"/>
        <w:jc w:val="right"/>
        <w:spacing w:before="0" w:after="110" w:line="240" w:lineRule="exact"/>
        <w:ind w:left="0" w:right="20" w:firstLine="0"/>
      </w:pPr>
      <w:r>
        <w:rPr>
          <w:lang w:val="ru-RU" w:eastAsia="ru-RU" w:bidi="ru-RU"/>
          <w:sz w:val="24"/>
          <w:szCs w:val="24"/>
          <w:w w:val="100"/>
          <w:spacing w:val="0"/>
          <w:color w:val="000000"/>
          <w:position w:val="0"/>
        </w:rPr>
        <w:t>Н.А. Акжитова</w:t>
      </w:r>
    </w:p>
    <w:p>
      <w:pPr>
        <w:pStyle w:val="Style15"/>
        <w:framePr w:h="221" w:vSpace="691" w:wrap="around" w:vAnchor="text" w:hAnchor="margin" w:x="8287" w:y="491"/>
        <w:widowControl w:val="0"/>
        <w:keepNext w:val="0"/>
        <w:keepLines w:val="0"/>
        <w:shd w:val="clear" w:color="auto" w:fill="auto"/>
        <w:bidi w:val="0"/>
        <w:jc w:val="left"/>
        <w:spacing w:before="0" w:after="0" w:line="220" w:lineRule="exact"/>
        <w:ind w:left="100" w:right="0" w:firstLine="0"/>
      </w:pPr>
      <w:r>
        <w:rPr>
          <w:rStyle w:val="CharStyle20"/>
          <w:spacing w:val="0"/>
        </w:rPr>
        <w:t>В.П. Епейкин</w:t>
      </w:r>
    </w:p>
    <w:p>
      <w:pPr>
        <w:pStyle w:val="Style27"/>
        <w:widowControl w:val="0"/>
        <w:keepNext w:val="0"/>
        <w:keepLines w:val="0"/>
        <w:shd w:val="clear" w:color="auto" w:fill="auto"/>
        <w:bidi w:val="0"/>
        <w:spacing w:before="0" w:after="114" w:line="280" w:lineRule="exact"/>
        <w:ind w:left="20" w:right="0" w:firstLine="0"/>
      </w:pPr>
      <w:r>
        <w:rPr>
          <w:lang w:val="ru-RU" w:eastAsia="ru-RU" w:bidi="ru-RU"/>
          <w:w w:val="100"/>
          <w:spacing w:val="0"/>
          <w:color w:val="000000"/>
          <w:position w:val="0"/>
        </w:rPr>
        <w:t>/</w:t>
      </w:r>
    </w:p>
    <w:p>
      <w:pPr>
        <w:pStyle w:val="Style15"/>
        <w:widowControl w:val="0"/>
        <w:keepNext w:val="0"/>
        <w:keepLines w:val="0"/>
        <w:shd w:val="clear" w:color="auto" w:fill="auto"/>
        <w:bidi w:val="0"/>
        <w:jc w:val="both"/>
        <w:spacing w:before="0" w:after="358" w:line="240" w:lineRule="exact"/>
        <w:ind w:left="20" w:right="0" w:firstLine="0"/>
      </w:pPr>
      <w:r>
        <w:rPr>
          <w:lang w:val="ru-RU" w:eastAsia="ru-RU" w:bidi="ru-RU"/>
          <w:sz w:val="24"/>
          <w:szCs w:val="24"/>
          <w:w w:val="100"/>
          <w:spacing w:val="0"/>
          <w:color w:val="000000"/>
          <w:position w:val="0"/>
        </w:rPr>
        <w:t>Члены Комиссии</w:t>
      </w:r>
    </w:p>
    <w:p>
      <w:pPr>
        <w:pStyle w:val="Style15"/>
        <w:widowControl w:val="0"/>
        <w:keepNext w:val="0"/>
        <w:keepLines w:val="0"/>
        <w:shd w:val="clear" w:color="auto" w:fill="auto"/>
        <w:bidi w:val="0"/>
        <w:jc w:val="right"/>
        <w:spacing w:before="0" w:after="593" w:line="240" w:lineRule="exact"/>
        <w:ind w:left="0" w:right="20" w:firstLine="0"/>
      </w:pPr>
      <w:r>
        <w:rPr>
          <w:lang w:val="ru-RU" w:eastAsia="ru-RU" w:bidi="ru-RU"/>
          <w:sz w:val="24"/>
          <w:szCs w:val="24"/>
          <w:w w:val="100"/>
          <w:spacing w:val="0"/>
          <w:color w:val="000000"/>
          <w:position w:val="0"/>
        </w:rPr>
        <w:t>А.Е. Лукашев</w:t>
      </w:r>
    </w:p>
    <w:p>
      <w:pPr>
        <w:pStyle w:val="Style15"/>
        <w:widowControl w:val="0"/>
        <w:keepNext w:val="0"/>
        <w:keepLines w:val="0"/>
        <w:shd w:val="clear" w:color="auto" w:fill="auto"/>
        <w:bidi w:val="0"/>
        <w:jc w:val="right"/>
        <w:spacing w:before="0" w:after="0" w:line="240" w:lineRule="exact"/>
        <w:ind w:left="0" w:right="280" w:firstLine="0"/>
      </w:pPr>
      <w:r>
        <w:rPr>
          <w:lang w:val="ru-RU" w:eastAsia="ru-RU" w:bidi="ru-RU"/>
          <w:sz w:val="24"/>
          <w:szCs w:val="24"/>
          <w:w w:val="100"/>
          <w:spacing w:val="0"/>
          <w:color w:val="000000"/>
          <w:position w:val="0"/>
        </w:rPr>
        <w:t>А.О. Казакова</w:t>
      </w:r>
    </w:p>
    <w:sectPr>
      <w:pgSz w:w="11906" w:h="16838"/>
      <w:pgMar w:top="1226" w:left="553" w:right="553" w:bottom="1212" w:header="0" w:footer="3" w:gutter="56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7"/>
      <w:szCs w:val="17"/>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4"/>
      <w:szCs w:val="14"/>
      <w:rFonts w:ascii="Times New Roman" w:eastAsia="Times New Roman" w:hAnsi="Times New Roman" w:cs="Times New Roman"/>
    </w:rPr>
  </w:style>
  <w:style w:type="character" w:customStyle="1" w:styleId="CharStyle10">
    <w:name w:val="Заголовок №1_"/>
    <w:basedOn w:val="DefaultParagraphFont"/>
    <w:link w:val="Style9"/>
    <w:rPr>
      <w:b w:val="0"/>
      <w:bCs w:val="0"/>
      <w:i/>
      <w:iCs/>
      <w:u w:val="none"/>
      <w:strike w:val="0"/>
      <w:smallCaps w:val="0"/>
      <w:sz w:val="30"/>
      <w:szCs w:val="30"/>
      <w:rFonts w:ascii="Times New Roman" w:eastAsia="Times New Roman" w:hAnsi="Times New Roman" w:cs="Times New Roman"/>
      <w:spacing w:val="-10"/>
    </w:rPr>
  </w:style>
  <w:style w:type="character" w:customStyle="1" w:styleId="CharStyle11">
    <w:name w:val="Заголовок №1 + 9,5 pt,Не курсив,Интервал 0 pt"/>
    <w:basedOn w:val="CharStyle10"/>
    <w:rPr>
      <w:lang w:val="ru-RU" w:eastAsia="ru-RU" w:bidi="ru-RU"/>
      <w:i/>
      <w:iCs/>
      <w:u w:val="single"/>
      <w:sz w:val="19"/>
      <w:szCs w:val="19"/>
      <w:w w:val="100"/>
      <w:spacing w:val="0"/>
      <w:color w:val="000000"/>
      <w:position w:val="0"/>
    </w:rPr>
  </w:style>
  <w:style w:type="character" w:customStyle="1" w:styleId="CharStyle12">
    <w:name w:val="Заголовок №1 + 16 pt,Полужирный,Не курсив,Интервал -2 pt"/>
    <w:basedOn w:val="CharStyle10"/>
    <w:rPr>
      <w:lang w:val="ru-RU" w:eastAsia="ru-RU" w:bidi="ru-RU"/>
      <w:b/>
      <w:bCs/>
      <w:i/>
      <w:iCs/>
      <w:u w:val="single"/>
      <w:sz w:val="32"/>
      <w:szCs w:val="32"/>
      <w:w w:val="100"/>
      <w:spacing w:val="-50"/>
      <w:color w:val="000000"/>
      <w:position w:val="0"/>
    </w:rPr>
  </w:style>
  <w:style w:type="character" w:customStyle="1" w:styleId="CharStyle13">
    <w:name w:val="Заголовок №1"/>
    <w:basedOn w:val="CharStyle10"/>
    <w:rPr>
      <w:lang w:val="en-US" w:eastAsia="en-US" w:bidi="en-US"/>
      <w:u w:val="single"/>
      <w:w w:val="100"/>
      <w:color w:val="000000"/>
      <w:position w:val="0"/>
    </w:rPr>
  </w:style>
  <w:style w:type="character" w:customStyle="1" w:styleId="CharStyle14">
    <w:name w:val="Заголовок №1 + 9,5 pt,Не курсив,Интервал 0 pt"/>
    <w:basedOn w:val="CharStyle10"/>
    <w:rPr>
      <w:lang w:val="ru-RU" w:eastAsia="ru-RU" w:bidi="ru-RU"/>
      <w:i/>
      <w:iCs/>
      <w:sz w:val="19"/>
      <w:szCs w:val="19"/>
      <w:w w:val="100"/>
      <w:spacing w:val="0"/>
      <w:color w:val="000000"/>
      <w:position w:val="0"/>
    </w:rPr>
  </w:style>
  <w:style w:type="character" w:customStyle="1" w:styleId="CharStyle16">
    <w:name w:val="Основной текст_"/>
    <w:basedOn w:val="DefaultParagraphFont"/>
    <w:link w:val="Style15"/>
    <w:rPr>
      <w:b w:val="0"/>
      <w:bCs w:val="0"/>
      <w:i w:val="0"/>
      <w:iCs w:val="0"/>
      <w:u w:val="none"/>
      <w:strike w:val="0"/>
      <w:smallCaps w:val="0"/>
      <w:rFonts w:ascii="Times New Roman" w:eastAsia="Times New Roman" w:hAnsi="Times New Roman" w:cs="Times New Roman"/>
    </w:rPr>
  </w:style>
  <w:style w:type="character" w:customStyle="1" w:styleId="CharStyle18">
    <w:name w:val="Заголовок №2_"/>
    <w:basedOn w:val="DefaultParagraphFont"/>
    <w:link w:val="Style1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2) + 12 pt,Не полужирный"/>
    <w:basedOn w:val="CharStyle4"/>
    <w:rPr>
      <w:lang w:val="ru-RU" w:eastAsia="ru-RU" w:bidi="ru-RU"/>
      <w:b/>
      <w:bCs/>
      <w:sz w:val="24"/>
      <w:szCs w:val="24"/>
      <w:w w:val="100"/>
      <w:spacing w:val="0"/>
      <w:color w:val="000000"/>
      <w:position w:val="0"/>
    </w:rPr>
  </w:style>
  <w:style w:type="character" w:customStyle="1" w:styleId="CharStyle20">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7"/>
    </w:rPr>
  </w:style>
  <w:style w:type="character" w:customStyle="1" w:styleId="CharStyle22">
    <w:name w:val="Основной текст (5) Exact"/>
    <w:basedOn w:val="DefaultParagraphFont"/>
    <w:link w:val="Style21"/>
    <w:rPr>
      <w:b/>
      <w:bCs/>
      <w:i w:val="0"/>
      <w:iCs w:val="0"/>
      <w:u w:val="none"/>
      <w:strike w:val="0"/>
      <w:smallCaps w:val="0"/>
      <w:sz w:val="30"/>
      <w:szCs w:val="30"/>
      <w:rFonts w:ascii="Times New Roman" w:eastAsia="Times New Roman" w:hAnsi="Times New Roman" w:cs="Times New Roman"/>
      <w:spacing w:val="36"/>
    </w:rPr>
  </w:style>
  <w:style w:type="character" w:customStyle="1" w:styleId="CharStyle23">
    <w:name w:val="Основной текст (5) + Интервал 0 pt Exact"/>
    <w:basedOn w:val="CharStyle22"/>
    <w:rPr>
      <w:lang w:val="ru-RU" w:eastAsia="ru-RU" w:bidi="ru-RU"/>
      <w:w w:val="100"/>
      <w:spacing w:val="0"/>
      <w:color w:val="000000"/>
      <w:position w:val="0"/>
    </w:rPr>
  </w:style>
  <w:style w:type="character" w:customStyle="1" w:styleId="CharStyle25">
    <w:name w:val="Основной текст (6) Exact"/>
    <w:basedOn w:val="DefaultParagraphFont"/>
    <w:rPr>
      <w:b w:val="0"/>
      <w:bCs w:val="0"/>
      <w:i/>
      <w:iCs/>
      <w:u w:val="none"/>
      <w:strike w:val="0"/>
      <w:smallCaps w:val="0"/>
      <w:sz w:val="23"/>
      <w:szCs w:val="23"/>
      <w:rFonts w:ascii="Times New Roman" w:eastAsia="Times New Roman" w:hAnsi="Times New Roman" w:cs="Times New Roman"/>
      <w:spacing w:val="3"/>
    </w:rPr>
  </w:style>
  <w:style w:type="character" w:customStyle="1" w:styleId="CharStyle26">
    <w:name w:val="Основной текст (6)_"/>
    <w:basedOn w:val="DefaultParagraphFont"/>
    <w:link w:val="Style24"/>
    <w:rPr>
      <w:b w:val="0"/>
      <w:bCs w:val="0"/>
      <w:i/>
      <w:iCs/>
      <w:u w:val="none"/>
      <w:strike w:val="0"/>
      <w:smallCaps w:val="0"/>
      <w:rFonts w:ascii="Times New Roman" w:eastAsia="Times New Roman" w:hAnsi="Times New Roman" w:cs="Times New Roman"/>
    </w:rPr>
  </w:style>
  <w:style w:type="character" w:customStyle="1" w:styleId="CharStyle28">
    <w:name w:val="Основной текст (7)_"/>
    <w:basedOn w:val="DefaultParagraphFont"/>
    <w:link w:val="Style27"/>
    <w:rPr>
      <w:b/>
      <w:bCs/>
      <w:i/>
      <w:iCs/>
      <w:u w:val="none"/>
      <w:strike w:val="0"/>
      <w:smallCaps w:val="0"/>
      <w:sz w:val="28"/>
      <w:szCs w:val="28"/>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after="480" w:line="221" w:lineRule="exact"/>
    </w:pPr>
    <w:rPr>
      <w:b/>
      <w:bCs/>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48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after="240" w:line="178"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240" w:after="240" w:line="0" w:lineRule="exact"/>
    </w:pPr>
    <w:rPr>
      <w:b w:val="0"/>
      <w:bCs w:val="0"/>
      <w:i/>
      <w:iCs/>
      <w:u w:val="none"/>
      <w:strike w:val="0"/>
      <w:smallCaps w:val="0"/>
      <w:sz w:val="30"/>
      <w:szCs w:val="30"/>
      <w:rFonts w:ascii="Times New Roman" w:eastAsia="Times New Roman" w:hAnsi="Times New Roman" w:cs="Times New Roman"/>
      <w:spacing w:val="-10"/>
    </w:rPr>
  </w:style>
  <w:style w:type="paragraph" w:customStyle="1" w:styleId="Style15">
    <w:name w:val="Основной текст"/>
    <w:basedOn w:val="Normal"/>
    <w:link w:val="CharStyle16"/>
    <w:pPr>
      <w:widowControl w:val="0"/>
      <w:shd w:val="clear" w:color="auto" w:fill="FFFFFF"/>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7">
    <w:name w:val="Заголовок №2"/>
    <w:basedOn w:val="Normal"/>
    <w:link w:val="CharStyle18"/>
    <w:pPr>
      <w:widowControl w:val="0"/>
      <w:shd w:val="clear" w:color="auto" w:fill="FFFFFF"/>
      <w:outlineLvl w:val="1"/>
      <w:spacing w:before="300" w:after="6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right"/>
      <w:spacing w:before="60" w:line="0" w:lineRule="exact"/>
    </w:pPr>
    <w:rPr>
      <w:b/>
      <w:bCs/>
      <w:i w:val="0"/>
      <w:iCs w:val="0"/>
      <w:u w:val="none"/>
      <w:strike w:val="0"/>
      <w:smallCaps w:val="0"/>
      <w:sz w:val="30"/>
      <w:szCs w:val="30"/>
      <w:rFonts w:ascii="Times New Roman" w:eastAsia="Times New Roman" w:hAnsi="Times New Roman" w:cs="Times New Roman"/>
      <w:spacing w:val="36"/>
    </w:rPr>
  </w:style>
  <w:style w:type="paragraph" w:customStyle="1" w:styleId="Style24">
    <w:name w:val="Основной текст (6)"/>
    <w:basedOn w:val="Normal"/>
    <w:link w:val="CharStyle26"/>
    <w:pPr>
      <w:widowControl w:val="0"/>
      <w:shd w:val="clear" w:color="auto" w:fill="FFFFFF"/>
      <w:jc w:val="both"/>
      <w:spacing w:before="420" w:after="60" w:line="298" w:lineRule="exact"/>
    </w:pPr>
    <w:rPr>
      <w:b w:val="0"/>
      <w:bCs w:val="0"/>
      <w:i/>
      <w:iCs/>
      <w:u w:val="none"/>
      <w:strike w:val="0"/>
      <w:smallCaps w:val="0"/>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center"/>
      <w:spacing w:before="180" w:after="180" w:line="0" w:lineRule="exact"/>
    </w:pPr>
    <w:rPr>
      <w:b/>
      <w:bCs/>
      <w:i/>
      <w:iCs/>
      <w:u w:val="none"/>
      <w:strike w:val="0"/>
      <w:smallCaps w:val="0"/>
      <w:sz w:val="28"/>
      <w:szCs w:val="2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