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85" w:line="240" w:lineRule="exact"/>
        <w:ind w:left="0" w:right="0" w:firstLine="0"/>
      </w:pPr>
      <w:r>
        <w:rPr>
          <w:lang w:val="ru-RU" w:eastAsia="ru-RU" w:bidi="ru-RU"/>
          <w:sz w:val="24"/>
          <w:szCs w:val="24"/>
          <w:w w:val="100"/>
          <w:spacing w:val="0"/>
          <w:color w:val="000000"/>
          <w:position w:val="0"/>
        </w:rPr>
        <w:t>Заказчик:</w:t>
      </w:r>
    </w:p>
    <w:p>
      <w:pPr>
        <w:pStyle w:val="Style3"/>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229" w:left="6203" w:right="2790" w:bottom="222" w:header="0" w:footer="3" w:gutter="0"/>
          <w:rtlGutter w:val="0"/>
          <w:cols w:space="720"/>
          <w:noEndnote/>
          <w:docGrid w:linePitch="360"/>
        </w:sectPr>
      </w:pPr>
      <w:r>
        <w:rPr>
          <w:lang w:val="ru-RU" w:eastAsia="ru-RU" w:bidi="ru-RU"/>
          <w:sz w:val="24"/>
          <w:szCs w:val="24"/>
          <w:w w:val="100"/>
          <w:spacing w:val="0"/>
          <w:color w:val="000000"/>
          <w:position w:val="0"/>
        </w:rPr>
        <w:t>Войсковая часть 6716</w:t>
      </w:r>
    </w:p>
    <w:p>
      <w:pPr>
        <w:widowControl w:val="0"/>
        <w:spacing w:line="161" w:lineRule="exact"/>
        <w:rPr>
          <w:sz w:val="13"/>
          <w:szCs w:val="1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208" w:after="168"/>
        <w:ind w:left="0" w:right="0" w:firstLine="0"/>
      </w:pPr>
      <w:r>
        <w:rPr>
          <w:rStyle w:val="CharStyle7"/>
        </w:rPr>
        <w:t>ФЕДЕРАЛЬНАЯ А Н Т И МО Н О Г10 Л ЬН АЯ С Л У ЖБ А</w:t>
      </w:r>
    </w:p>
    <w:p>
      <w:pPr>
        <w:pStyle w:val="Style8"/>
        <w:widowControl w:val="0"/>
        <w:keepNext w:val="0"/>
        <w:keepLines w:val="0"/>
        <w:shd w:val="clear" w:color="auto" w:fill="auto"/>
        <w:bidi w:val="0"/>
        <w:spacing w:before="0" w:after="0"/>
        <w:ind w:left="0" w:right="0" w:firstLine="0"/>
      </w:pPr>
      <w:r>
        <w:rPr>
          <w:rStyle w:val="CharStyle10"/>
          <w:b/>
          <w:bCs/>
        </w:rPr>
        <w:t xml:space="preserve">УПРАВЛЕНИЕ </w:t>
      </w:r>
      <w:r>
        <w:rPr>
          <w:rStyle w:val="CharStyle11"/>
          <w:b/>
          <w:bCs/>
        </w:rPr>
        <w:t xml:space="preserve">Федеральной антимонопольной службы </w:t>
      </w:r>
      <w:r>
        <w:rPr>
          <w:rStyle w:val="CharStyle10"/>
          <w:b/>
          <w:bCs/>
        </w:rPr>
        <w:t>по Ленинградской области</w:t>
      </w:r>
    </w:p>
    <w:p>
      <w:pPr>
        <w:pStyle w:val="Style12"/>
        <w:widowControl w:val="0"/>
        <w:keepNext w:val="0"/>
        <w:keepLines w:val="0"/>
        <w:shd w:val="clear" w:color="auto" w:fill="auto"/>
        <w:bidi w:val="0"/>
        <w:spacing w:before="0" w:after="656"/>
        <w:ind w:left="0" w:right="0" w:firstLine="0"/>
      </w:pPr>
      <w:r>
        <w:rPr>
          <w:rStyle w:val="CharStyle14"/>
        </w:rPr>
        <w:t xml:space="preserve">ул. Смольного, 3. Санкт-Петербург, 191124 Тел.: (812) 274 30 70. факс: (812) 274 3070 </w:t>
      </w:r>
      <w:r>
        <w:fldChar w:fldCharType="begin"/>
      </w:r>
      <w:r>
        <w:rPr>
          <w:rStyle w:val="CharStyle14"/>
        </w:rPr>
        <w:instrText> HYPERLINK "http://www.lenobl.fas.qov.ru" </w:instrText>
      </w:r>
      <w:r>
        <w:fldChar w:fldCharType="separate"/>
      </w:r>
      <w:r>
        <w:rPr>
          <w:rStyle w:val="Hyperlink"/>
          <w:lang w:val="en-US" w:eastAsia="en-US" w:bidi="en-US"/>
        </w:rPr>
        <w:t>www.lenobl.fas.qov.ru</w:t>
      </w:r>
      <w:r>
        <w:fldChar w:fldCharType="end"/>
      </w:r>
      <w:r>
        <w:rPr>
          <w:rStyle w:val="CharStyle14"/>
          <w:lang w:val="en-US" w:eastAsia="en-US" w:bidi="en-US"/>
        </w:rPr>
        <w:t xml:space="preserve"> E-mail: </w:t>
      </w:r>
      <w:r>
        <w:fldChar w:fldCharType="begin"/>
      </w:r>
      <w:r>
        <w:rPr>
          <w:rStyle w:val="CharStyle14"/>
        </w:rPr>
        <w:instrText> HYPERLINK "mailto:to47@fas.gov.ni" </w:instrText>
      </w:r>
      <w:r>
        <w:fldChar w:fldCharType="separate"/>
      </w:r>
      <w:r>
        <w:rPr>
          <w:rStyle w:val="Hyperlink"/>
          <w:lang w:val="en-US" w:eastAsia="en-US" w:bidi="en-US"/>
        </w:rPr>
        <w:t>to47@fas.gov.ni</w:t>
      </w:r>
      <w:r>
        <w:fldChar w:fldCharType="end"/>
      </w:r>
    </w:p>
    <w:p>
      <w:pPr>
        <w:pStyle w:val="Style5"/>
        <w:tabs>
          <w:tab w:leader="none" w:pos="2415" w:val="center"/>
        </w:tabs>
        <w:widowControl w:val="0"/>
        <w:keepNext w:val="0"/>
        <w:keepLines w:val="0"/>
        <w:shd w:val="clear" w:color="auto" w:fill="auto"/>
        <w:bidi w:val="0"/>
        <w:jc w:val="both"/>
        <w:spacing w:before="0" w:after="0" w:line="200" w:lineRule="exact"/>
        <w:ind w:left="100" w:right="0" w:firstLine="0"/>
      </w:pPr>
      <w:r>
        <w:rPr>
          <w:rStyle w:val="CharStyle7"/>
        </w:rPr>
        <w:t>На №</w:t>
        <w:tab/>
        <w:t>от</w:t>
      </w:r>
    </w:p>
    <w:p>
      <w:pPr>
        <w:pStyle w:val="Style3"/>
        <w:widowControl w:val="0"/>
        <w:keepNext w:val="0"/>
        <w:keepLines w:val="0"/>
        <w:shd w:val="clear" w:color="auto" w:fill="auto"/>
        <w:bidi w:val="0"/>
        <w:jc w:val="left"/>
        <w:spacing w:before="0" w:after="359" w:line="313" w:lineRule="exact"/>
        <w:ind w:left="20" w:right="20" w:firstLine="0"/>
      </w:pPr>
      <w:r>
        <w:rPr>
          <w:lang w:val="ru-RU" w:eastAsia="ru-RU" w:bidi="ru-RU"/>
          <w:sz w:val="24"/>
          <w:szCs w:val="24"/>
          <w:w w:val="100"/>
          <w:spacing w:val="0"/>
          <w:color w:val="000000"/>
          <w:position w:val="0"/>
        </w:rPr>
        <w:t xml:space="preserve">п. Лемболово, д. 2, Всеволожский р-н, Ленинградская обл., 88640 тел.: (999) 4009765 </w:t>
      </w:r>
      <w:r>
        <w:rPr>
          <w:lang w:val="en-US" w:eastAsia="en-US" w:bidi="en-US"/>
          <w:sz w:val="24"/>
          <w:szCs w:val="24"/>
          <w:w w:val="100"/>
          <w:spacing w:val="0"/>
          <w:color w:val="000000"/>
          <w:position w:val="0"/>
        </w:rPr>
        <w:t xml:space="preserve">e-mail: </w:t>
      </w:r>
      <w:r>
        <w:fldChar w:fldCharType="begin"/>
      </w:r>
      <w:r>
        <w:rPr>
          <w:color w:val="000000"/>
        </w:rPr>
        <w:instrText> HYPERLINK "mailto:lependin@bk.ru" </w:instrText>
      </w:r>
      <w:r>
        <w:fldChar w:fldCharType="separate"/>
      </w:r>
      <w:r>
        <w:rPr>
          <w:rStyle w:val="Hyperlink"/>
          <w:lang w:val="en-US" w:eastAsia="en-US" w:bidi="en-US"/>
          <w:sz w:val="24"/>
          <w:szCs w:val="24"/>
          <w:w w:val="100"/>
          <w:spacing w:val="0"/>
          <w:position w:val="0"/>
        </w:rPr>
        <w:t>lependin@bk.ru</w:t>
      </w:r>
      <w:r>
        <w:fldChar w:fldCharType="end"/>
      </w:r>
    </w:p>
    <w:p>
      <w:pPr>
        <w:pStyle w:val="Style3"/>
        <w:widowControl w:val="0"/>
        <w:keepNext w:val="0"/>
        <w:keepLines w:val="0"/>
        <w:shd w:val="clear" w:color="auto" w:fill="auto"/>
        <w:bidi w:val="0"/>
        <w:jc w:val="left"/>
        <w:spacing w:before="0" w:after="36" w:line="240" w:lineRule="exact"/>
        <w:ind w:left="20" w:right="0" w:firstLine="0"/>
      </w:pPr>
      <w:r>
        <w:rPr>
          <w:lang w:val="ru-RU" w:eastAsia="ru-RU" w:bidi="ru-RU"/>
          <w:sz w:val="24"/>
          <w:szCs w:val="24"/>
          <w:w w:val="100"/>
          <w:spacing w:val="0"/>
          <w:color w:val="000000"/>
          <w:position w:val="0"/>
        </w:rPr>
        <w:t>Заявитель:</w:t>
      </w:r>
    </w:p>
    <w:p>
      <w:pPr>
        <w:pStyle w:val="Style15"/>
        <w:widowControl w:val="0"/>
        <w:keepNext/>
        <w:keepLines/>
        <w:shd w:val="clear" w:color="auto" w:fill="auto"/>
        <w:bidi w:val="0"/>
        <w:jc w:val="left"/>
        <w:spacing w:before="0" w:after="324" w:line="240" w:lineRule="exact"/>
        <w:ind w:left="20" w:right="0" w:firstLine="0"/>
      </w:pPr>
      <w:bookmarkStart w:id="0" w:name="bookmark0"/>
      <w:r>
        <w:rPr>
          <w:lang w:val="ru-RU" w:eastAsia="ru-RU" w:bidi="ru-RU"/>
          <w:sz w:val="24"/>
          <w:szCs w:val="24"/>
          <w:w w:val="100"/>
          <w:spacing w:val="0"/>
          <w:color w:val="000000"/>
          <w:position w:val="0"/>
        </w:rPr>
        <w:t>ООО «Энергосервис»</w:t>
      </w:r>
      <w:bookmarkEnd w:id="0"/>
    </w:p>
    <w:p>
      <w:pPr>
        <w:pStyle w:val="Style3"/>
        <w:widowControl w:val="0"/>
        <w:keepNext w:val="0"/>
        <w:keepLines w:val="0"/>
        <w:shd w:val="clear" w:color="auto" w:fill="auto"/>
        <w:bidi w:val="0"/>
        <w:jc w:val="left"/>
        <w:spacing w:before="0" w:after="359" w:line="313" w:lineRule="exact"/>
        <w:ind w:left="20" w:right="20" w:firstLine="0"/>
      </w:pPr>
      <w:r>
        <w:rPr>
          <w:lang w:val="ru-RU" w:eastAsia="ru-RU" w:bidi="ru-RU"/>
          <w:sz w:val="24"/>
          <w:szCs w:val="24"/>
          <w:w w:val="100"/>
          <w:spacing w:val="0"/>
          <w:color w:val="000000"/>
          <w:position w:val="0"/>
        </w:rPr>
        <w:t xml:space="preserve">Митрофаньевкое ш., д. 2, к. 1, оф. 457, Санкт-Петербург, 198095 тел.: (812) 4382820 </w:t>
      </w:r>
      <w:r>
        <w:rPr>
          <w:lang w:val="en-US" w:eastAsia="en-US" w:bidi="en-US"/>
          <w:sz w:val="24"/>
          <w:szCs w:val="24"/>
          <w:w w:val="100"/>
          <w:spacing w:val="0"/>
          <w:color w:val="000000"/>
          <w:position w:val="0"/>
        </w:rPr>
        <w:t xml:space="preserve">e-mail: </w:t>
      </w:r>
      <w:r>
        <w:fldChar w:fldCharType="begin"/>
      </w:r>
      <w:r>
        <w:rPr>
          <w:color w:val="000000"/>
        </w:rPr>
        <w:instrText> HYPERLINK "mailto:energos56@mail.ru" </w:instrText>
      </w:r>
      <w:r>
        <w:fldChar w:fldCharType="separate"/>
      </w:r>
      <w:r>
        <w:rPr>
          <w:rStyle w:val="Hyperlink"/>
          <w:lang w:val="en-US" w:eastAsia="en-US" w:bidi="en-US"/>
          <w:sz w:val="24"/>
          <w:szCs w:val="24"/>
          <w:w w:val="100"/>
          <w:spacing w:val="0"/>
          <w:position w:val="0"/>
        </w:rPr>
        <w:t>energos56@mail.ru</w:t>
      </w:r>
      <w:r>
        <w:fldChar w:fldCharType="end"/>
      </w:r>
    </w:p>
    <w:p>
      <w:pPr>
        <w:pStyle w:val="Style3"/>
        <w:widowControl w:val="0"/>
        <w:keepNext w:val="0"/>
        <w:keepLines w:val="0"/>
        <w:shd w:val="clear" w:color="auto" w:fill="auto"/>
        <w:bidi w:val="0"/>
        <w:jc w:val="left"/>
        <w:spacing w:before="0" w:after="18" w:line="240"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0" w:line="240" w:lineRule="exact"/>
        <w:ind w:left="20" w:right="0" w:firstLine="0"/>
        <w:sectPr>
          <w:type w:val="continuous"/>
          <w:pgSz w:w="11906" w:h="16838"/>
          <w:pgMar w:top="229" w:left="896" w:right="1108" w:bottom="222" w:header="0" w:footer="3" w:gutter="0"/>
          <w:rtlGutter w:val="0"/>
          <w:cols w:num="2" w:space="691"/>
          <w:noEndnote/>
          <w:docGrid w:linePitch="360"/>
        </w:sectPr>
      </w:pPr>
      <w:r>
        <w:rPr>
          <w:lang w:val="ru-RU" w:eastAsia="ru-RU" w:bidi="ru-RU"/>
          <w:sz w:val="24"/>
          <w:szCs w:val="24"/>
          <w:w w:val="100"/>
          <w:spacing w:val="0"/>
          <w:color w:val="000000"/>
          <w:position w:val="0"/>
        </w:rPr>
        <w:t>ЗАО «Сбербанк-АСТ»</w:t>
      </w: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356" w:line="310" w:lineRule="exact"/>
        <w:ind w:left="5100" w:right="480" w:firstLine="0"/>
      </w:pPr>
      <w:r>
        <w:rPr>
          <w:lang w:val="ru-RU" w:eastAsia="ru-RU" w:bidi="ru-RU"/>
          <w:sz w:val="24"/>
          <w:szCs w:val="24"/>
          <w:w w:val="100"/>
          <w:spacing w:val="0"/>
          <w:color w:val="000000"/>
          <w:position w:val="0"/>
        </w:rPr>
        <w:t xml:space="preserve">тел./факс: (495) 7872998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3"/>
        <w:widowControl w:val="0"/>
        <w:keepNext w:val="0"/>
        <w:keepLines w:val="0"/>
        <w:shd w:val="clear" w:color="auto" w:fill="auto"/>
        <w:bidi w:val="0"/>
        <w:jc w:val="left"/>
        <w:spacing w:before="0" w:after="310" w:line="240" w:lineRule="exact"/>
        <w:ind w:left="5100" w:right="0" w:firstLine="0"/>
      </w:pPr>
      <w:r>
        <w:rPr>
          <w:lang w:val="ru-RU" w:eastAsia="ru-RU" w:bidi="ru-RU"/>
          <w:sz w:val="24"/>
          <w:szCs w:val="24"/>
          <w:w w:val="100"/>
          <w:spacing w:val="0"/>
          <w:color w:val="000000"/>
          <w:position w:val="0"/>
        </w:rPr>
        <w:t>извещение № 03451 ООО 11517000018</w:t>
      </w:r>
    </w:p>
    <w:p>
      <w:pPr>
        <w:pStyle w:val="Style3"/>
        <w:widowControl w:val="0"/>
        <w:keepNext w:val="0"/>
        <w:keepLines w:val="0"/>
        <w:shd w:val="clear" w:color="auto" w:fill="auto"/>
        <w:bidi w:val="0"/>
        <w:jc w:val="center"/>
        <w:spacing w:before="0" w:after="362" w:line="317" w:lineRule="exact"/>
        <w:ind w:left="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1389-03-1</w:t>
      </w:r>
      <w:r>
        <w:rPr>
          <w:lang w:val="en-US" w:eastAsia="en-US" w:bidi="en-US"/>
          <w:sz w:val="24"/>
          <w:szCs w:val="24"/>
          <w:w w:val="100"/>
          <w:spacing w:val="0"/>
          <w:color w:val="000000"/>
          <w:position w:val="0"/>
        </w:rPr>
        <w:t>0368-P3/17</w:t>
      </w:r>
    </w:p>
    <w:p>
      <w:pPr>
        <w:pStyle w:val="Style3"/>
        <w:tabs>
          <w:tab w:leader="none" w:pos="7497" w:val="left"/>
        </w:tabs>
        <w:widowControl w:val="0"/>
        <w:keepNext w:val="0"/>
        <w:keepLines w:val="0"/>
        <w:shd w:val="clear" w:color="auto" w:fill="auto"/>
        <w:bidi w:val="0"/>
        <w:jc w:val="both"/>
        <w:spacing w:before="0" w:after="317" w:line="240" w:lineRule="exact"/>
        <w:ind w:left="20" w:right="0" w:firstLine="0"/>
      </w:pPr>
      <w:r>
        <w:rPr>
          <w:lang w:val="ru-RU" w:eastAsia="ru-RU" w:bidi="ru-RU"/>
          <w:sz w:val="24"/>
          <w:szCs w:val="24"/>
          <w:w w:val="100"/>
          <w:spacing w:val="0"/>
          <w:color w:val="000000"/>
          <w:position w:val="0"/>
        </w:rPr>
        <w:t>16 ноября 2017 года</w:t>
        <w:tab/>
        <w:t>Санкт-Петербург</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Сараева Дмитрия Александровича — начальника отдела контроля закупок, председателя Комиссии,</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Канивец Елены Анатольевны - специалиста-эксперта отдела контроля закупок, члена Комиссии,</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с участием в заседании представителей по доверенностям:</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Войсковой части 6716 (далее - Заказчик): Лепендина Сергея Сергеевича (35/2 от 02.11.2017), Кузнецова Ивана Владимировича (доверенность № 35/1 от 02.11.2017),</w:t>
      </w:r>
    </w:p>
    <w:p>
      <w:pPr>
        <w:pStyle w:val="Style3"/>
        <w:widowControl w:val="0"/>
        <w:keepNext w:val="0"/>
        <w:keepLines w:val="0"/>
        <w:shd w:val="clear" w:color="auto" w:fill="auto"/>
        <w:bidi w:val="0"/>
        <w:jc w:val="both"/>
        <w:spacing w:before="0" w:after="598" w:line="317" w:lineRule="exact"/>
        <w:ind w:left="20" w:right="0" w:firstLine="700"/>
      </w:pPr>
      <w:r>
        <w:rPr>
          <w:lang w:val="ru-RU" w:eastAsia="ru-RU" w:bidi="ru-RU"/>
          <w:sz w:val="24"/>
          <w:szCs w:val="24"/>
          <w:w w:val="100"/>
          <w:spacing w:val="0"/>
          <w:color w:val="000000"/>
          <w:position w:val="0"/>
        </w:rPr>
        <w:t>ООО «Энергосервис» (далее - Заявитель, Общество): Филатова Кирилла Эдуардовича (доверенность б/н от 01.10.2017), Химченко Марины Сергеевны (доверенность б/н от 01.08.2017),</w:t>
      </w:r>
    </w:p>
    <w:p>
      <w:pPr>
        <w:pStyle w:val="Style17"/>
        <w:widowControl w:val="0"/>
        <w:keepNext/>
        <w:keepLines/>
        <w:shd w:val="clear" w:color="auto" w:fill="auto"/>
        <w:bidi w:val="0"/>
        <w:spacing w:before="0" w:after="0" w:line="320" w:lineRule="exact"/>
        <w:ind w:left="0" w:right="160" w:firstLine="0"/>
      </w:pPr>
      <w:bookmarkStart w:id="1" w:name="bookmark1"/>
      <w:r>
        <w:rPr>
          <w:lang w:val="ru-RU" w:eastAsia="ru-RU" w:bidi="ru-RU"/>
          <w:w w:val="100"/>
          <w:color w:val="000000"/>
          <w:position w:val="0"/>
        </w:rPr>
        <w:t>079741</w:t>
      </w:r>
      <w:bookmarkEnd w:id="1"/>
    </w:p>
    <w:p>
      <w:pPr>
        <w:pStyle w:val="Style3"/>
        <w:tabs>
          <w:tab w:leader="none" w:pos="3651" w:val="left"/>
          <w:tab w:leader="none" w:pos="9915" w:val="right"/>
        </w:tabs>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w:t>
        <w:tab/>
        <w:t>учреждения,</w:t>
        <w:tab/>
        <w:t>специализированной организации,</w:t>
      </w:r>
    </w:p>
    <w:p>
      <w:pPr>
        <w:pStyle w:val="Style3"/>
        <w:tabs>
          <w:tab w:leader="none" w:pos="3651" w:val="left"/>
          <w:tab w:leader="none" w:pos="9915" w:val="right"/>
        </w:tabs>
        <w:widowControl w:val="0"/>
        <w:keepNext w:val="0"/>
        <w:keepLines w:val="0"/>
        <w:shd w:val="clear" w:color="auto" w:fill="auto"/>
        <w:bidi w:val="0"/>
        <w:jc w:val="both"/>
        <w:spacing w:before="0" w:after="0" w:line="324" w:lineRule="exact"/>
        <w:ind w:left="20" w:right="20" w:firstLine="0"/>
      </w:pPr>
      <w:r>
        <w:rPr>
          <w:lang w:val="ru-RU" w:eastAsia="ru-RU" w:bidi="ru-RU"/>
          <w:sz w:val="24"/>
          <w:szCs w:val="24"/>
          <w:w w:val="100"/>
          <w:spacing w:val="0"/>
          <w:color w:val="000000"/>
          <w:position w:val="0"/>
        </w:rPr>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tab/>
        <w:t>(подрядчиков,</w:t>
        <w:tab/>
        <w:t>исполнителей) для обеспечения</w:t>
      </w:r>
    </w:p>
    <w:p>
      <w:pPr>
        <w:pStyle w:val="Style3"/>
        <w:tabs>
          <w:tab w:leader="none" w:pos="3651" w:val="left"/>
          <w:tab w:leader="none" w:pos="9915" w:val="right"/>
        </w:tabs>
        <w:widowControl w:val="0"/>
        <w:keepNext w:val="0"/>
        <w:keepLines w:val="0"/>
        <w:shd w:val="clear" w:color="auto" w:fill="auto"/>
        <w:bidi w:val="0"/>
        <w:jc w:val="both"/>
        <w:spacing w:before="0" w:after="0" w:line="324" w:lineRule="exact"/>
        <w:ind w:left="20" w:right="20" w:firstLine="0"/>
      </w:pPr>
      <w:r>
        <w:rPr>
          <w:lang w:val="ru-RU" w:eastAsia="ru-RU" w:bidi="ru-RU"/>
          <w:sz w:val="24"/>
          <w:szCs w:val="24"/>
          <w:w w:val="100"/>
          <w:spacing w:val="0"/>
          <w:color w:val="000000"/>
          <w:position w:val="0"/>
        </w:rPr>
        <w:t>государственных и муниципальных нужд, утвержденным приказом ФАС России от 19.11.2014 № 727/14, Положением о территориальном органе Федеральной антимонопольной службы, утвержденным приказом ФАС России от23.07.2015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w:t>
        <w:tab/>
        <w:t>услуг для</w:t>
        <w:tab/>
        <w:t>обеспечения государственных и</w:t>
      </w:r>
    </w:p>
    <w:p>
      <w:pPr>
        <w:pStyle w:val="Style3"/>
        <w:widowControl w:val="0"/>
        <w:keepNext w:val="0"/>
        <w:keepLines w:val="0"/>
        <w:shd w:val="clear" w:color="auto" w:fill="auto"/>
        <w:bidi w:val="0"/>
        <w:jc w:val="both"/>
        <w:spacing w:before="0" w:after="367" w:line="324" w:lineRule="exact"/>
        <w:ind w:left="20" w:right="20" w:firstLine="0"/>
      </w:pPr>
      <w:r>
        <w:rPr>
          <w:lang w:val="ru-RU" w:eastAsia="ru-RU" w:bidi="ru-RU"/>
          <w:sz w:val="24"/>
          <w:szCs w:val="24"/>
          <w:w w:val="100"/>
          <w:spacing w:val="0"/>
          <w:color w:val="000000"/>
          <w:position w:val="0"/>
        </w:rPr>
        <w:t>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left"/>
        <w:spacing w:before="0" w:after="313" w:line="240" w:lineRule="exact"/>
        <w:ind w:left="432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10368 от 09.1 1.2017 г.) на действия аукционной комиссии при проведении электронного аукциона на право заключения контракта на оказание услуг по техническому обслуживанию и эксплуатации котельном на дизельном топливе (далее - аукцион).</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Извещение о проведении электронного аукциона, документация об аукционе в редакции № 2 размещены Заказчиком 11.10.2017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Начальная (максимальная) цена контракта 18 311 663, 00 рублей.</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Источник финансирования - федеральный бюджет.</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Из доводов жалобы Заявителя следует, что заявку Общества неправомерно отклонили на основании пункта 1 части 4 статьи 67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Представители Заказчика возражали против доводов жалобы на основаниях, изложенных в письменных возражениях, просили признать ее необоснованной.</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3"/>
        <w:widowControl w:val="0"/>
        <w:keepNext w:val="0"/>
        <w:keepLines w:val="0"/>
        <w:shd w:val="clear" w:color="auto" w:fill="auto"/>
        <w:bidi w:val="0"/>
        <w:jc w:val="both"/>
        <w:spacing w:before="0" w:after="300" w:line="317"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представителей Заказчика, Заявителя, Комиссия пришла к следующим выводам.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(часть 1 статьи 2 Закона о контрактной системе).</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Частью 2 статьи 66 Закона о контрактной системе определено, что заявка на участие в электронном аукционе состоит из двух частей.</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силу подпункта б) пункта 3 части 3 рассматриваемой статьи при заключении контракта на выполнение работы или оказание услуги, для выполнения или оказания которых используется товар, первая часть заявки на участие в электронном аукционе должна содержать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Аналогичные требования содержатся в пункте 22 информационной карты аукциона.</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Частью 6 статьи 66 Закона о контрактной системе определено, что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части 4 настоящей статьи.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3"/>
        <w:numPr>
          <w:ilvl w:val="0"/>
          <w:numId w:val="1"/>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3"/>
        <w:numPr>
          <w:ilvl w:val="0"/>
          <w:numId w:val="1"/>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3"/>
        <w:widowControl w:val="0"/>
        <w:keepNext w:val="0"/>
        <w:keepLines w:val="0"/>
        <w:shd w:val="clear" w:color="auto" w:fill="auto"/>
        <w:bidi w:val="0"/>
        <w:jc w:val="both"/>
        <w:spacing w:before="0" w:after="260" w:line="346" w:lineRule="exact"/>
        <w:ind w:left="20" w:right="20" w:firstLine="700"/>
      </w:pPr>
      <w:r>
        <w:rPr>
          <w:lang w:val="ru-RU" w:eastAsia="ru-RU" w:bidi="ru-RU"/>
          <w:sz w:val="24"/>
          <w:szCs w:val="24"/>
          <w:w w:val="100"/>
          <w:spacing w:val="0"/>
          <w:color w:val="000000"/>
          <w:position w:val="0"/>
        </w:rPr>
        <w:t>Частью 5 вышеуказанной статьи установлено, что отказ в допуске к участию в электронном аукционе по основаниям, не предусмотренным частью 4 настоящей статьи, не допускается.</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Из протокола рассмотрения заявок на участие в электронном аукционе от 30.10.2017 усматривается, что заявка с порядковым номером 4 отклонена, а Заявителю отказано в допуске к участию в аукционе на основании пункта 1 части 4 статьи 67 Закона о контрактной системе, поскольку не представлена информация о конкретных показателей используемого товара по всем товарам (материалам), указанным в разделе 11 Технического задания.</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Комиссией установлено, что требования к качеству, техническим и функциональным характеристикам товаров, используемых при выполнении работ, установлены в разделе 11 Технического задания. Инструкция по заполнению заявки установлена в пункте 3.3.5 раздела 3 общих положений документации.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нарушение требований документации Заявителем не представлены конкретные показатели предлагаемых к поставке товаров. Первая часть заявки Общества состоит только из согласия на оказание услуг.</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Доводы представителей Заявителя об отсутствии необходимости предоставления конкретных показателей в составе заявки противоречат положениям подпункта б) пункта 3 части 3 статьи 66 Закона о контрактной системе, а также требованиям документации.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Ссылки жалобы на возможность предоставление только согласия в первой части заявки при указании в документации товарного знака Комиссией не принимается, поскольку, во-первых, такая возможность не предусмотрена Законом о контрактной системе, во-вторых, в документации товары без указания товарных знаков.</w:t>
      </w:r>
    </w:p>
    <w:p>
      <w:pPr>
        <w:pStyle w:val="Style3"/>
        <w:widowControl w:val="0"/>
        <w:keepNext w:val="0"/>
        <w:keepLines w:val="0"/>
        <w:shd w:val="clear" w:color="auto" w:fill="auto"/>
        <w:bidi w:val="0"/>
        <w:jc w:val="both"/>
        <w:spacing w:before="0" w:after="0" w:line="320" w:lineRule="exact"/>
        <w:ind w:left="20" w:right="0" w:firstLine="700"/>
      </w:pPr>
      <w:r>
        <w:rPr>
          <w:lang w:val="ru-RU" w:eastAsia="ru-RU" w:bidi="ru-RU"/>
          <w:sz w:val="24"/>
          <w:szCs w:val="24"/>
          <w:w w:val="100"/>
          <w:spacing w:val="0"/>
          <w:color w:val="000000"/>
          <w:position w:val="0"/>
        </w:rPr>
        <w:t>Таким образом, Заявителем не соблюдены требования документации.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Комиссия Ленинградского УФАС приходит к выводу, что у аукционной комиссии имелись основания для отклонения первой части заявки Общества в соответствии с пунктом 1 части 4 статьи 67 Закона о контрактной системе.</w:t>
      </w:r>
    </w:p>
    <w:p>
      <w:pPr>
        <w:pStyle w:val="Style3"/>
        <w:widowControl w:val="0"/>
        <w:keepNext w:val="0"/>
        <w:keepLines w:val="0"/>
        <w:shd w:val="clear" w:color="auto" w:fill="auto"/>
        <w:bidi w:val="0"/>
        <w:jc w:val="both"/>
        <w:spacing w:before="0" w:after="304" w:line="320"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части 8 статьи 106 Закона о контрактной системе, Комиссия</w:t>
      </w:r>
    </w:p>
    <w:p>
      <w:pPr>
        <w:pStyle w:val="Style3"/>
        <w:widowControl w:val="0"/>
        <w:keepNext w:val="0"/>
        <w:keepLines w:val="0"/>
        <w:shd w:val="clear" w:color="auto" w:fill="auto"/>
        <w:bidi w:val="0"/>
        <w:jc w:val="center"/>
        <w:spacing w:before="0" w:after="378" w:line="240" w:lineRule="exact"/>
        <w:ind w:left="0" w:right="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center"/>
        <w:spacing w:before="0" w:after="308" w:line="240" w:lineRule="exact"/>
        <w:ind w:left="0" w:right="0" w:firstLine="0"/>
      </w:pPr>
      <w:r>
        <w:rPr>
          <w:lang w:val="ru-RU" w:eastAsia="ru-RU" w:bidi="ru-RU"/>
          <w:sz w:val="24"/>
          <w:szCs w:val="24"/>
          <w:w w:val="100"/>
          <w:spacing w:val="0"/>
          <w:color w:val="000000"/>
          <w:position w:val="0"/>
        </w:rPr>
        <w:t>Признать жалобу ООО «Энергосервис» необоснованной.</w:t>
      </w:r>
    </w:p>
    <w:p>
      <w:pPr>
        <w:pStyle w:val="Style19"/>
        <w:widowControl w:val="0"/>
        <w:keepNext w:val="0"/>
        <w:keepLines w:val="0"/>
        <w:shd w:val="clear" w:color="auto" w:fill="auto"/>
        <w:bidi w:val="0"/>
        <w:spacing w:before="0" w:after="0"/>
        <w:ind w:left="20" w:right="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433" w:left="906" w:right="906" w:bottom="802" w:header="0" w:footer="3" w:gutter="145"/>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1">
    <w:name w:val="Основной текст (3) + 11 pt"/>
    <w:basedOn w:val="CharStyle9"/>
    <w:rPr>
      <w:lang w:val="ru-RU" w:eastAsia="ru-RU" w:bidi="ru-RU"/>
      <w:sz w:val="22"/>
      <w:szCs w:val="22"/>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5"/>
      <w:szCs w:val="15"/>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Заголовок №2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8">
    <w:name w:val="Заголовок №1_"/>
    <w:basedOn w:val="DefaultParagraphFont"/>
    <w:link w:val="Style17"/>
    <w:rPr>
      <w:b/>
      <w:bCs/>
      <w:i w:val="0"/>
      <w:iCs w:val="0"/>
      <w:u w:val="none"/>
      <w:strike w:val="0"/>
      <w:smallCaps w:val="0"/>
      <w:sz w:val="32"/>
      <w:szCs w:val="32"/>
      <w:rFonts w:ascii="Garamond" w:eastAsia="Garamond" w:hAnsi="Garamond" w:cs="Garamond"/>
      <w:spacing w:val="80"/>
    </w:rPr>
  </w:style>
  <w:style w:type="character" w:customStyle="1" w:styleId="CharStyle20">
    <w:name w:val="Основной текст (5)_"/>
    <w:basedOn w:val="DefaultParagraphFont"/>
    <w:link w:val="Style19"/>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12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240" w:after="240" w:line="22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240" w:line="31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after="660" w:line="194"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5">
    <w:name w:val="Заголовок №2"/>
    <w:basedOn w:val="Normal"/>
    <w:link w:val="CharStyle16"/>
    <w:pPr>
      <w:widowControl w:val="0"/>
      <w:shd w:val="clear" w:color="auto" w:fill="FFFFFF"/>
      <w:outlineLvl w:val="1"/>
      <w:spacing w:before="60" w:after="420" w:line="0"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right"/>
      <w:outlineLvl w:val="0"/>
      <w:spacing w:before="600" w:line="0" w:lineRule="exact"/>
    </w:pPr>
    <w:rPr>
      <w:b/>
      <w:bCs/>
      <w:i w:val="0"/>
      <w:iCs w:val="0"/>
      <w:u w:val="none"/>
      <w:strike w:val="0"/>
      <w:smallCaps w:val="0"/>
      <w:sz w:val="32"/>
      <w:szCs w:val="32"/>
      <w:rFonts w:ascii="Garamond" w:eastAsia="Garamond" w:hAnsi="Garamond" w:cs="Garamond"/>
      <w:spacing w:val="80"/>
    </w:rPr>
  </w:style>
  <w:style w:type="paragraph" w:customStyle="1" w:styleId="Style19">
    <w:name w:val="Основной текст (5)"/>
    <w:basedOn w:val="Normal"/>
    <w:link w:val="CharStyle20"/>
    <w:pPr>
      <w:widowControl w:val="0"/>
      <w:shd w:val="clear" w:color="auto" w:fill="FFFFFF"/>
      <w:jc w:val="both"/>
      <w:spacing w:before="420" w:after="60" w:line="328"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