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Саха (Якутия)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3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МОНОПУОЛУЙАНЫ УТАРЫ ФЕДЕРАЛЬНАЙ СУЛУУСПА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Монопуолуйаны утары Федеральнай сулууспа Саха </w:t>
      </w:r>
      <w:r>
        <w:rPr>
          <w:rStyle w:val="CharStyle7"/>
          <w:b w:val="0"/>
          <w:bCs w:val="0"/>
        </w:rPr>
        <w:t>врвспуубулукэтинээБИ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24" w:left="1482" w:right="1428" w:bottom="324" w:header="0" w:footer="3" w:gutter="0"/>
          <w:rtlGutter w:val="0"/>
          <w:cols w:num="2" w:space="1719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САЛАЛТАТА</w:t>
      </w:r>
    </w:p>
    <w:p>
      <w:pPr>
        <w:widowControl w:val="0"/>
        <w:spacing w:line="95" w:lineRule="exact"/>
        <w:rPr>
          <w:sz w:val="8"/>
          <w:szCs w:val="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6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Октябрьская, д. 22, каб. 213, г. Якутск, 677000 тел. (4112) 42-80-35, факс (4112) 42-80-46 </w:t>
      </w:r>
      <w:r>
        <w:rPr>
          <w:rStyle w:val="CharStyle10"/>
        </w:rPr>
        <w:t xml:space="preserve">e-mail: tol4@fas.^ov.ni </w:t>
      </w:r>
      <w:r>
        <w:fldChar w:fldCharType="begin"/>
      </w:r>
      <w:r>
        <w:rPr>
          <w:rStyle w:val="CharStyle10"/>
        </w:rPr>
        <w:instrText> HYPERLINK "http://sakha.fas.gov.ni" </w:instrText>
      </w:r>
      <w:r>
        <w:fldChar w:fldCharType="separate"/>
      </w:r>
      <w:r>
        <w:rPr>
          <w:rStyle w:val="Hyperlink"/>
        </w:rPr>
        <w:t>http://sakha.fas.gov.ni</w:t>
      </w:r>
      <w:r>
        <w:fldChar w:fldCharType="end"/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4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/£/./// </w:t>
      </w:r>
      <w:r>
        <w:rPr>
          <w:rStyle w:val="CharStyle13"/>
        </w:rPr>
        <w:t>£7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</w:t>
      </w:r>
      <w:bookmarkEnd w:id="0"/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324" w:left="1449" w:right="1370" w:bottom="324" w:header="0" w:footer="3" w:gutter="0"/>
          <w:rtlGutter w:val="0"/>
          <w:cols w:num="2" w:space="1626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Октябрьскай уул., 22, Дьокуускай к., 677000 тел. (4112) 42-80-35, факс (4112) 42-80-46 </w:t>
      </w:r>
      <w:r>
        <w:rPr>
          <w:rStyle w:val="CharStyle1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"mailto:tol4@fas.gov.ru" </w:instrText>
      </w:r>
      <w:r>
        <w:fldChar w:fldCharType="separate"/>
      </w:r>
      <w:r>
        <w:rPr>
          <w:rStyle w:val="Hyperlink"/>
        </w:rPr>
        <w:t>tol4@fas.gov.ru</w:t>
      </w:r>
      <w:r>
        <w:fldChar w:fldCharType="end"/>
      </w:r>
      <w:r>
        <w:rPr>
          <w:rStyle w:val="CharStyle10"/>
        </w:rPr>
        <w:t xml:space="preserve"> </w:t>
      </w:r>
      <w:r>
        <w:fldChar w:fldCharType="begin"/>
      </w:r>
      <w:r>
        <w:rPr>
          <w:rStyle w:val="CharStyle10"/>
        </w:rPr>
        <w:instrText> HYPERLINK "http://sakha.fas.gov.ru" </w:instrText>
      </w:r>
      <w:r>
        <w:fldChar w:fldCharType="separate"/>
      </w:r>
      <w:r>
        <w:rPr>
          <w:rStyle w:val="Hyperlink"/>
        </w:rPr>
        <w:t>http://sakha.fas.gov.ru</w:t>
      </w:r>
      <w:r>
        <w:fldChar w:fldCharType="end"/>
      </w:r>
    </w:p>
    <w:p>
      <w:pPr>
        <w:widowControl w:val="0"/>
        <w:spacing w:line="203" w:lineRule="exact"/>
        <w:rPr>
          <w:sz w:val="16"/>
          <w:szCs w:val="1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framePr w:h="190" w:wrap="around" w:vAnchor="text" w:hAnchor="margin" w:x="1493" w:y="-4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5"/>
          <w:spacing w:val="0"/>
        </w:rPr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  <w:sectPr>
          <w:type w:val="continuous"/>
          <w:pgSz w:w="11906" w:h="16838"/>
          <w:pgMar w:top="324" w:left="1471" w:right="10104" w:bottom="32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</w:t>
      </w:r>
    </w:p>
    <w:p>
      <w:pPr>
        <w:widowControl w:val="0"/>
        <w:spacing w:line="153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framePr w:h="400" w:wrap="around" w:vAnchor="text" w:hAnchor="margin" w:x="176" w:y="38"/>
        <w:widowControl w:val="0"/>
        <w:keepNext w:val="0"/>
        <w:keepLines w:val="0"/>
        <w:shd w:val="clear" w:color="auto" w:fill="auto"/>
        <w:bidi w:val="0"/>
        <w:jc w:val="left"/>
        <w:spacing w:before="0" w:after="0" w:line="400" w:lineRule="exact"/>
        <w:ind w:left="100" w:right="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>г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6380" w:right="0" w:firstLine="0"/>
      </w:pPr>
      <w:r>
        <w:rPr>
          <w:rStyle w:val="CharStyle19"/>
          <w:b/>
          <w:bCs/>
        </w:rPr>
        <w:t>Заявителю: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244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«Канцпроф+»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215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 о возврате жалобы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Федеральной антимонопольной службы по Республике Саха (Якутия), рассмотрев жалобу ООО «Канцпроф+» на действия котировочной комиссии Министерства промышленности и геологии Республики Саха (Якутия) при проведении запроса котировок на приобретение бумаги для печати (изв. № 0116200009017000002) (исх. № 109 от 08.02.2017 </w:t>
      </w:r>
      <w:r>
        <w:rPr>
          <w:rStyle w:val="CharStyle24"/>
        </w:rPr>
        <w:t xml:space="preserve">г.,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вх. № 1060 от 08.02.2017 г.), сообщает следующее.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10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Между тем, жалоба, поданная заявителем, подписана заместителем директора по коммерческим вопросам Л.Ю. Плашниковой, к жалобе приложена доверенность от 05 01.2017. Доверенность содержит указание на полномочия представлять интересы Общества во всех органах государственной власти России, при этом указано, что представитель уполномочен о г имени доверителя в ходе проведения аукциона подавать предложения о цене государственного контракта, подавать государственному заказчику, уполномоченному органу, специализированной организации, </w:t>
      </w:r>
      <w:r>
        <w:rPr>
          <w:rStyle w:val="CharStyle25"/>
        </w:rPr>
        <w:t xml:space="preserve">аукционной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комиссии необходимые </w:t>
      </w:r>
      <w:r>
        <w:rPr>
          <w:rStyle w:val="CharStyle25"/>
        </w:rPr>
        <w:t xml:space="preserve">документы,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получать </w:t>
      </w:r>
      <w:r>
        <w:rPr>
          <w:rStyle w:val="CharStyle25"/>
        </w:rPr>
        <w:t xml:space="preserve">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подписывать от </w:t>
      </w:r>
      <w:r>
        <w:rPr>
          <w:rStyle w:val="CharStyle25"/>
        </w:rPr>
        <w:t xml:space="preserve">имени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доверителя документы, включая заявку на участие в аукционе, совершать иные действия, связанные с участием доверителя в аукционе.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вышеуказанная доверенность, не содержит полномочий на подачу жалобы в Управление Федеральной антимонопольной службы по Республике Саха (Якутия), следовательно, не дает липу, которому она выдана, право на подачу жалобы в Управление Федеральной антимонопольной службы по Республике Саха (Якутия).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лицом, полномочия которого не подтверждены документами.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60"/>
        <w:sectPr>
          <w:type w:val="continuous"/>
          <w:pgSz w:w="11906" w:h="16838"/>
          <w:pgMar w:top="324" w:left="855" w:right="855" w:bottom="32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руководствуясь пунктом 2 части 11 статьи 105 Закона о контрактной системе, Управление Федеральной антимонопольной службы по Республике Саха (Якутия) возвращает жалобу заявителя в связи с тем, что жалоба подписана лицом, полномочия которого не подтверждены документами.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framePr w:h="202" w:wrap="around" w:hAnchor="margin" w:x="7030" w:y="1469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6"/>
          <w:spacing w:val="0"/>
        </w:rPr>
        <w:t>Ю.А. Игнатьев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324" w:left="1575" w:right="8699" w:bottom="32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3" w:after="1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7"/>
        <w:framePr w:h="233" w:wrap="notBeside" w:hAnchor="margin" w:x="8769" w:y="1560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03842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с п.: Луковцева С. В.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8(4II2)500567 доб. 121</w:t>
      </w:r>
    </w:p>
    <w:sectPr>
      <w:type w:val="continuous"/>
      <w:pgSz w:w="11906" w:h="16838"/>
      <w:pgMar w:top="324" w:left="866" w:right="8664" w:bottom="32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3) + Consolas,Не полужирный,Интервал 0 pt"/>
    <w:basedOn w:val="CharStyle6"/>
    <w:rPr>
      <w:lang w:val="ru-RU" w:eastAsia="ru-RU" w:bidi="ru-RU"/>
      <w:b/>
      <w:bCs/>
      <w:sz w:val="24"/>
      <w:szCs w:val="24"/>
      <w:rFonts w:ascii="Consolas" w:eastAsia="Consolas" w:hAnsi="Consolas" w:cs="Consolas"/>
      <w:w w:val="100"/>
      <w:spacing w:val="-1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 (4)"/>
    <w:basedOn w:val="CharStyle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13">
    <w:name w:val="Заголовок №1 + Consolas,17 pt,Интервал 0 pt"/>
    <w:basedOn w:val="CharStyle12"/>
    <w:rPr>
      <w:lang w:val="ru-RU" w:eastAsia="ru-RU" w:bidi="ru-RU"/>
      <w:sz w:val="34"/>
      <w:szCs w:val="34"/>
      <w:rFonts w:ascii="Consolas" w:eastAsia="Consolas" w:hAnsi="Consolas" w:cs="Consolas"/>
      <w:w w:val="100"/>
      <w:spacing w:val="-10"/>
      <w:color w:val="000000"/>
      <w:position w:val="0"/>
    </w:rPr>
  </w:style>
  <w:style w:type="character" w:customStyle="1" w:styleId="CharStyle15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9"/>
    </w:rPr>
  </w:style>
  <w:style w:type="character" w:customStyle="1" w:styleId="CharStyle16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8">
    <w:name w:val="Основной текст (7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40"/>
      <w:szCs w:val="40"/>
    </w:rPr>
  </w:style>
  <w:style w:type="character" w:customStyle="1" w:styleId="CharStyle19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3">
    <w:name w:val="Основной текст (6)_"/>
    <w:basedOn w:val="DefaultParagraphFont"/>
    <w:link w:val="Style22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4">
    <w:name w:val="Основной текст + Полужирный"/>
    <w:basedOn w:val="CharStyle2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10,5 pt"/>
    <w:basedOn w:val="CharStyle21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2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character" w:customStyle="1" w:styleId="CharStyle28">
    <w:name w:val="Основной текст (9) Exact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1"/>
    </w:rPr>
  </w:style>
  <w:style w:type="character" w:customStyle="1" w:styleId="CharStyle30">
    <w:name w:val="Основной текст (8)_"/>
    <w:basedOn w:val="DefaultParagraphFont"/>
    <w:link w:val="Style29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line="29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after="18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outlineLvl w:val="0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7">
    <w:name w:val="Основной текст (7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40"/>
      <w:szCs w:val="40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jc w:val="right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FFFFFF"/>
      <w:spacing w:before="300" w:after="300"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7">
    <w:name w:val="Основной текст (9)"/>
    <w:basedOn w:val="Normal"/>
    <w:link w:val="CharStyle2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1"/>
    </w:rPr>
  </w:style>
  <w:style w:type="paragraph" w:customStyle="1" w:styleId="Style29">
    <w:name w:val="Основной текст (8)"/>
    <w:basedOn w:val="Normal"/>
    <w:link w:val="CharStyle30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