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75" w:left="2660" w:right="8338" w:bottom="917" w:header="0" w:footer="3" w:gutter="0"/>
          <w:rtlGutter w:val="0"/>
          <w:cols w:space="720"/>
          <w:noEndnote/>
          <w:docGrid w:linePitch="360"/>
        </w:sectPr>
      </w:pPr>
    </w:p>
    <w:p>
      <w:pPr>
        <w:widowControl w:val="0"/>
        <w:spacing w:line="126"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hyphen" w:pos="2425" w:val="center"/>
          <w:tab w:leader="hyphen" w:pos="2910" w:val="left"/>
        </w:tabs>
        <w:widowControl w:val="0"/>
        <w:keepNext w:val="0"/>
        <w:keepLines w:val="0"/>
        <w:shd w:val="clear" w:color="auto" w:fill="auto"/>
        <w:bidi w:val="0"/>
        <w:spacing w:before="0" w:after="0" w:line="90" w:lineRule="exact"/>
        <w:ind w:left="1940" w:right="0" w:firstLine="0"/>
      </w:pPr>
      <w:r>
        <w:rPr>
          <w:lang w:val="ru-RU" w:eastAsia="ru-RU" w:bidi="ru-RU"/>
          <w:w w:val="100"/>
          <w:spacing w:val="0"/>
          <w:color w:val="000000"/>
          <w:position w:val="0"/>
        </w:rPr>
        <w:tab/>
      </w:r>
      <w:r>
        <w:rPr>
          <w:rStyle w:val="CharStyle5"/>
        </w:rPr>
        <w:t>V</w:t>
      </w:r>
      <w:r>
        <w:rPr>
          <w:lang w:val="ru-RU" w:eastAsia="ru-RU" w:bidi="ru-RU"/>
          <w:w w:val="100"/>
          <w:spacing w:val="0"/>
          <w:color w:val="000000"/>
          <w:position w:val="0"/>
        </w:rPr>
        <w:tab/>
      </w:r>
    </w:p>
    <w:p>
      <w:pPr>
        <w:pStyle w:val="Style6"/>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10"/>
        <w:numPr>
          <w:ilvl w:val="0"/>
          <w:numId w:val="1"/>
        </w:numPr>
        <w:tabs>
          <w:tab w:leader="none" w:pos="1403" w:val="left"/>
        </w:tabs>
        <w:widowControl w:val="0"/>
        <w:keepNext w:val="0"/>
        <w:keepLines w:val="0"/>
        <w:shd w:val="clear" w:color="auto" w:fill="auto"/>
        <w:bidi w:val="0"/>
        <w:jc w:val="left"/>
        <w:spacing w:before="0" w:after="0"/>
        <w:ind w:left="20" w:right="1760" w:firstLine="0"/>
      </w:pPr>
      <w:r>
        <w:rPr>
          <w:lang w:val="ru-RU" w:eastAsia="ru-RU" w:bidi="ru-RU"/>
          <w:w w:val="100"/>
          <w:spacing w:val="0"/>
          <w:color w:val="000000"/>
          <w:position w:val="0"/>
        </w:rPr>
        <w:t>№06/12597 На № 30/10 от 30.10.2017</w:t>
      </w:r>
    </w:p>
    <w:p>
      <w:pPr>
        <w:pStyle w:val="Style10"/>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10"/>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д. 15</w:t>
      </w:r>
    </w:p>
    <w:p>
      <w:pPr>
        <w:pStyle w:val="Style10"/>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1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Муниципальное казенное учреждение Управление муниципальных закупок Администрации города Симферополя Республики Крым</w:t>
      </w:r>
    </w:p>
    <w:p>
      <w:pPr>
        <w:pStyle w:val="Style1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295000, Республика Крым,</w:t>
      </w:r>
    </w:p>
    <w:p>
      <w:pPr>
        <w:pStyle w:val="Style1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Симферополь,</w:t>
      </w:r>
    </w:p>
    <w:p>
      <w:pPr>
        <w:pStyle w:val="Style10"/>
        <w:widowControl w:val="0"/>
        <w:keepNext w:val="0"/>
        <w:keepLines w:val="0"/>
        <w:shd w:val="clear" w:color="auto" w:fill="auto"/>
        <w:bidi w:val="0"/>
        <w:jc w:val="left"/>
        <w:spacing w:before="0" w:after="349" w:line="322" w:lineRule="exact"/>
        <w:ind w:left="20" w:right="0" w:firstLine="0"/>
      </w:pPr>
      <w:r>
        <w:rPr>
          <w:lang w:val="ru-RU" w:eastAsia="ru-RU" w:bidi="ru-RU"/>
          <w:w w:val="100"/>
          <w:spacing w:val="0"/>
          <w:color w:val="000000"/>
          <w:position w:val="0"/>
        </w:rPr>
        <w:t>пр. Кирова, д. 52, каб. 67Б</w:t>
      </w:r>
    </w:p>
    <w:p>
      <w:pPr>
        <w:pStyle w:val="Style10"/>
        <w:numPr>
          <w:ilvl w:val="0"/>
          <w:numId w:val="3"/>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Заявитель:</w:t>
      </w:r>
    </w:p>
    <w:p>
      <w:pPr>
        <w:pStyle w:val="Style1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 ответственно стью «ПетроРемСтрой»</w:t>
      </w:r>
    </w:p>
    <w:p>
      <w:pPr>
        <w:pStyle w:val="Style10"/>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195220, г. Санкт - Петербург, Гражданский пр., д. 22, лит. А</w:t>
      </w:r>
    </w:p>
    <w:p>
      <w:pPr>
        <w:pStyle w:val="Style10"/>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10"/>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121151, г. Москва, наб. Тараса Шевченко,</w:t>
      </w:r>
    </w:p>
    <w:p>
      <w:pPr>
        <w:pStyle w:val="Style10"/>
        <w:widowControl w:val="0"/>
        <w:keepNext w:val="0"/>
        <w:keepLines w:val="0"/>
        <w:shd w:val="clear" w:color="auto" w:fill="auto"/>
        <w:bidi w:val="0"/>
        <w:jc w:val="left"/>
        <w:spacing w:before="0" w:after="0" w:line="260" w:lineRule="exact"/>
        <w:ind w:left="20" w:right="0" w:firstLine="0"/>
        <w:sectPr>
          <w:type w:val="continuous"/>
          <w:pgSz w:w="11906" w:h="16838"/>
          <w:pgMar w:top="975" w:left="779" w:right="1129" w:bottom="917" w:header="0" w:footer="3" w:gutter="0"/>
          <w:rtlGutter w:val="0"/>
          <w:cols w:num="2" w:space="102"/>
          <w:noEndnote/>
          <w:docGrid w:linePitch="360"/>
        </w:sectPr>
      </w:pPr>
      <w:r>
        <w:rPr>
          <w:lang w:val="ru-RU" w:eastAsia="ru-RU" w:bidi="ru-RU"/>
          <w:w w:val="100"/>
          <w:spacing w:val="0"/>
          <w:color w:val="000000"/>
          <w:position w:val="0"/>
        </w:rPr>
        <w:t>д. 23А, сектор В, 25 этаж</w:t>
      </w: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260" w:right="0" w:firstLine="0"/>
      </w:pPr>
      <w:r>
        <w:rPr>
          <w:lang w:val="ru-RU" w:eastAsia="ru-RU" w:bidi="ru-RU"/>
          <w:w w:val="100"/>
          <w:spacing w:val="0"/>
          <w:color w:val="000000"/>
          <w:position w:val="0"/>
        </w:rPr>
        <w:t>Решение по делу №06/4138-17 о нарушении законодательства Российской Федерации о контрактной системе в сфере закупок</w:t>
      </w:r>
    </w:p>
    <w:p>
      <w:pPr>
        <w:pStyle w:val="Style10"/>
        <w:numPr>
          <w:ilvl w:val="0"/>
          <w:numId w:val="5"/>
        </w:numPr>
        <w:tabs>
          <w:tab w:leader="none" w:pos="9922" w:val="right"/>
          <w:tab w:leader="none" w:pos="8055"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 Симферополь</w:t>
      </w:r>
    </w:p>
    <w:p>
      <w:pPr>
        <w:pStyle w:val="Style10"/>
        <w:widowControl w:val="0"/>
        <w:keepNext w:val="0"/>
        <w:keepLines w:val="0"/>
        <w:shd w:val="clear" w:color="auto" w:fill="auto"/>
        <w:bidi w:val="0"/>
        <w:jc w:val="right"/>
        <w:spacing w:before="0" w:after="0" w:line="322" w:lineRule="exact"/>
        <w:ind w:left="0" w:right="260" w:firstLine="0"/>
        <w:sectPr>
          <w:type w:val="continuous"/>
          <w:pgSz w:w="11906" w:h="16838"/>
          <w:pgMar w:top="975" w:left="783" w:right="663" w:bottom="917" w:header="0" w:footer="3" w:gutter="0"/>
          <w:rtlGutter w:val="0"/>
          <w:cols w:space="720"/>
          <w:noEndnote/>
          <w:docGrid w:linePitch="360"/>
        </w:sectPr>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(Крымское УФАС России) (далее - Комиссия) в составе: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10"/>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10"/>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10"/>
        <w:widowControl w:val="0"/>
        <w:keepNext w:val="0"/>
        <w:keepLines w:val="0"/>
        <w:shd w:val="clear" w:color="auto" w:fill="auto"/>
        <w:bidi w:val="0"/>
        <w:jc w:val="left"/>
        <w:spacing w:before="0" w:after="0" w:line="322" w:lineRule="exact"/>
        <w:ind w:left="860" w:right="20" w:firstLine="0"/>
      </w:pPr>
      <w:r>
        <w:rPr>
          <w:lang w:val="ru-RU" w:eastAsia="ru-RU" w:bidi="ru-RU"/>
          <w:w w:val="100"/>
          <w:spacing w:val="0"/>
          <w:color w:val="000000"/>
          <w:position w:val="0"/>
        </w:rPr>
        <w:t>Уполномоченного органа Э. И. Меджитова (по доверенности), представители Заказчика, Заявителя на заседание Комиссии не явились, — рассмотрев жалобу Заявителя от 30.10.2017 №30/10 (вх. №4727/09 от</w:t>
      </w:r>
    </w:p>
    <w:p>
      <w:pPr>
        <w:pStyle w:val="Style10"/>
        <w:numPr>
          <w:ilvl w:val="0"/>
          <w:numId w:val="7"/>
        </w:numPr>
        <w:tabs>
          <w:tab w:leader="none" w:pos="1509"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 действия Единой комиссии Уполномоченного органа при проведении электронного аукциона «Выполнение работ по объекту: "Капитальный ремонт МБОУ «СОШ-детский сад №37» (ремонт пищеблока, системы отопления) Республика Крым, г. Симферополь, ул. Генова, д.43"» (номер извещения 0875300029417000603)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10"/>
        <w:numPr>
          <w:ilvl w:val="0"/>
          <w:numId w:val="9"/>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4"/>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10"/>
        <w:numPr>
          <w:ilvl w:val="0"/>
          <w:numId w:val="11"/>
        </w:numPr>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 xml:space="preserve"> №727/14),</w:t>
      </w:r>
    </w:p>
    <w:p>
      <w:pPr>
        <w:pStyle w:val="Style10"/>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30.10.2017 №06/12381,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Заседание Комиссии по рассмотрению жалобы назначено на 15:40 02.11.2017. На основании пункта 3.32 Административного регламента от 19.11.2014 №727/14 по ходатайству представителя Уполномоченного органа, в заседании Комиссии объявлен перерыв до 16:10 03.11.2017.</w:t>
      </w:r>
    </w:p>
    <w:p>
      <w:pPr>
        <w:pStyle w:val="Style10"/>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0"/>
        <w:numPr>
          <w:ilvl w:val="0"/>
          <w:numId w:val="1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29.09.2017, изменения - 09.10.2017;</w:t>
      </w:r>
    </w:p>
    <w:p>
      <w:pPr>
        <w:pStyle w:val="Style10"/>
        <w:numPr>
          <w:ilvl w:val="0"/>
          <w:numId w:val="1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0"/>
        <w:numPr>
          <w:ilvl w:val="0"/>
          <w:numId w:val="13"/>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начальная (максимальная) цена контракта - 9 599 841,40 рублей;</w:t>
      </w:r>
    </w:p>
    <w:p>
      <w:pPr>
        <w:pStyle w:val="Style10"/>
        <w:numPr>
          <w:ilvl w:val="0"/>
          <w:numId w:val="1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дата и время окончания подачи заявок: 25.10.2017 09:00, дата окончания срока рассмотрения первых частей заявок участников: 25.10.2017, дата проведения Аукциона: 30.10.2017;</w:t>
      </w:r>
    </w:p>
    <w:p>
      <w:pPr>
        <w:pStyle w:val="Style10"/>
        <w:numPr>
          <w:ilvl w:val="0"/>
          <w:numId w:val="1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 участие в Аукционе подана 5 заявок, из них 4 заявки признаны не соответствующими документации об Аукционе и Закону о контрактной системе - заявка под номером «3» (Заявитель);</w:t>
      </w:r>
    </w:p>
    <w:p>
      <w:pPr>
        <w:pStyle w:val="Style10"/>
        <w:numPr>
          <w:ilvl w:val="0"/>
          <w:numId w:val="13"/>
        </w:numPr>
        <w:widowControl w:val="0"/>
        <w:keepNext w:val="0"/>
        <w:keepLines w:val="0"/>
        <w:shd w:val="clear" w:color="auto" w:fill="auto"/>
        <w:bidi w:val="0"/>
        <w:jc w:val="both"/>
        <w:spacing w:before="0" w:after="180" w:line="322" w:lineRule="exact"/>
        <w:ind w:left="0" w:right="0" w:firstLine="860"/>
      </w:pPr>
      <w:r>
        <w:rPr>
          <w:lang w:val="ru-RU" w:eastAsia="ru-RU" w:bidi="ru-RU"/>
          <w:w w:val="100"/>
          <w:spacing w:val="0"/>
          <w:color w:val="000000"/>
          <w:position w:val="0"/>
        </w:rPr>
        <w:t xml:space="preserve"> Аукцион признан несостоявшимся.</w:t>
      </w:r>
    </w:p>
    <w:p>
      <w:pPr>
        <w:pStyle w:val="Style10"/>
        <w:numPr>
          <w:ilvl w:val="0"/>
          <w:numId w:val="15"/>
        </w:numPr>
        <w:tabs>
          <w:tab w:leader="none" w:pos="1253"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10"/>
        <w:numPr>
          <w:ilvl w:val="0"/>
          <w:numId w:val="1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w:t>
        <w:br w:type="page"/>
        <w:t>(его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10"/>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10"/>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0"/>
        <w:widowControl w:val="0"/>
        <w:keepNext w:val="0"/>
        <w:keepLines w:val="0"/>
        <w:shd w:val="clear" w:color="auto" w:fill="auto"/>
        <w:bidi w:val="0"/>
        <w:jc w:val="both"/>
        <w:spacing w:before="0" w:after="0" w:line="322" w:lineRule="exact"/>
        <w:ind w:left="20" w:right="20" w:firstLine="700"/>
        <w:sectPr>
          <w:type w:val="continuous"/>
          <w:pgSz w:w="11906" w:h="16838"/>
          <w:pgMar w:top="1458" w:left="840" w:right="846" w:bottom="892"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25.10.2017 №0875300029417000603-1 закупки с порядковым номером </w:t>
      </w:r>
      <w:r>
        <w:rPr>
          <w:rStyle w:val="CharStyle14"/>
        </w:rPr>
        <w:t xml:space="preserve">заявки «3» (Заявитель) отказано в допуске к участию в Аукционе по причине: </w:t>
      </w:r>
      <w:r>
        <w:rPr>
          <w:rStyle w:val="CharStyle15"/>
        </w:rPr>
        <w:t>«...</w:t>
      </w:r>
    </w:p>
    <w:p>
      <w:pPr>
        <w:widowControl w:val="0"/>
        <w:spacing w:line="122"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tabs>
          <w:tab w:leader="none" w:pos="1720" w:val="left"/>
          <w:tab w:leader="none" w:pos="1555" w:val="right"/>
          <w:tab w:leader="none" w:pos="1594" w:val="left"/>
        </w:tabs>
        <w:widowControl w:val="0"/>
        <w:keepNext w:val="0"/>
        <w:keepLines w:val="0"/>
        <w:shd w:val="clear" w:color="auto" w:fill="auto"/>
        <w:bidi w:val="0"/>
        <w:jc w:val="left"/>
        <w:spacing w:before="0" w:after="0"/>
        <w:ind w:left="0" w:right="0" w:firstLine="900"/>
      </w:pPr>
      <w:r>
        <w:rPr>
          <w:lang w:val="ru-RU" w:eastAsia="ru-RU" w:bidi="ru-RU"/>
          <w:w w:val="100"/>
          <w:spacing w:val="0"/>
          <w:color w:val="000000"/>
          <w:position w:val="0"/>
        </w:rPr>
        <w:t>Отказать в допуске участника 3</w:t>
        <w:tab/>
        <w:t>закупки</w:t>
        <w:tab/>
        <w:t>к</w:t>
        <w:tab/>
        <w:t>участию в электронном</w:t>
      </w:r>
    </w:p>
    <w:p>
      <w:pPr>
        <w:pStyle w:val="Style16"/>
        <w:widowControl w:val="0"/>
        <w:keepNext w:val="0"/>
        <w:keepLines w:val="0"/>
        <w:shd w:val="clear" w:color="auto" w:fill="auto"/>
        <w:bidi w:val="0"/>
        <w:jc w:val="left"/>
        <w:spacing w:before="0" w:after="0"/>
        <w:ind w:left="1800" w:right="0" w:firstLine="0"/>
      </w:pPr>
      <w:r>
        <w:rPr>
          <w:lang w:val="ru-RU" w:eastAsia="ru-RU" w:bidi="ru-RU"/>
          <w:w w:val="100"/>
          <w:spacing w:val="0"/>
          <w:color w:val="000000"/>
          <w:position w:val="0"/>
        </w:rPr>
        <w:t>аукционе</w:t>
      </w:r>
    </w:p>
    <w:p>
      <w:pPr>
        <w:pStyle w:val="Style16"/>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pPr>
        <w:pStyle w:val="Style16"/>
        <w:widowControl w:val="0"/>
        <w:keepNext w:val="0"/>
        <w:keepLines w:val="0"/>
        <w:shd w:val="clear" w:color="auto" w:fill="auto"/>
        <w:bidi w:val="0"/>
        <w:jc w:val="center"/>
        <w:spacing w:before="0" w:after="0"/>
        <w:ind w:left="0" w:right="0" w:firstLine="0"/>
        <w:sectPr>
          <w:type w:val="continuous"/>
          <w:pgSz w:w="11906" w:h="16838"/>
          <w:pgMar w:top="1106" w:left="1426" w:right="893" w:bottom="544" w:header="0" w:footer="3" w:gutter="0"/>
          <w:rtlGutter w:val="0"/>
          <w:cols w:num="2" w:sep="1" w:space="720" w:equalWidth="0">
            <w:col w:w="3614" w:space="240"/>
            <w:col w:w="5731"/>
          </w:cols>
          <w:noEndnote/>
          <w:docGrid w:linePitch="360"/>
        </w:sectPr>
      </w:pPr>
      <w:r>
        <w:rPr>
          <w:lang w:val="ru-RU" w:eastAsia="ru-RU" w:bidi="ru-RU"/>
          <w:w w:val="100"/>
          <w:spacing w:val="0"/>
          <w:color w:val="000000"/>
          <w:position w:val="0"/>
        </w:rPr>
        <w:t xml:space="preserve">В п.5 «Требования к материалам» «Зонты вытяжные над </w:t>
      </w:r>
      <w:r>
        <w:rPr>
          <w:rStyle w:val="CharStyle18"/>
          <w:b/>
          <w:bCs/>
        </w:rPr>
        <w:t>оборудованием из листовой горячекатаной и сортовой стали» было</w:t>
      </w:r>
    </w:p>
    <w:p>
      <w:pPr>
        <w:pStyle w:val="Style16"/>
        <w:widowControl w:val="0"/>
        <w:keepNext w:val="0"/>
        <w:keepLines w:val="0"/>
        <w:shd w:val="clear" w:color="auto" w:fill="auto"/>
        <w:bidi w:val="0"/>
        <w:jc w:val="center"/>
        <w:spacing w:before="0" w:after="0" w:line="226" w:lineRule="exact"/>
        <w:ind w:left="0" w:right="40" w:firstLine="0"/>
      </w:pPr>
      <w:r>
        <w:rPr>
          <w:lang w:val="ru-RU" w:eastAsia="ru-RU" w:bidi="ru-RU"/>
          <w:w w:val="100"/>
          <w:spacing w:val="0"/>
          <w:color w:val="000000"/>
          <w:position w:val="0"/>
        </w:rPr>
        <w:t>установлено: размер колпака 170-1700мм х 170-1700мм Предложение участника на стр.3 в п.5 заявки, размер колпака 170</w:t>
        <w:softHyphen/>
        <w:t>1700мм х 170-1700мм, что противоречит инструкции по заполнению заявки, в соответствии с которой:</w:t>
      </w:r>
    </w:p>
    <w:p>
      <w:pPr>
        <w:pStyle w:val="Style16"/>
        <w:widowControl w:val="0"/>
        <w:keepNext w:val="0"/>
        <w:keepLines w:val="0"/>
        <w:shd w:val="clear" w:color="auto" w:fill="auto"/>
        <w:bidi w:val="0"/>
        <w:jc w:val="center"/>
        <w:spacing w:before="0" w:after="0" w:line="226" w:lineRule="exact"/>
        <w:ind w:left="0" w:right="40" w:firstLine="0"/>
      </w:pPr>
      <w:r>
        <w:rPr>
          <w:lang w:val="ru-RU" w:eastAsia="ru-RU" w:bidi="ru-RU"/>
          <w:w w:val="100"/>
          <w:spacing w:val="0"/>
          <w:color w:val="000000"/>
          <w:position w:val="0"/>
        </w:rPr>
        <w:t>Символы «многоточие», «тире» установленные между значениями, следует читать как необходимость указания конкретного значения, включая крайние значения.</w:t>
      </w:r>
    </w:p>
    <w:p>
      <w:pPr>
        <w:pStyle w:val="Style16"/>
        <w:widowControl w:val="0"/>
        <w:keepNext w:val="0"/>
        <w:keepLines w:val="0"/>
        <w:shd w:val="clear" w:color="auto" w:fill="auto"/>
        <w:bidi w:val="0"/>
        <w:jc w:val="center"/>
        <w:spacing w:before="0" w:after="573" w:line="226" w:lineRule="exact"/>
        <w:ind w:left="0" w:right="40" w:firstLine="0"/>
      </w:pPr>
      <w:r>
        <w:rPr>
          <w:lang w:val="ru-RU" w:eastAsia="ru-RU" w:bidi="ru-RU"/>
          <w:w w:val="100"/>
          <w:spacing w:val="0"/>
          <w:color w:val="000000"/>
          <w:position w:val="0"/>
        </w:rPr>
        <w:t>Таким образом, участнику необходимо было указать конкретное а не диапазонное значение размеров.</w:t>
      </w:r>
    </w:p>
    <w:p>
      <w:pPr>
        <w:pStyle w:val="Style10"/>
        <w:widowControl w:val="0"/>
        <w:keepNext w:val="0"/>
        <w:keepLines w:val="0"/>
        <w:shd w:val="clear" w:color="auto" w:fill="auto"/>
        <w:bidi w:val="0"/>
        <w:jc w:val="both"/>
        <w:spacing w:before="0" w:after="57" w:line="260" w:lineRule="exact"/>
        <w:ind w:left="20" w:right="0" w:firstLine="860"/>
      </w:pPr>
      <w:r>
        <w:rPr>
          <w:rStyle w:val="CharStyle20"/>
        </w:rPr>
        <w:t>...»</w:t>
      </w:r>
      <w:r>
        <w:rPr>
          <w:lang w:val="ru-RU" w:eastAsia="ru-RU" w:bidi="ru-RU"/>
          <w:w w:val="100"/>
          <w:spacing w:val="0"/>
          <w:color w:val="000000"/>
          <w:position w:val="0"/>
        </w:rPr>
        <w:t xml:space="preserve"> (цитата).</w:t>
      </w:r>
    </w:p>
    <w:p>
      <w:pPr>
        <w:pStyle w:val="Style10"/>
        <w:widowControl w:val="0"/>
        <w:keepNext w:val="0"/>
        <w:keepLines w:val="0"/>
        <w:shd w:val="clear" w:color="auto" w:fill="auto"/>
        <w:bidi w:val="0"/>
        <w:jc w:val="both"/>
        <w:spacing w:before="0" w:after="14" w:line="260" w:lineRule="exact"/>
        <w:ind w:left="20" w:right="0" w:firstLine="86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10"/>
        <w:widowControl w:val="0"/>
        <w:keepNext w:val="0"/>
        <w:keepLines w:val="0"/>
        <w:shd w:val="clear" w:color="auto" w:fill="auto"/>
        <w:bidi w:val="0"/>
        <w:jc w:val="left"/>
        <w:spacing w:before="0" w:after="0" w:line="235" w:lineRule="exact"/>
        <w:ind w:left="20" w:right="0" w:firstLine="0"/>
      </w:pPr>
      <w:r>
        <w:rPr>
          <w:lang w:val="ru-RU" w:eastAsia="ru-RU" w:bidi="ru-RU"/>
          <w:w w:val="100"/>
          <w:spacing w:val="0"/>
          <w:color w:val="000000"/>
          <w:position w:val="0"/>
        </w:rPr>
        <w:t>«.</w:t>
      </w:r>
    </w:p>
    <w:p>
      <w:pPr>
        <w:pStyle w:val="Style21"/>
        <w:tabs>
          <w:tab w:leader="underscore" w:pos="5266" w:val="right"/>
          <w:tab w:leader="underscore" w:pos="10244" w:val="left"/>
        </w:tabs>
        <w:widowControl w:val="0"/>
        <w:keepNext w:val="0"/>
        <w:keepLines w:val="0"/>
        <w:shd w:val="clear" w:color="auto" w:fill="auto"/>
        <w:bidi w:val="0"/>
        <w:jc w:val="left"/>
        <w:spacing w:before="0" w:after="428"/>
        <w:ind w:left="20" w:right="40" w:firstLine="6600"/>
      </w:pPr>
      <w:r>
        <w:rPr>
          <w:rStyle w:val="CharStyle23"/>
          <w:i w:val="0"/>
          <w:iCs w:val="0"/>
        </w:rPr>
        <w:t xml:space="preserve">Приложение №1 к Техническому заданию </w:t>
      </w:r>
      <w:r>
        <w:rPr>
          <w:rStyle w:val="CharStyle24"/>
          <w:lang w:val="ru-RU" w:eastAsia="ru-RU" w:bidi="ru-RU"/>
          <w:i w:val="0"/>
          <w:iCs w:val="0"/>
        </w:rPr>
        <w:tab/>
      </w:r>
      <w:r>
        <w:rPr>
          <w:lang w:val="ru-RU" w:eastAsia="ru-RU" w:bidi="ru-RU"/>
          <w:w w:val="100"/>
          <w:spacing w:val="0"/>
          <w:color w:val="000000"/>
          <w:position w:val="0"/>
        </w:rPr>
        <w:t>Требованиякосновнымиспользуемымматериалам</w:t>
      </w:r>
      <w:r>
        <w:rPr>
          <w:rStyle w:val="CharStyle24"/>
          <w:lang w:val="ru-RU" w:eastAsia="ru-RU" w:bidi="ru-RU"/>
          <w:i w:val="0"/>
          <w:iCs w:val="0"/>
        </w:rPr>
        <w:tab/>
      </w:r>
    </w:p>
    <w:p>
      <w:pPr>
        <w:pStyle w:val="Style21"/>
        <w:widowControl w:val="0"/>
        <w:keepNext w:val="0"/>
        <w:keepLines w:val="0"/>
        <w:shd w:val="clear" w:color="auto" w:fill="auto"/>
        <w:bidi w:val="0"/>
        <w:jc w:val="left"/>
        <w:spacing w:before="0" w:after="0" w:line="226" w:lineRule="exact"/>
        <w:ind w:left="140" w:right="2660" w:firstLine="0"/>
      </w:pPr>
      <w:r>
        <w:rPr>
          <w:rStyle w:val="CharStyle25"/>
          <w:i/>
          <w:iCs/>
        </w:rPr>
        <w:t>5. Зонты вытяжные над оборудованием из листовой горячекатаной и сортовой стали</w:t>
      </w:r>
      <w:r>
        <w:rPr>
          <w:lang w:val="ru-RU" w:eastAsia="ru-RU" w:bidi="ru-RU"/>
          <w:w w:val="100"/>
          <w:spacing w:val="0"/>
          <w:color w:val="000000"/>
          <w:position w:val="0"/>
        </w:rPr>
        <w:t xml:space="preserve"> </w:t>
      </w:r>
      <w:r>
        <w:rPr>
          <w:rStyle w:val="CharStyle25"/>
          <w:i/>
          <w:iCs/>
        </w:rPr>
        <w:t>Ширина: в мм</w:t>
      </w:r>
      <w:r>
        <w:rPr>
          <w:lang w:val="ru-RU" w:eastAsia="ru-RU" w:bidi="ru-RU"/>
          <w:w w:val="100"/>
          <w:spacing w:val="0"/>
          <w:color w:val="000000"/>
          <w:position w:val="0"/>
        </w:rPr>
        <w:t xml:space="preserve"> </w:t>
      </w:r>
      <w:r>
        <w:rPr>
          <w:rStyle w:val="CharStyle25"/>
          <w:i/>
          <w:iCs/>
        </w:rPr>
        <w:t>100;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150;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200;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250;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300;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400;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500,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600;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800;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1000;</w:t>
      </w:r>
    </w:p>
    <w:p>
      <w:pPr>
        <w:pStyle w:val="Style21"/>
        <w:widowControl w:val="0"/>
        <w:keepNext w:val="0"/>
        <w:keepLines w:val="0"/>
        <w:shd w:val="clear" w:color="auto" w:fill="auto"/>
        <w:bidi w:val="0"/>
        <w:jc w:val="left"/>
        <w:spacing w:before="0" w:after="0" w:line="226" w:lineRule="exact"/>
        <w:ind w:left="140" w:right="0" w:firstLine="0"/>
      </w:pPr>
      <w:r>
        <w:rPr>
          <w:rStyle w:val="CharStyle25"/>
          <w:i/>
          <w:iCs/>
        </w:rPr>
        <w:t>1200</w:t>
      </w:r>
    </w:p>
    <w:p>
      <w:pPr>
        <w:pStyle w:val="Style21"/>
        <w:widowControl w:val="0"/>
        <w:keepNext w:val="0"/>
        <w:keepLines w:val="0"/>
        <w:shd w:val="clear" w:color="auto" w:fill="auto"/>
        <w:bidi w:val="0"/>
        <w:jc w:val="left"/>
        <w:spacing w:before="0" w:after="343" w:line="226" w:lineRule="exact"/>
        <w:ind w:left="140" w:right="2660" w:firstLine="0"/>
      </w:pPr>
      <w:r>
        <w:rPr>
          <w:rStyle w:val="CharStyle25"/>
          <w:i/>
          <w:iCs/>
        </w:rPr>
        <w:t>Высота до 1300 мм, размер колпака 170-1700мм х 170-1700мм</w:t>
      </w:r>
      <w:r>
        <w:rPr>
          <w:lang w:val="ru-RU" w:eastAsia="ru-RU" w:bidi="ru-RU"/>
          <w:w w:val="100"/>
          <w:spacing w:val="0"/>
          <w:color w:val="000000"/>
          <w:position w:val="0"/>
        </w:rPr>
        <w:t xml:space="preserve"> </w:t>
      </w:r>
      <w:r>
        <w:rPr>
          <w:rStyle w:val="CharStyle25"/>
          <w:i/>
          <w:iCs/>
        </w:rPr>
        <w:t>по виду соединения должны быть ниппельные/бандажные/фланиевые</w:t>
      </w:r>
    </w:p>
    <w:p>
      <w:pPr>
        <w:pStyle w:val="Style10"/>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(цитаты).</w:t>
      </w:r>
    </w:p>
    <w:p>
      <w:pPr>
        <w:pStyle w:val="Style10"/>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6"/>
        <w:widowControl w:val="0"/>
        <w:keepNext w:val="0"/>
        <w:keepLines w:val="0"/>
        <w:shd w:val="clear" w:color="auto" w:fill="auto"/>
        <w:bidi w:val="0"/>
        <w:spacing w:before="0" w:after="0"/>
        <w:ind w:left="20" w:right="4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перечисленные товары, их показатели (характеристики), при этом требуется представить значение (конкретный показатель) на каждый товар (показатель, характеристику) в отдельности.</w:t>
      </w:r>
    </w:p>
    <w:p>
      <w:pPr>
        <w:pStyle w:val="Style26"/>
        <w:widowControl w:val="0"/>
        <w:keepNext w:val="0"/>
        <w:keepLines w:val="0"/>
        <w:shd w:val="clear" w:color="auto" w:fill="auto"/>
        <w:bidi w:val="0"/>
        <w:spacing w:before="0" w:after="0"/>
        <w:ind w:left="20" w:right="4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w:t>
      </w:r>
    </w:p>
    <w:p>
      <w:pPr>
        <w:pStyle w:val="Style26"/>
        <w:widowControl w:val="0"/>
        <w:keepNext w:val="0"/>
        <w:keepLines w:val="0"/>
        <w:shd w:val="clear" w:color="auto" w:fill="auto"/>
        <w:bidi w:val="0"/>
        <w:spacing w:before="0" w:after="0"/>
        <w:ind w:left="20" w:right="40" w:firstLine="860"/>
      </w:pPr>
      <w:r>
        <w:rPr>
          <w:lang w:val="ru-RU" w:eastAsia="ru-RU" w:bidi="ru-RU"/>
          <w:w w:val="100"/>
          <w:spacing w:val="0"/>
          <w:color w:val="000000"/>
          <w:position w:val="0"/>
        </w:rPr>
        <w:t>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представить в заявке значения или диапазоны значений, разделенных символом «точка с запятой».</w:t>
      </w:r>
      <w:r>
        <w:rPr>
          <w:rStyle w:val="CharStyle28"/>
        </w:rPr>
        <w:t>. » (цитата).</w:t>
      </w:r>
    </w:p>
    <w:p>
      <w:pPr>
        <w:pStyle w:val="Style10"/>
        <w:widowControl w:val="0"/>
        <w:keepNext w:val="0"/>
        <w:keepLines w:val="0"/>
        <w:shd w:val="clear" w:color="auto" w:fill="auto"/>
        <w:bidi w:val="0"/>
        <w:jc w:val="both"/>
        <w:spacing w:before="0" w:after="0" w:line="322" w:lineRule="exact"/>
        <w:ind w:left="20" w:right="40" w:firstLine="520"/>
      </w:pPr>
      <w:r>
        <w:rPr>
          <w:lang w:val="ru-RU" w:eastAsia="ru-RU" w:bidi="ru-RU"/>
          <w:w w:val="100"/>
          <w:spacing w:val="0"/>
          <w:color w:val="000000"/>
          <w:position w:val="0"/>
        </w:rPr>
        <w:t>На заседании Комиссии представитель Уполномоченного органа пояснил, что Заявителем в составе своей первой части заявки под порядковым номером «3» представлены показатели товаров (материалов), используемых при выполнении работ противоречащие требованиям документации об Аукционе.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«3» (Заявитель), предоставленную представителем Уполномоченного органа, с учетом пояснений представителей Уполномоченного органа и Заказчика,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10"/>
        <w:widowControl w:val="0"/>
        <w:keepNext w:val="0"/>
        <w:keepLines w:val="0"/>
        <w:shd w:val="clear" w:color="auto" w:fill="auto"/>
        <w:bidi w:val="0"/>
        <w:jc w:val="both"/>
        <w:spacing w:before="0" w:after="240" w:line="322" w:lineRule="exact"/>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10"/>
        <w:numPr>
          <w:ilvl w:val="0"/>
          <w:numId w:val="15"/>
        </w:numPr>
        <w:tabs>
          <w:tab w:leader="none" w:pos="1192" w:val="left"/>
        </w:tabs>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10"/>
        <w:numPr>
          <w:ilvl w:val="1"/>
          <w:numId w:val="15"/>
        </w:numPr>
        <w:tabs>
          <w:tab w:leader="none" w:pos="146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монтажу систем отопления, вентил</w:t>
      </w:r>
      <w:r>
        <w:rPr>
          <w:rStyle w:val="CharStyle14"/>
        </w:rPr>
        <w:t>яци</w:t>
      </w:r>
      <w:r>
        <w:rPr>
          <w:lang w:val="ru-RU" w:eastAsia="ru-RU" w:bidi="ru-RU"/>
          <w:w w:val="100"/>
          <w:spacing w:val="0"/>
          <w:color w:val="000000"/>
          <w:position w:val="0"/>
        </w:rPr>
        <w:t>и и кондиционирования воздуха.</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0"/>
        <w:numPr>
          <w:ilvl w:val="0"/>
          <w:numId w:val="19"/>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numPr>
          <w:ilvl w:val="0"/>
          <w:numId w:val="19"/>
        </w:numPr>
        <w:tabs>
          <w:tab w:leader="none" w:pos="125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0"/>
        <w:tabs>
          <w:tab w:leader="underscore" w:pos="10215" w:val="left"/>
        </w:tabs>
        <w:widowControl w:val="0"/>
        <w:keepNext w:val="0"/>
        <w:keepLines w:val="0"/>
        <w:shd w:val="clear" w:color="auto" w:fill="auto"/>
        <w:bidi w:val="0"/>
        <w:jc w:val="both"/>
        <w:spacing w:before="0" w:after="298" w:line="322" w:lineRule="exact"/>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следующие требования о соответствии товаров, используемых при выполнении </w:t>
      </w:r>
      <w:r>
        <w:rPr>
          <w:rStyle w:val="CharStyle14"/>
        </w:rPr>
        <w:t xml:space="preserve">работ: </w:t>
      </w:r>
      <w:r>
        <w:rPr>
          <w:rStyle w:val="CharStyle29"/>
        </w:rPr>
        <w:t>«...</w:t>
      </w:r>
      <w:r>
        <w:rPr>
          <w:rStyle w:val="CharStyle20"/>
        </w:rPr>
        <w:tab/>
      </w:r>
    </w:p>
    <w:p>
      <w:pPr>
        <w:pStyle w:val="Style30"/>
        <w:widowControl w:val="0"/>
        <w:keepNext w:val="0"/>
        <w:keepLines w:val="0"/>
        <w:shd w:val="clear" w:color="auto" w:fill="auto"/>
        <w:bidi w:val="0"/>
        <w:jc w:val="left"/>
        <w:spacing w:before="0" w:after="0"/>
        <w:ind w:left="120" w:right="0" w:firstLine="0"/>
      </w:pPr>
      <w:r>
        <w:rPr>
          <w:rStyle w:val="CharStyle32"/>
          <w:b/>
          <w:bCs/>
          <w:i/>
          <w:iCs/>
        </w:rPr>
        <w:t>5. Зонты вытяжные над оборудованием из листовой горячекатаной и сортовой стали</w:t>
      </w:r>
    </w:p>
    <w:p>
      <w:pPr>
        <w:pStyle w:val="Style30"/>
        <w:widowControl w:val="0"/>
        <w:keepNext w:val="0"/>
        <w:keepLines w:val="0"/>
        <w:shd w:val="clear" w:color="auto" w:fill="auto"/>
        <w:bidi w:val="0"/>
        <w:jc w:val="left"/>
        <w:spacing w:before="0" w:after="0"/>
        <w:ind w:left="120" w:right="0" w:firstLine="0"/>
      </w:pPr>
      <w:r>
        <w:rPr>
          <w:rStyle w:val="CharStyle32"/>
          <w:b/>
          <w:bCs/>
          <w:i/>
          <w:iCs/>
        </w:rPr>
        <w:t>Ширина: в мм</w:t>
      </w:r>
    </w:p>
    <w:p>
      <w:pPr>
        <w:pStyle w:val="Style30"/>
        <w:widowControl w:val="0"/>
        <w:keepNext w:val="0"/>
        <w:keepLines w:val="0"/>
        <w:shd w:val="clear" w:color="auto" w:fill="auto"/>
        <w:bidi w:val="0"/>
        <w:jc w:val="left"/>
        <w:spacing w:before="0" w:after="0"/>
        <w:ind w:left="120" w:right="0" w:firstLine="0"/>
      </w:pPr>
      <w:r>
        <w:rPr>
          <w:rStyle w:val="CharStyle32"/>
          <w:b/>
          <w:bCs/>
          <w:i/>
          <w:iCs/>
        </w:rPr>
        <w:t>100:</w:t>
      </w:r>
    </w:p>
    <w:p>
      <w:pPr>
        <w:pStyle w:val="Style30"/>
        <w:widowControl w:val="0"/>
        <w:keepNext w:val="0"/>
        <w:keepLines w:val="0"/>
        <w:shd w:val="clear" w:color="auto" w:fill="auto"/>
        <w:bidi w:val="0"/>
        <w:jc w:val="left"/>
        <w:spacing w:before="0" w:after="0"/>
        <w:ind w:left="120" w:right="0" w:firstLine="0"/>
      </w:pPr>
      <w:r>
        <w:rPr>
          <w:rStyle w:val="CharStyle32"/>
          <w:b/>
          <w:bCs/>
          <w:i/>
          <w:iCs/>
        </w:rPr>
        <w:t>150:</w:t>
      </w:r>
    </w:p>
    <w:p>
      <w:pPr>
        <w:pStyle w:val="Style30"/>
        <w:widowControl w:val="0"/>
        <w:keepNext w:val="0"/>
        <w:keepLines w:val="0"/>
        <w:shd w:val="clear" w:color="auto" w:fill="auto"/>
        <w:bidi w:val="0"/>
        <w:jc w:val="left"/>
        <w:spacing w:before="0" w:after="0"/>
        <w:ind w:left="120" w:right="0" w:firstLine="0"/>
      </w:pPr>
      <w:r>
        <w:rPr>
          <w:rStyle w:val="CharStyle32"/>
          <w:b/>
          <w:bCs/>
          <w:i/>
          <w:iCs/>
        </w:rPr>
        <w:t>200;</w:t>
      </w:r>
    </w:p>
    <w:p>
      <w:pPr>
        <w:pStyle w:val="Style30"/>
        <w:widowControl w:val="0"/>
        <w:keepNext w:val="0"/>
        <w:keepLines w:val="0"/>
        <w:shd w:val="clear" w:color="auto" w:fill="auto"/>
        <w:bidi w:val="0"/>
        <w:jc w:val="left"/>
        <w:spacing w:before="0" w:after="0"/>
        <w:ind w:left="120" w:right="0" w:firstLine="0"/>
      </w:pPr>
      <w:r>
        <w:rPr>
          <w:rStyle w:val="CharStyle32"/>
          <w:b/>
          <w:bCs/>
          <w:i/>
          <w:iCs/>
        </w:rPr>
        <w:t>250;</w:t>
      </w:r>
    </w:p>
    <w:p>
      <w:pPr>
        <w:pStyle w:val="Style30"/>
        <w:widowControl w:val="0"/>
        <w:keepNext w:val="0"/>
        <w:keepLines w:val="0"/>
        <w:shd w:val="clear" w:color="auto" w:fill="auto"/>
        <w:bidi w:val="0"/>
        <w:jc w:val="left"/>
        <w:spacing w:before="0" w:after="0"/>
        <w:ind w:left="120" w:right="0" w:firstLine="0"/>
      </w:pPr>
      <w:r>
        <w:rPr>
          <w:rStyle w:val="CharStyle32"/>
          <w:b/>
          <w:bCs/>
          <w:i/>
          <w:iCs/>
        </w:rPr>
        <w:t>300;</w:t>
      </w:r>
    </w:p>
    <w:p>
      <w:pPr>
        <w:pStyle w:val="Style30"/>
        <w:widowControl w:val="0"/>
        <w:keepNext w:val="0"/>
        <w:keepLines w:val="0"/>
        <w:shd w:val="clear" w:color="auto" w:fill="auto"/>
        <w:bidi w:val="0"/>
        <w:jc w:val="left"/>
        <w:spacing w:before="0" w:after="0"/>
        <w:ind w:left="120" w:right="0" w:firstLine="0"/>
      </w:pPr>
      <w:r>
        <w:rPr>
          <w:rStyle w:val="CharStyle32"/>
          <w:b/>
          <w:bCs/>
          <w:i/>
          <w:iCs/>
        </w:rPr>
        <w:t>400;</w:t>
      </w:r>
    </w:p>
    <w:p>
      <w:pPr>
        <w:pStyle w:val="Style30"/>
        <w:widowControl w:val="0"/>
        <w:keepNext w:val="0"/>
        <w:keepLines w:val="0"/>
        <w:shd w:val="clear" w:color="auto" w:fill="auto"/>
        <w:bidi w:val="0"/>
        <w:jc w:val="left"/>
        <w:spacing w:before="0" w:after="0"/>
        <w:ind w:left="120" w:right="0" w:firstLine="0"/>
      </w:pPr>
      <w:r>
        <w:rPr>
          <w:rStyle w:val="CharStyle32"/>
          <w:b/>
          <w:bCs/>
          <w:i/>
          <w:iCs/>
        </w:rPr>
        <w:t>500,</w:t>
      </w:r>
    </w:p>
    <w:p>
      <w:pPr>
        <w:pStyle w:val="Style30"/>
        <w:widowControl w:val="0"/>
        <w:keepNext w:val="0"/>
        <w:keepLines w:val="0"/>
        <w:shd w:val="clear" w:color="auto" w:fill="auto"/>
        <w:bidi w:val="0"/>
        <w:jc w:val="left"/>
        <w:spacing w:before="0" w:after="0"/>
        <w:ind w:left="120" w:right="0" w:firstLine="0"/>
      </w:pPr>
      <w:r>
        <w:rPr>
          <w:rStyle w:val="CharStyle32"/>
          <w:b/>
          <w:bCs/>
          <w:i/>
          <w:iCs/>
        </w:rPr>
        <w:t>600;</w:t>
      </w:r>
    </w:p>
    <w:p>
      <w:pPr>
        <w:pStyle w:val="Style30"/>
        <w:widowControl w:val="0"/>
        <w:keepNext w:val="0"/>
        <w:keepLines w:val="0"/>
        <w:shd w:val="clear" w:color="auto" w:fill="auto"/>
        <w:bidi w:val="0"/>
        <w:jc w:val="left"/>
        <w:spacing w:before="0" w:after="0"/>
        <w:ind w:left="120" w:right="0" w:firstLine="0"/>
      </w:pPr>
      <w:r>
        <w:rPr>
          <w:rStyle w:val="CharStyle32"/>
          <w:b/>
          <w:bCs/>
          <w:i/>
          <w:iCs/>
        </w:rPr>
        <w:t>800;</w:t>
      </w:r>
    </w:p>
    <w:p>
      <w:pPr>
        <w:pStyle w:val="Style30"/>
        <w:widowControl w:val="0"/>
        <w:keepNext w:val="0"/>
        <w:keepLines w:val="0"/>
        <w:shd w:val="clear" w:color="auto" w:fill="auto"/>
        <w:bidi w:val="0"/>
        <w:jc w:val="left"/>
        <w:spacing w:before="0" w:after="0"/>
        <w:ind w:left="120" w:right="0" w:firstLine="0"/>
      </w:pPr>
      <w:r>
        <w:rPr>
          <w:rStyle w:val="CharStyle32"/>
          <w:b/>
          <w:bCs/>
          <w:i/>
          <w:iCs/>
        </w:rPr>
        <w:t>1000;</w:t>
      </w:r>
    </w:p>
    <w:p>
      <w:pPr>
        <w:pStyle w:val="Style30"/>
        <w:widowControl w:val="0"/>
        <w:keepNext w:val="0"/>
        <w:keepLines w:val="0"/>
        <w:shd w:val="clear" w:color="auto" w:fill="auto"/>
        <w:bidi w:val="0"/>
        <w:jc w:val="left"/>
        <w:spacing w:before="0" w:after="0"/>
        <w:ind w:left="120" w:right="0" w:firstLine="0"/>
      </w:pPr>
      <w:r>
        <w:rPr>
          <w:rStyle w:val="CharStyle32"/>
          <w:b/>
          <w:bCs/>
          <w:i/>
          <w:iCs/>
        </w:rPr>
        <w:t>1200</w:t>
      </w:r>
    </w:p>
    <w:p>
      <w:pPr>
        <w:pStyle w:val="Style30"/>
        <w:widowControl w:val="0"/>
        <w:keepNext w:val="0"/>
        <w:keepLines w:val="0"/>
        <w:shd w:val="clear" w:color="auto" w:fill="auto"/>
        <w:bidi w:val="0"/>
        <w:jc w:val="left"/>
        <w:spacing w:before="0" w:after="0"/>
        <w:ind w:left="120" w:right="1880" w:firstLine="0"/>
      </w:pPr>
      <w:r>
        <w:rPr>
          <w:rStyle w:val="CharStyle32"/>
          <w:b/>
          <w:bCs/>
          <w:i/>
          <w:iCs/>
        </w:rPr>
        <w:t>Высота до 1300 мм, размер колпака 170-1700мм х 170-1700мм</w:t>
      </w:r>
      <w:r>
        <w:rPr>
          <w:lang w:val="ru-RU" w:eastAsia="ru-RU" w:bidi="ru-RU"/>
          <w:w w:val="100"/>
          <w:spacing w:val="0"/>
          <w:color w:val="000000"/>
          <w:position w:val="0"/>
        </w:rPr>
        <w:t xml:space="preserve"> </w:t>
      </w:r>
      <w:r>
        <w:rPr>
          <w:rStyle w:val="CharStyle32"/>
          <w:b/>
          <w:bCs/>
          <w:i/>
          <w:iCs/>
        </w:rPr>
        <w:t>по виду соединения должны быть ниппелъные/бандажные/фланцевые</w:t>
      </w:r>
    </w:p>
    <w:p>
      <w:pPr>
        <w:pStyle w:val="Style33"/>
        <w:widowControl w:val="0"/>
        <w:keepNext w:val="0"/>
        <w:keepLines w:val="0"/>
        <w:shd w:val="clear" w:color="auto" w:fill="auto"/>
        <w:bidi w:val="0"/>
        <w:spacing w:before="0" w:after="0"/>
        <w:ind w:left="0" w:right="0" w:firstLine="0"/>
      </w:pPr>
      <w:r>
        <w:rPr>
          <w:rStyle w:val="CharStyle35"/>
        </w:rPr>
        <w:t>Шайба I 4-Шайба |</w:t>
      </w:r>
    </w:p>
    <w:p>
      <w:pPr>
        <w:pStyle w:val="Style33"/>
        <w:widowControl w:val="0"/>
        <w:keepNext w:val="0"/>
        <w:keepLines w:val="0"/>
        <w:shd w:val="clear" w:color="auto" w:fill="auto"/>
        <w:bidi w:val="0"/>
        <w:spacing w:before="0" w:after="0"/>
        <w:ind w:left="0" w:right="0" w:firstLine="0"/>
      </w:pPr>
      <w:r>
        <w:rPr>
          <w:rStyle w:val="CharStyle35"/>
        </w:rPr>
        <w:t>-Прокладка</w:t>
      </w:r>
    </w:p>
    <w:p>
      <w:pPr>
        <w:pStyle w:val="Style30"/>
        <w:widowControl w:val="0"/>
        <w:keepNext w:val="0"/>
        <w:keepLines w:val="0"/>
        <w:shd w:val="clear" w:color="auto" w:fill="auto"/>
        <w:bidi w:val="0"/>
        <w:jc w:val="left"/>
        <w:spacing w:before="0" w:after="0"/>
        <w:ind w:left="100" w:right="8440" w:firstLine="0"/>
      </w:pPr>
      <w:r>
        <w:rPr>
          <w:rStyle w:val="CharStyle32"/>
          <w:b/>
          <w:bCs/>
          <w:i/>
          <w:iCs/>
        </w:rPr>
        <w:t>Должны быть типа</w:t>
      </w:r>
      <w:r>
        <w:rPr>
          <w:lang w:val="ru-RU" w:eastAsia="ru-RU" w:bidi="ru-RU"/>
          <w:w w:val="100"/>
          <w:spacing w:val="0"/>
          <w:color w:val="000000"/>
          <w:position w:val="0"/>
        </w:rPr>
        <w:t xml:space="preserve"> </w:t>
      </w:r>
      <w:r>
        <w:rPr>
          <w:rStyle w:val="CharStyle32"/>
          <w:b/>
          <w:bCs/>
          <w:i/>
          <w:iCs/>
        </w:rPr>
        <w:t>ДО38;</w:t>
      </w:r>
    </w:p>
    <w:p>
      <w:pPr>
        <w:pStyle w:val="Style30"/>
        <w:widowControl w:val="0"/>
        <w:keepNext w:val="0"/>
        <w:keepLines w:val="0"/>
        <w:shd w:val="clear" w:color="auto" w:fill="auto"/>
        <w:bidi w:val="0"/>
        <w:jc w:val="left"/>
        <w:spacing w:before="0" w:after="0"/>
        <w:ind w:left="100" w:right="0" w:firstLine="0"/>
      </w:pPr>
      <w:r>
        <w:rPr>
          <w:rStyle w:val="CharStyle32"/>
          <w:b/>
          <w:bCs/>
          <w:i/>
          <w:iCs/>
        </w:rPr>
        <w:t>ДО39;</w:t>
      </w:r>
    </w:p>
    <w:p>
      <w:pPr>
        <w:pStyle w:val="Style30"/>
        <w:widowControl w:val="0"/>
        <w:keepNext w:val="0"/>
        <w:keepLines w:val="0"/>
        <w:shd w:val="clear" w:color="auto" w:fill="auto"/>
        <w:bidi w:val="0"/>
        <w:jc w:val="left"/>
        <w:spacing w:before="0" w:after="0"/>
        <w:ind w:left="100" w:right="0" w:firstLine="0"/>
      </w:pPr>
      <w:r>
        <w:rPr>
          <w:rStyle w:val="CharStyle32"/>
          <w:b/>
          <w:bCs/>
          <w:i/>
          <w:iCs/>
        </w:rPr>
        <w:t>ДО40;</w:t>
      </w:r>
    </w:p>
    <w:p>
      <w:pPr>
        <w:pStyle w:val="Style30"/>
        <w:widowControl w:val="0"/>
        <w:keepNext w:val="0"/>
        <w:keepLines w:val="0"/>
        <w:shd w:val="clear" w:color="auto" w:fill="auto"/>
        <w:bidi w:val="0"/>
        <w:jc w:val="left"/>
        <w:spacing w:before="0" w:after="0"/>
        <w:ind w:left="100" w:right="0" w:firstLine="0"/>
      </w:pPr>
      <w:r>
        <w:rPr>
          <w:rStyle w:val="CharStyle32"/>
          <w:b/>
          <w:bCs/>
          <w:i/>
          <w:iCs/>
        </w:rPr>
        <w:t>ДО41;</w:t>
      </w:r>
    </w:p>
    <w:p>
      <w:pPr>
        <w:pStyle w:val="Style30"/>
        <w:widowControl w:val="0"/>
        <w:keepNext w:val="0"/>
        <w:keepLines w:val="0"/>
        <w:shd w:val="clear" w:color="auto" w:fill="auto"/>
        <w:bidi w:val="0"/>
        <w:jc w:val="left"/>
        <w:spacing w:before="0" w:after="0"/>
        <w:ind w:left="100" w:right="0" w:firstLine="0"/>
      </w:pPr>
      <w:r>
        <w:rPr>
          <w:rStyle w:val="CharStyle32"/>
          <w:b/>
          <w:bCs/>
          <w:i/>
          <w:iCs/>
        </w:rPr>
        <w:t>ДО42;</w:t>
      </w:r>
    </w:p>
    <w:p>
      <w:pPr>
        <w:pStyle w:val="Style30"/>
        <w:widowControl w:val="0"/>
        <w:keepNext w:val="0"/>
        <w:keepLines w:val="0"/>
        <w:shd w:val="clear" w:color="auto" w:fill="auto"/>
        <w:bidi w:val="0"/>
        <w:jc w:val="left"/>
        <w:spacing w:before="0" w:after="0"/>
        <w:ind w:left="100" w:right="0" w:firstLine="0"/>
      </w:pPr>
      <w:r>
        <w:rPr>
          <w:rStyle w:val="CharStyle32"/>
          <w:b/>
          <w:bCs/>
          <w:i/>
          <w:iCs/>
        </w:rPr>
        <w:t>ДО43;</w:t>
      </w:r>
    </w:p>
    <w:p>
      <w:pPr>
        <w:pStyle w:val="Style30"/>
        <w:widowControl w:val="0"/>
        <w:keepNext w:val="0"/>
        <w:keepLines w:val="0"/>
        <w:shd w:val="clear" w:color="auto" w:fill="auto"/>
        <w:bidi w:val="0"/>
        <w:jc w:val="left"/>
        <w:spacing w:before="0" w:after="0"/>
        <w:ind w:left="100" w:right="0" w:firstLine="0"/>
      </w:pPr>
      <w:r>
        <w:rPr>
          <w:rStyle w:val="CharStyle32"/>
          <w:b/>
          <w:bCs/>
          <w:i/>
          <w:iCs/>
        </w:rPr>
        <w:t>ДО44,</w:t>
      </w:r>
    </w:p>
    <w:p>
      <w:pPr>
        <w:pStyle w:val="Style30"/>
        <w:widowControl w:val="0"/>
        <w:keepNext w:val="0"/>
        <w:keepLines w:val="0"/>
        <w:shd w:val="clear" w:color="auto" w:fill="auto"/>
        <w:bidi w:val="0"/>
        <w:jc w:val="left"/>
        <w:spacing w:before="0" w:after="0"/>
        <w:ind w:left="100" w:right="0" w:firstLine="0"/>
      </w:pPr>
      <w:r>
        <w:rPr>
          <w:lang w:val="ru-RU" w:eastAsia="ru-RU" w:bidi="ru-RU"/>
          <w:w w:val="100"/>
          <w:spacing w:val="0"/>
          <w:color w:val="000000"/>
          <w:position w:val="0"/>
        </w:rPr>
        <w:t>ДО45</w:t>
      </w:r>
    </w:p>
    <w:p>
      <w:pPr>
        <w:pStyle w:val="Style30"/>
        <w:widowControl w:val="0"/>
        <w:keepNext w:val="0"/>
        <w:keepLines w:val="0"/>
        <w:shd w:val="clear" w:color="auto" w:fill="auto"/>
        <w:bidi w:val="0"/>
        <w:jc w:val="left"/>
        <w:spacing w:before="0" w:after="62" w:line="288" w:lineRule="exact"/>
        <w:ind w:left="100" w:right="2880" w:firstLine="0"/>
      </w:pPr>
      <w:r>
        <w:rPr>
          <w:rStyle w:val="CharStyle32"/>
          <w:b/>
          <w:bCs/>
          <w:i/>
          <w:iCs/>
        </w:rPr>
        <w:t>Габаритные _размеры и масса должны соответствовать указанным в таблице</w:t>
      </w:r>
      <w:r>
        <w:rPr>
          <w:lang w:val="ru-RU" w:eastAsia="ru-RU" w:bidi="ru-RU"/>
          <w:w w:val="100"/>
          <w:spacing w:val="0"/>
          <w:color w:val="000000"/>
          <w:position w:val="0"/>
        </w:rPr>
        <w:t xml:space="preserve"> </w:t>
      </w:r>
      <w:r>
        <w:rPr>
          <w:rStyle w:val="CharStyle32"/>
          <w:b/>
          <w:bCs/>
          <w:i/>
          <w:iCs/>
        </w:rPr>
        <w:t>Таблица</w:t>
      </w:r>
    </w:p>
    <w:tbl>
      <w:tblPr>
        <w:tblOverlap w:val="never"/>
        <w:tblLayout w:type="fixed"/>
        <w:jc w:val="left"/>
      </w:tblPr>
      <w:tblGrid>
        <w:gridCol w:w="3302"/>
        <w:gridCol w:w="773"/>
        <w:gridCol w:w="754"/>
        <w:gridCol w:w="552"/>
        <w:gridCol w:w="686"/>
        <w:gridCol w:w="547"/>
        <w:gridCol w:w="533"/>
        <w:gridCol w:w="706"/>
        <w:gridCol w:w="432"/>
        <w:gridCol w:w="514"/>
        <w:gridCol w:w="845"/>
      </w:tblGrid>
      <w:tr>
        <w:trPr>
          <w:trHeight w:val="283" w:hRule="exact"/>
        </w:trPr>
        <w:tc>
          <w:tcPr>
            <w:shd w:val="clear" w:color="auto" w:fill="FFFFFF"/>
            <w:tcBorders>
              <w:left w:val="single" w:sz="4"/>
            </w:tcBorders>
            <w:vAlign w:val="top"/>
          </w:tcPr>
          <w:p>
            <w:pPr>
              <w:framePr w:w="9643" w:wrap="notBeside" w:vAnchor="text" w:hAnchor="text" w:y="1"/>
              <w:widowControl w:val="0"/>
              <w:rPr>
                <w:sz w:val="10"/>
                <w:szCs w:val="10"/>
              </w:rPr>
            </w:pPr>
          </w:p>
        </w:tc>
        <w:tc>
          <w:tcPr>
            <w:shd w:val="clear" w:color="auto" w:fill="FFFFFF"/>
            <w:gridSpan w:val="2"/>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280" w:right="0" w:firstLine="0"/>
            </w:pPr>
            <w:r>
              <w:rPr>
                <w:rStyle w:val="CharStyle36"/>
              </w:rPr>
              <w:t>Размеры, мм</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r>
      <w:tr>
        <w:trPr>
          <w:trHeight w:val="216" w:hRule="exact"/>
        </w:trPr>
        <w:tc>
          <w:tcPr>
            <w:shd w:val="clear" w:color="auto" w:fill="FFFFFF"/>
            <w:tcBorders>
              <w:left w:val="single" w:sz="4"/>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Обозначение виброизолятора</w:t>
            </w:r>
          </w:p>
        </w:tc>
        <w:tc>
          <w:tcPr>
            <w:shd w:val="clear" w:color="auto" w:fill="FFFFFF"/>
            <w:tcBorders>
              <w:top w:val="single" w:sz="4"/>
            </w:tcBorders>
            <w:vAlign w:val="top"/>
          </w:tcPr>
          <w:p>
            <w:pPr>
              <w:framePr w:w="9643" w:wrap="notBeside" w:vAnchor="text" w:hAnchor="text" w:y="1"/>
              <w:widowControl w:val="0"/>
              <w:rPr>
                <w:sz w:val="10"/>
                <w:szCs w:val="10"/>
              </w:rPr>
            </w:pPr>
          </w:p>
        </w:tc>
        <w:tc>
          <w:tcPr>
            <w:shd w:val="clear" w:color="auto" w:fill="FFFFFF"/>
            <w:tcBorders>
              <w:top w:val="single" w:sz="4"/>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Масса,</w:t>
            </w:r>
          </w:p>
        </w:tc>
      </w:tr>
      <w:tr>
        <w:trPr>
          <w:trHeight w:val="422" w:hRule="exact"/>
        </w:trPr>
        <w:tc>
          <w:tcPr>
            <w:shd w:val="clear" w:color="auto" w:fill="FFFFFF"/>
            <w:tcBorders>
              <w:left w:val="single" w:sz="4"/>
              <w:top w:val="single" w:sz="4"/>
            </w:tcBorders>
            <w:vAlign w:val="top"/>
          </w:tcPr>
          <w:p>
            <w:pPr>
              <w:framePr w:w="9643" w:wrap="notBeside" w:vAnchor="text" w:hAnchor="text" w:y="1"/>
              <w:widowControl w:val="0"/>
              <w:rPr>
                <w:sz w:val="10"/>
                <w:szCs w:val="10"/>
              </w:rPr>
            </w:pP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А</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А1</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Б</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lang w:val="en-US" w:eastAsia="en-US" w:bidi="en-US"/>
              </w:rPr>
              <w:t>Dср</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lang w:val="en-US" w:eastAsia="en-US" w:bidi="en-US"/>
              </w:rPr>
              <w:t>d</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da</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d2</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lang w:val="en-US" w:eastAsia="en-US" w:bidi="en-US"/>
              </w:rPr>
              <w:t>S</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S</w:t>
            </w:r>
            <w:r>
              <w:rPr>
                <w:rStyle w:val="CharStyle37"/>
              </w:rPr>
              <w:t>1</w:t>
            </w:r>
          </w:p>
        </w:tc>
        <w:tc>
          <w:tcPr>
            <w:shd w:val="clear" w:color="auto" w:fill="FFFFFF"/>
            <w:tcBorders>
              <w:top w:val="single" w:sz="4"/>
            </w:tcBorders>
            <w:vAlign w:val="top"/>
          </w:tcPr>
          <w:p>
            <w:pPr>
              <w:framePr w:w="9643" w:wrap="notBeside" w:vAnchor="text" w:hAnchor="text" w:y="1"/>
              <w:widowControl w:val="0"/>
              <w:rPr>
                <w:sz w:val="10"/>
                <w:szCs w:val="10"/>
              </w:rPr>
            </w:pPr>
          </w:p>
        </w:tc>
      </w:tr>
      <w:tr>
        <w:trPr>
          <w:trHeight w:val="394" w:hRule="exact"/>
        </w:trPr>
        <w:tc>
          <w:tcPr>
            <w:shd w:val="clear" w:color="auto" w:fill="FFFFFF"/>
            <w:tcBorders>
              <w:left w:val="single" w:sz="4"/>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ДО38</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100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70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60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30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3</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0.3</w:t>
            </w:r>
          </w:p>
        </w:tc>
      </w:tr>
      <w:tr>
        <w:trPr>
          <w:trHeight w:val="259" w:hRule="exact"/>
        </w:trPr>
        <w:tc>
          <w:tcPr>
            <w:shd w:val="clear" w:color="auto" w:fill="FFFFFF"/>
            <w:tcBorders>
              <w:left w:val="single" w:sz="4"/>
              <w:top w:val="single" w:sz="4"/>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8.5</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lang w:val="en-US" w:eastAsia="en-US" w:bidi="en-US"/>
              </w:rPr>
              <w:t>2</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5</w:t>
            </w:r>
          </w:p>
        </w:tc>
        <w:tc>
          <w:tcPr>
            <w:shd w:val="clear" w:color="auto" w:fill="FFFFFF"/>
            <w:tcBorders/>
            <w:vAlign w:val="top"/>
          </w:tcPr>
          <w:p>
            <w:pPr>
              <w:framePr w:w="9643" w:wrap="notBeside" w:vAnchor="text" w:hAnchor="text" w:y="1"/>
              <w:widowControl w:val="0"/>
              <w:rPr>
                <w:sz w:val="10"/>
                <w:szCs w:val="10"/>
              </w:rPr>
            </w:pPr>
          </w:p>
        </w:tc>
      </w:tr>
      <w:tr>
        <w:trPr>
          <w:trHeight w:val="394" w:hRule="exact"/>
        </w:trPr>
        <w:tc>
          <w:tcPr>
            <w:shd w:val="clear" w:color="auto" w:fill="FFFFFF"/>
            <w:tcBorders>
              <w:left w:val="single" w:sz="4"/>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ДО39</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110</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80</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70</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40</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4</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12</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04</w:t>
            </w:r>
          </w:p>
        </w:tc>
      </w:tr>
      <w:tr>
        <w:trPr>
          <w:trHeight w:val="408" w:hRule="exact"/>
        </w:trPr>
        <w:tc>
          <w:tcPr>
            <w:shd w:val="clear" w:color="auto" w:fill="FFFFFF"/>
            <w:tcBorders>
              <w:left w:val="single" w:sz="4"/>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ДО40</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50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5</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89</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10</w:t>
            </w:r>
          </w:p>
        </w:tc>
      </w:tr>
      <w:tr>
        <w:trPr>
          <w:trHeight w:val="245" w:hRule="exact"/>
        </w:trPr>
        <w:tc>
          <w:tcPr>
            <w:shd w:val="clear" w:color="auto" w:fill="FFFFFF"/>
            <w:tcBorders>
              <w:left w:val="single" w:sz="4"/>
              <w:top w:val="single" w:sz="4"/>
            </w:tcBorders>
            <w:vAlign w:val="top"/>
          </w:tcPr>
          <w:p>
            <w:pPr>
              <w:framePr w:w="9643" w:wrap="notBeside" w:vAnchor="text" w:hAnchor="text" w:y="1"/>
              <w:widowControl w:val="0"/>
              <w:rPr>
                <w:sz w:val="10"/>
                <w:szCs w:val="10"/>
              </w:rPr>
            </w:pP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130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100</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90</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r>
      <w:tr>
        <w:trPr>
          <w:trHeight w:val="413" w:hRule="exact"/>
        </w:trPr>
        <w:tc>
          <w:tcPr>
            <w:shd w:val="clear" w:color="auto" w:fill="FFFFFF"/>
            <w:tcBorders>
              <w:left w:val="single" w:sz="4"/>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ДО41</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54</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6</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10</w:t>
            </w:r>
          </w:p>
        </w:tc>
      </w:tr>
      <w:tr>
        <w:trPr>
          <w:trHeight w:val="374" w:hRule="exact"/>
        </w:trPr>
        <w:tc>
          <w:tcPr>
            <w:shd w:val="clear" w:color="auto" w:fill="FFFFFF"/>
            <w:tcBorders>
              <w:left w:val="single" w:sz="4"/>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ДО42</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150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120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110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72</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8</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1.8</w:t>
            </w:r>
          </w:p>
        </w:tc>
      </w:tr>
      <w:tr>
        <w:trPr>
          <w:trHeight w:val="259" w:hRule="exact"/>
        </w:trPr>
        <w:tc>
          <w:tcPr>
            <w:shd w:val="clear" w:color="auto" w:fill="FFFFFF"/>
            <w:tcBorders>
              <w:left w:val="single" w:sz="4"/>
              <w:top w:val="single" w:sz="4"/>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14</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10.5</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lang w:val="en-US" w:eastAsia="en-US" w:bidi="en-US"/>
              </w:rPr>
              <w:t>3</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10</w:t>
            </w:r>
          </w:p>
        </w:tc>
        <w:tc>
          <w:tcPr>
            <w:shd w:val="clear" w:color="auto" w:fill="FFFFFF"/>
            <w:tcBorders/>
            <w:vAlign w:val="top"/>
          </w:tcPr>
          <w:p>
            <w:pPr>
              <w:framePr w:w="9643" w:wrap="notBeside" w:vAnchor="text" w:hAnchor="text" w:y="1"/>
              <w:widowControl w:val="0"/>
              <w:rPr>
                <w:sz w:val="10"/>
                <w:szCs w:val="10"/>
              </w:rPr>
            </w:pPr>
          </w:p>
        </w:tc>
      </w:tr>
      <w:tr>
        <w:trPr>
          <w:trHeight w:val="394" w:hRule="exact"/>
        </w:trPr>
        <w:tc>
          <w:tcPr>
            <w:shd w:val="clear" w:color="auto" w:fill="FFFFFF"/>
            <w:tcBorders>
              <w:left w:val="single" w:sz="4"/>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ДО43</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160</w:t>
            </w: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130</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120</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80</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10</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top w:val="single" w:sz="4"/>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25</w:t>
            </w:r>
          </w:p>
        </w:tc>
      </w:tr>
      <w:tr>
        <w:trPr>
          <w:trHeight w:val="523" w:hRule="exact"/>
        </w:trPr>
        <w:tc>
          <w:tcPr>
            <w:shd w:val="clear" w:color="auto" w:fill="FFFFFF"/>
            <w:tcBorders>
              <w:left w:val="single" w:sz="4"/>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ДО44</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180</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150</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140</w:t>
            </w: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96</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12</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center"/>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38</w:t>
            </w:r>
          </w:p>
        </w:tc>
      </w:tr>
      <w:tr>
        <w:trPr>
          <w:trHeight w:val="346" w:hRule="exact"/>
        </w:trPr>
        <w:tc>
          <w:tcPr>
            <w:shd w:val="clear" w:color="auto" w:fill="FFFFFF"/>
            <w:tcBorders>
              <w:left w:val="single" w:sz="4"/>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260" w:right="0" w:firstLine="0"/>
            </w:pPr>
            <w:r>
              <w:rPr>
                <w:rStyle w:val="CharStyle36"/>
              </w:rPr>
              <w:t>ДО45</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300" w:right="0" w:firstLine="0"/>
            </w:pPr>
            <w:r>
              <w:rPr>
                <w:rStyle w:val="CharStyle36"/>
              </w:rPr>
              <w:t>220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180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80" w:right="0" w:firstLine="0"/>
            </w:pPr>
            <w:r>
              <w:rPr>
                <w:rStyle w:val="CharStyle36"/>
              </w:rPr>
              <w:t>170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120</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80" w:right="0" w:firstLine="0"/>
            </w:pPr>
            <w:r>
              <w:rPr>
                <w:rStyle w:val="CharStyle36"/>
              </w:rPr>
              <w:t>16</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16</w:t>
            </w: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rPr>
              <w:t>12.5</w:t>
            </w: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top"/>
          </w:tcPr>
          <w:p>
            <w:pPr>
              <w:framePr w:w="9643" w:wrap="notBeside" w:vAnchor="text" w:hAnchor="text" w:y="1"/>
              <w:widowControl w:val="0"/>
              <w:rPr>
                <w:sz w:val="10"/>
                <w:szCs w:val="10"/>
              </w:rPr>
            </w:pPr>
          </w:p>
        </w:tc>
        <w:tc>
          <w:tcPr>
            <w:shd w:val="clear" w:color="auto" w:fill="FFFFFF"/>
            <w:tcBorders/>
            <w:vAlign w:val="bottom"/>
          </w:tcPr>
          <w:p>
            <w:pPr>
              <w:pStyle w:val="Style10"/>
              <w:framePr w:w="9643" w:wrap="notBeside" w:vAnchor="text" w:hAnchor="text" w:y="1"/>
              <w:widowControl w:val="0"/>
              <w:keepNext w:val="0"/>
              <w:keepLines w:val="0"/>
              <w:shd w:val="clear" w:color="auto" w:fill="auto"/>
              <w:bidi w:val="0"/>
              <w:jc w:val="left"/>
              <w:spacing w:before="0" w:after="0" w:line="180" w:lineRule="exact"/>
              <w:ind w:left="160" w:right="0" w:firstLine="0"/>
            </w:pPr>
            <w:r>
              <w:rPr>
                <w:rStyle w:val="CharStyle36"/>
                <w:lang w:val="en-US" w:eastAsia="en-US" w:bidi="en-US"/>
              </w:rPr>
              <w:t>6.6</w:t>
            </w:r>
          </w:p>
        </w:tc>
      </w:tr>
      <w:tr>
        <w:trPr>
          <w:trHeight w:val="202" w:hRule="exact"/>
        </w:trPr>
        <w:tc>
          <w:tcPr>
            <w:shd w:val="clear" w:color="auto" w:fill="FFFFFF"/>
            <w:tcBorders>
              <w:left w:val="single" w:sz="4"/>
              <w:top w:val="single" w:sz="4"/>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top w:val="single" w:sz="4"/>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c>
          <w:tcPr>
            <w:shd w:val="clear" w:color="auto" w:fill="FFFFFF"/>
            <w:tcBorders>
              <w:bottom w:val="single" w:sz="4"/>
            </w:tcBorders>
            <w:vAlign w:val="top"/>
          </w:tcPr>
          <w:p>
            <w:pPr>
              <w:framePr w:w="9643" w:wrap="notBeside" w:vAnchor="text" w:hAnchor="text" w:y="1"/>
              <w:widowControl w:val="0"/>
              <w:rPr>
                <w:sz w:val="10"/>
                <w:szCs w:val="10"/>
              </w:rPr>
            </w:pPr>
          </w:p>
        </w:tc>
      </w:tr>
    </w:tbl>
    <w:p>
      <w:pPr>
        <w:widowControl w:val="0"/>
        <w:rPr>
          <w:sz w:val="2"/>
          <w:szCs w:val="2"/>
        </w:rPr>
      </w:pPr>
    </w:p>
    <w:p>
      <w:pPr>
        <w:pStyle w:val="Style10"/>
        <w:widowControl w:val="0"/>
        <w:keepNext w:val="0"/>
        <w:keepLines w:val="0"/>
        <w:shd w:val="clear" w:color="auto" w:fill="auto"/>
        <w:bidi w:val="0"/>
        <w:jc w:val="left"/>
        <w:spacing w:before="425" w:after="0" w:line="322" w:lineRule="exact"/>
        <w:ind w:left="880" w:right="0" w:firstLine="0"/>
      </w:pPr>
      <w:r>
        <w:rPr>
          <w:rStyle w:val="CharStyle20"/>
        </w:rPr>
        <w:t>...»</w:t>
      </w:r>
      <w:r>
        <w:rPr>
          <w:lang w:val="ru-RU" w:eastAsia="ru-RU" w:bidi="ru-RU"/>
          <w:w w:val="100"/>
          <w:spacing w:val="0"/>
          <w:color w:val="000000"/>
          <w:position w:val="0"/>
        </w:rPr>
        <w:t xml:space="preserve"> (цитата).</w:t>
      </w:r>
    </w:p>
    <w:p>
      <w:pPr>
        <w:pStyle w:val="Style10"/>
        <w:widowControl w:val="0"/>
        <w:keepNext w:val="0"/>
        <w:keepLines w:val="0"/>
        <w:shd w:val="clear" w:color="auto" w:fill="auto"/>
        <w:bidi w:val="0"/>
        <w:jc w:val="right"/>
        <w:spacing w:before="0" w:after="0" w:line="322" w:lineRule="exact"/>
        <w:ind w:left="100" w:right="260" w:firstLine="0"/>
      </w:pPr>
      <w:r>
        <w:rPr>
          <w:lang w:val="ru-RU" w:eastAsia="ru-RU" w:bidi="ru-RU"/>
          <w:w w:val="100"/>
          <w:spacing w:val="0"/>
          <w:color w:val="000000"/>
          <w:position w:val="0"/>
        </w:rPr>
        <w:t>Комиссия, изучив документацию об Аукционе, установила ненадлежащее и необъективное описание Заказчиком товаров, используемых при выполнении работ,</w:t>
      </w:r>
    </w:p>
    <w:p>
      <w:pPr>
        <w:pStyle w:val="Style1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в частности по позиции №№5 «Зонты вытяжные над оборудованием из листовой горячекатаной и сортовой стали» в части не указания параметров «размера колпака», кроме того, по позиции №8 «Виброизоляторы пружинные, конструкция должна соответствовать изображению на чертеже» вместе с тем Заказчиком не указаны значения показателя </w:t>
      </w:r>
      <w:r>
        <w:rPr>
          <w:lang w:val="en-US" w:eastAsia="en-US" w:bidi="en-US"/>
          <w:w w:val="100"/>
          <w:spacing w:val="0"/>
          <w:color w:val="000000"/>
          <w:position w:val="0"/>
        </w:rPr>
        <w:t xml:space="preserve">h, </w:t>
      </w:r>
      <w:r>
        <w:rPr>
          <w:lang w:val="ru-RU" w:eastAsia="ru-RU" w:bidi="ru-RU"/>
          <w:w w:val="100"/>
          <w:spacing w:val="0"/>
          <w:color w:val="000000"/>
          <w:position w:val="0"/>
        </w:rPr>
        <w:t>чем нарушены требования части 6 статьи 66 Закона о контрактной системе.</w:t>
      </w:r>
    </w:p>
    <w:p>
      <w:pPr>
        <w:pStyle w:val="Style10"/>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10"/>
        <w:numPr>
          <w:ilvl w:val="1"/>
          <w:numId w:val="19"/>
        </w:numPr>
        <w:tabs>
          <w:tab w:leader="none" w:pos="1383"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в тем, положения Закона о контрактной системе не предусматривают требований к определению конкретной формы инструкции.</w:t>
      </w:r>
    </w:p>
    <w:p>
      <w:pPr>
        <w:pStyle w:val="Style10"/>
        <w:tabs>
          <w:tab w:leader="none" w:pos="5203"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изучив документацию об Аукционе, установила, что Инструкция по заполнению заявки на участие в Аукционе документации об Аукционе не содержит описание действий участника закупки при использовании Заказчиком обозначения (знака)</w:t>
        <w:tab/>
        <w:t>установленного Заказчиком в значении</w:t>
      </w:r>
    </w:p>
    <w:p>
      <w:pPr>
        <w:pStyle w:val="Style1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показателя «размер колпака» по номенклатурной позиции № 5 «Зонты вытяжные над оборудованием из листовой горячекатаной и сортовой стали», а также действий участника закупки в данном случае</w:t>
      </w:r>
      <w:r>
        <w:rPr>
          <w:rStyle w:val="CharStyle38"/>
        </w:rPr>
        <w:t>.</w:t>
      </w:r>
      <w:r>
        <w:br w:type="page"/>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10"/>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10"/>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10"/>
        <w:numPr>
          <w:ilvl w:val="0"/>
          <w:numId w:val="21"/>
        </w:numPr>
        <w:tabs>
          <w:tab w:leader="none" w:pos="1416" w:val="left"/>
        </w:tabs>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№727/14, Комиссия</w:t>
      </w:r>
    </w:p>
    <w:p>
      <w:pPr>
        <w:pStyle w:val="Style10"/>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10"/>
        <w:numPr>
          <w:ilvl w:val="0"/>
          <w:numId w:val="23"/>
        </w:numPr>
        <w:widowControl w:val="0"/>
        <w:keepNext w:val="0"/>
        <w:keepLines w:val="0"/>
        <w:shd w:val="clear" w:color="auto" w:fill="auto"/>
        <w:bidi w:val="0"/>
        <w:jc w:val="both"/>
        <w:spacing w:before="0" w:after="12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10"/>
        <w:numPr>
          <w:ilvl w:val="0"/>
          <w:numId w:val="23"/>
        </w:numPr>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10"/>
        <w:numPr>
          <w:ilvl w:val="0"/>
          <w:numId w:val="23"/>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10"/>
        <w:numPr>
          <w:ilvl w:val="0"/>
          <w:numId w:val="23"/>
        </w:numPr>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№06/4138-17 для рассмотрения вопроса о возбуждении дела об административном правонарушении.</w:t>
      </w:r>
    </w:p>
    <w:p>
      <w:pPr>
        <w:pStyle w:val="Style10"/>
        <w:numPr>
          <w:ilvl w:val="0"/>
          <w:numId w:val="23"/>
        </w:numPr>
        <w:widowControl w:val="0"/>
        <w:keepNext w:val="0"/>
        <w:keepLines w:val="0"/>
        <w:shd w:val="clear" w:color="auto" w:fill="auto"/>
        <w:bidi w:val="0"/>
        <w:jc w:val="both"/>
        <w:spacing w:before="0" w:after="248" w:line="326"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№06/12381.</w:t>
      </w:r>
    </w:p>
    <w:p>
      <w:pPr>
        <w:pStyle w:val="Style10"/>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0"/>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10"/>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10"/>
        <w:framePr w:h="240" w:wrap="around" w:vAnchor="text" w:hAnchor="margin" w:x="135" w:y="1"/>
        <w:widowControl w:val="0"/>
        <w:keepNext w:val="0"/>
        <w:keepLines w:val="0"/>
        <w:shd w:val="clear" w:color="auto" w:fill="auto"/>
        <w:bidi w:val="0"/>
        <w:jc w:val="left"/>
        <w:spacing w:before="0" w:after="0" w:line="240" w:lineRule="exact"/>
        <w:ind w:left="0" w:right="0" w:firstLine="0"/>
      </w:pPr>
      <w:r>
        <w:rPr>
          <w:rStyle w:val="CharStyle19"/>
          <w:spacing w:val="0"/>
        </w:rPr>
        <w:t>Член Комиссии:</w:t>
      </w:r>
    </w:p>
    <w:p>
      <w:pPr>
        <w:pStyle w:val="Style10"/>
        <w:tabs>
          <w:tab w:leader="none" w:pos="6226" w:val="left"/>
        </w:tabs>
        <w:widowControl w:val="0"/>
        <w:keepNext w:val="0"/>
        <w:keepLines w:val="0"/>
        <w:shd w:val="clear" w:color="auto" w:fill="auto"/>
        <w:bidi w:val="0"/>
        <w:jc w:val="both"/>
        <w:spacing w:before="0" w:after="0" w:line="260" w:lineRule="exact"/>
        <w:ind w:left="5800" w:right="0" w:firstLine="0"/>
        <w:sectPr>
          <w:pgSz w:w="11906" w:h="16838"/>
          <w:pgMar w:top="1424" w:left="726" w:right="702" w:bottom="858"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1906" w:h="16838"/>
          <w:pgMar w:top="1370" w:left="2560" w:right="8243" w:bottom="540" w:header="0" w:footer="3" w:gutter="0"/>
          <w:rtlGutter w:val="0"/>
          <w:cols w:space="720"/>
          <w:noEndnote/>
          <w:docGrid w:linePitch="360"/>
        </w:sectPr>
      </w:pPr>
    </w:p>
    <w:p>
      <w:pPr>
        <w:pStyle w:val="Style6"/>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39"/>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10"/>
        <w:numPr>
          <w:ilvl w:val="0"/>
          <w:numId w:val="25"/>
        </w:numPr>
        <w:tabs>
          <w:tab w:leader="none" w:pos="1378" w:val="left"/>
        </w:tabs>
        <w:widowControl w:val="0"/>
        <w:keepNext w:val="0"/>
        <w:keepLines w:val="0"/>
        <w:shd w:val="clear" w:color="auto" w:fill="auto"/>
        <w:bidi w:val="0"/>
        <w:jc w:val="left"/>
        <w:spacing w:before="0" w:after="0"/>
        <w:ind w:left="0" w:right="1800" w:firstLine="0"/>
      </w:pPr>
      <w:r>
        <w:rPr>
          <w:lang w:val="ru-RU" w:eastAsia="ru-RU" w:bidi="ru-RU"/>
          <w:w w:val="100"/>
          <w:spacing w:val="0"/>
          <w:color w:val="000000"/>
          <w:position w:val="0"/>
        </w:rPr>
        <w:t>№06/12598 На № 30/10 от 30.10.2017</w:t>
      </w:r>
    </w:p>
    <w:p>
      <w:pPr>
        <w:pStyle w:val="Style10"/>
        <w:numPr>
          <w:ilvl w:val="0"/>
          <w:numId w:val="27"/>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Заказчик:</w:t>
      </w:r>
    </w:p>
    <w:p>
      <w:pPr>
        <w:pStyle w:val="Style10"/>
        <w:widowControl w:val="0"/>
        <w:keepNext w:val="0"/>
        <w:keepLines w:val="0"/>
        <w:shd w:val="clear" w:color="auto" w:fill="auto"/>
        <w:bidi w:val="0"/>
        <w:jc w:val="left"/>
        <w:spacing w:before="0" w:after="300" w:line="322" w:lineRule="exact"/>
        <w:ind w:left="20" w:right="0" w:firstLine="0"/>
      </w:pPr>
      <w:r>
        <w:rPr>
          <w:rStyle w:val="CharStyle40"/>
        </w:rPr>
        <w:t xml:space="preserve">Муниципальное казенное учреждение Управление капитального строительства Администрации города Симферополя Республики Крым </w:t>
      </w:r>
      <w:r>
        <w:rPr>
          <w:lang w:val="ru-RU" w:eastAsia="ru-RU" w:bidi="ru-RU"/>
          <w:w w:val="100"/>
          <w:spacing w:val="0"/>
          <w:color w:val="000000"/>
          <w:position w:val="0"/>
        </w:rPr>
        <w:t>295000, Республика Крым, г. Симферополь, ул. Толстого, д. 15</w:t>
      </w:r>
    </w:p>
    <w:p>
      <w:pPr>
        <w:pStyle w:val="Style10"/>
        <w:numPr>
          <w:ilvl w:val="0"/>
          <w:numId w:val="27"/>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Уполномоченный орган: </w:t>
      </w:r>
      <w:r>
        <w:rPr>
          <w:rStyle w:val="CharStyle40"/>
        </w:rPr>
        <w:t>Муниципальное казенное учреждение Управление муниципальных закупок Администрации города Симферополя Республики Крым</w:t>
      </w:r>
    </w:p>
    <w:p>
      <w:pPr>
        <w:pStyle w:val="Style1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295000, Республика Крым,</w:t>
      </w:r>
    </w:p>
    <w:p>
      <w:pPr>
        <w:pStyle w:val="Style10"/>
        <w:tabs>
          <w:tab w:leader="none" w:pos="34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г.</w:t>
        <w:tab/>
        <w:t>Симферополь,</w:t>
      </w:r>
    </w:p>
    <w:p>
      <w:pPr>
        <w:pStyle w:val="Style10"/>
        <w:widowControl w:val="0"/>
        <w:keepNext w:val="0"/>
        <w:keepLines w:val="0"/>
        <w:shd w:val="clear" w:color="auto" w:fill="auto"/>
        <w:bidi w:val="0"/>
        <w:jc w:val="both"/>
        <w:spacing w:before="0" w:after="300" w:line="322" w:lineRule="exact"/>
        <w:ind w:left="20" w:right="0" w:firstLine="0"/>
      </w:pPr>
      <w:r>
        <w:rPr>
          <w:lang w:val="ru-RU" w:eastAsia="ru-RU" w:bidi="ru-RU"/>
          <w:w w:val="100"/>
          <w:spacing w:val="0"/>
          <w:color w:val="000000"/>
          <w:position w:val="0"/>
        </w:rPr>
        <w:t>пр. Кирова, д. 52, каб. 67Б</w:t>
      </w:r>
    </w:p>
    <w:p>
      <w:pPr>
        <w:pStyle w:val="Style10"/>
        <w:numPr>
          <w:ilvl w:val="0"/>
          <w:numId w:val="27"/>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Заявитель:</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Общество с ограниченной</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ответственностью</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«ПетроРемСтрой»</w:t>
      </w:r>
    </w:p>
    <w:p>
      <w:pPr>
        <w:pStyle w:val="Style10"/>
        <w:widowControl w:val="0"/>
        <w:keepNext w:val="0"/>
        <w:keepLines w:val="0"/>
        <w:shd w:val="clear" w:color="auto" w:fill="auto"/>
        <w:bidi w:val="0"/>
        <w:jc w:val="left"/>
        <w:spacing w:before="0" w:after="0" w:line="322" w:lineRule="exact"/>
        <w:ind w:left="20" w:right="0" w:firstLine="0"/>
        <w:sectPr>
          <w:type w:val="continuous"/>
          <w:pgSz w:w="11906" w:h="16838"/>
          <w:pgMar w:top="1370" w:left="678" w:right="1268" w:bottom="540" w:header="0" w:footer="3" w:gutter="0"/>
          <w:rtlGutter w:val="0"/>
          <w:cols w:num="2" w:space="178"/>
          <w:noEndnote/>
          <w:docGrid w:linePitch="360"/>
        </w:sectPr>
      </w:pPr>
      <w:r>
        <w:rPr>
          <w:lang w:val="ru-RU" w:eastAsia="ru-RU" w:bidi="ru-RU"/>
          <w:w w:val="100"/>
          <w:spacing w:val="0"/>
          <w:color w:val="000000"/>
          <w:position w:val="0"/>
        </w:rPr>
        <w:t>195220, г. Санкт - Петербург, Гражданский пр., д. 22, лит. А</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numPr>
          <w:ilvl w:val="0"/>
          <w:numId w:val="27"/>
        </w:numPr>
        <w:tabs>
          <w:tab w:leader="none" w:pos="4562" w:val="left"/>
        </w:tabs>
        <w:widowControl w:val="0"/>
        <w:keepNext w:val="0"/>
        <w:keepLines w:val="0"/>
        <w:shd w:val="clear" w:color="auto" w:fill="auto"/>
        <w:bidi w:val="0"/>
        <w:jc w:val="left"/>
        <w:spacing w:before="0" w:after="0" w:line="317" w:lineRule="exact"/>
        <w:ind w:left="4180" w:right="540" w:firstLine="0"/>
      </w:pPr>
      <w:r>
        <w:rPr>
          <w:lang w:val="ru-RU" w:eastAsia="ru-RU" w:bidi="ru-RU"/>
          <w:w w:val="100"/>
          <w:spacing w:val="0"/>
          <w:color w:val="000000"/>
          <w:position w:val="0"/>
        </w:rPr>
        <w:t>Оператор электронной площадки: Общество с ограниченной ответственностью «РТС-тендер»</w:t>
      </w:r>
    </w:p>
    <w:p>
      <w:pPr>
        <w:pStyle w:val="Style10"/>
        <w:widowControl w:val="0"/>
        <w:keepNext w:val="0"/>
        <w:keepLines w:val="0"/>
        <w:shd w:val="clear" w:color="auto" w:fill="auto"/>
        <w:bidi w:val="0"/>
        <w:jc w:val="left"/>
        <w:spacing w:before="0" w:after="0" w:line="317" w:lineRule="exact"/>
        <w:ind w:left="4180" w:right="0" w:firstLine="0"/>
      </w:pPr>
      <w:r>
        <w:rPr>
          <w:lang w:val="ru-RU" w:eastAsia="ru-RU" w:bidi="ru-RU"/>
          <w:w w:val="100"/>
          <w:spacing w:val="0"/>
          <w:color w:val="000000"/>
          <w:position w:val="0"/>
        </w:rPr>
        <w:t>121151, г. Москва, наб. Тараса Шевченко,</w:t>
      </w:r>
    </w:p>
    <w:p>
      <w:pPr>
        <w:pStyle w:val="Style10"/>
        <w:tabs>
          <w:tab w:leader="none" w:pos="4567" w:val="left"/>
        </w:tabs>
        <w:widowControl w:val="0"/>
        <w:keepNext w:val="0"/>
        <w:keepLines w:val="0"/>
        <w:shd w:val="clear" w:color="auto" w:fill="auto"/>
        <w:bidi w:val="0"/>
        <w:jc w:val="both"/>
        <w:spacing w:before="0" w:after="56" w:line="317" w:lineRule="exact"/>
        <w:ind w:left="4180" w:right="0" w:firstLine="0"/>
      </w:pPr>
      <w:r>
        <w:rPr>
          <w:lang w:val="ru-RU" w:eastAsia="ru-RU" w:bidi="ru-RU"/>
          <w:w w:val="100"/>
          <w:spacing w:val="0"/>
          <w:color w:val="000000"/>
          <w:position w:val="0"/>
        </w:rPr>
        <w:t>д.</w:t>
        <w:tab/>
        <w:t>23А, сектор В, 25 этаж</w:t>
      </w:r>
    </w:p>
    <w:p>
      <w:pPr>
        <w:pStyle w:val="Style12"/>
        <w:widowControl w:val="0"/>
        <w:keepNext w:val="0"/>
        <w:keepLines w:val="0"/>
        <w:shd w:val="clear" w:color="auto" w:fill="auto"/>
        <w:bidi w:val="0"/>
        <w:jc w:val="left"/>
        <w:spacing w:before="0" w:after="229"/>
        <w:ind w:left="40" w:right="1060" w:firstLine="3440"/>
      </w:pPr>
      <w:r>
        <w:rPr>
          <w:lang w:val="ru-RU" w:eastAsia="ru-RU" w:bidi="ru-RU"/>
          <w:w w:val="100"/>
          <w:spacing w:val="0"/>
          <w:color w:val="000000"/>
          <w:position w:val="0"/>
        </w:rPr>
        <w:t>Предписание по делу №06/4138-17 об устранении нарушений законодательства Российской Федерации о контрактной системе в сфере закупок</w:t>
      </w:r>
    </w:p>
    <w:p>
      <w:pPr>
        <w:pStyle w:val="Style10"/>
        <w:framePr w:h="240" w:vSpace="317" w:wrap="around" w:vAnchor="text" w:hAnchor="margin" w:x="66" w:y="6"/>
        <w:widowControl w:val="0"/>
        <w:keepNext w:val="0"/>
        <w:keepLines w:val="0"/>
        <w:shd w:val="clear" w:color="auto" w:fill="auto"/>
        <w:bidi w:val="0"/>
        <w:jc w:val="left"/>
        <w:spacing w:before="0" w:after="0" w:line="240" w:lineRule="exact"/>
        <w:ind w:left="0" w:right="0" w:firstLine="0"/>
      </w:pPr>
      <w:r>
        <w:rPr>
          <w:rStyle w:val="CharStyle19"/>
          <w:spacing w:val="0"/>
        </w:rPr>
        <w:t>03.11.2017</w:t>
      </w:r>
    </w:p>
    <w:p>
      <w:pPr>
        <w:pStyle w:val="Style10"/>
        <w:widowControl w:val="0"/>
        <w:keepNext w:val="0"/>
        <w:keepLines w:val="0"/>
        <w:shd w:val="clear" w:color="auto" w:fill="auto"/>
        <w:bidi w:val="0"/>
        <w:jc w:val="left"/>
        <w:spacing w:before="0" w:after="242" w:line="260" w:lineRule="exact"/>
        <w:ind w:left="6460" w:right="0" w:firstLine="0"/>
      </w:pPr>
      <w:r>
        <w:rPr>
          <w:lang w:val="ru-RU" w:eastAsia="ru-RU" w:bidi="ru-RU"/>
          <w:w w:val="100"/>
          <w:spacing w:val="0"/>
          <w:color w:val="000000"/>
          <w:position w:val="0"/>
        </w:rPr>
        <w:t>г. Симферополь</w:t>
      </w:r>
    </w:p>
    <w:p>
      <w:pPr>
        <w:pStyle w:val="Style10"/>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Комиссия по контролю в сфере закупок товаров, работ, услуг Управления</w:t>
      </w:r>
      <w:r>
        <w:br w:type="page"/>
      </w:r>
    </w:p>
    <w:p>
      <w:pPr>
        <w:pStyle w:val="Style1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Федеральной антимонопольной службы по Республике Крым и городу Севастополю (Крымское УФАС России) (далее - Комиссия) в составе:</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10"/>
        <w:widowControl w:val="0"/>
        <w:keepNext w:val="0"/>
        <w:keepLines w:val="0"/>
        <w:shd w:val="clear" w:color="auto" w:fill="auto"/>
        <w:bidi w:val="0"/>
        <w:jc w:val="both"/>
        <w:spacing w:before="0" w:after="289"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10"/>
        <w:widowControl w:val="0"/>
        <w:keepNext w:val="0"/>
        <w:keepLines w:val="0"/>
        <w:shd w:val="clear" w:color="auto" w:fill="auto"/>
        <w:bidi w:val="0"/>
        <w:jc w:val="both"/>
        <w:spacing w:before="0" w:after="248" w:line="260" w:lineRule="exact"/>
        <w:ind w:left="0" w:right="0" w:firstLine="860"/>
      </w:pPr>
      <w:r>
        <w:rPr>
          <w:lang w:val="ru-RU" w:eastAsia="ru-RU" w:bidi="ru-RU"/>
          <w:w w:val="100"/>
          <w:spacing w:val="0"/>
          <w:color w:val="000000"/>
          <w:position w:val="0"/>
        </w:rPr>
        <w:t>члена Комиссии:</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10"/>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решения Комиссии от 03.11.2017 по делу №06/4138-17 по итогам рассмотрения жалобы Заявителя от 30.10.2017 №30/10 (вх. №4727/09 от</w:t>
      </w:r>
    </w:p>
    <w:p>
      <w:pPr>
        <w:pStyle w:val="Style10"/>
        <w:numPr>
          <w:ilvl w:val="0"/>
          <w:numId w:val="29"/>
        </w:numPr>
        <w:tabs>
          <w:tab w:leader="none" w:pos="1489" w:val="left"/>
        </w:tabs>
        <w:widowControl w:val="0"/>
        <w:keepNext w:val="0"/>
        <w:keepLines w:val="0"/>
        <w:shd w:val="clear" w:color="auto" w:fill="auto"/>
        <w:bidi w:val="0"/>
        <w:jc w:val="both"/>
        <w:spacing w:before="0" w:after="289" w:line="322" w:lineRule="exact"/>
        <w:ind w:left="0" w:right="20" w:firstLine="0"/>
      </w:pPr>
      <w:r>
        <w:rPr>
          <w:lang w:val="ru-RU" w:eastAsia="ru-RU" w:bidi="ru-RU"/>
          <w:w w:val="100"/>
          <w:spacing w:val="0"/>
          <w:color w:val="000000"/>
          <w:position w:val="0"/>
        </w:rPr>
        <w:t>на действия Единой комиссии Уполномоченного органа при проведении электронного аукциона «Выполнение работ по объекту: "Капитальный ремонт МБОУ «СОШ-детский сад №37» (извещение №0875300029417000603)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4"/>
        </w:rPr>
        <w:t>ици</w:t>
      </w:r>
      <w:r>
        <w:rPr>
          <w:lang w:val="ru-RU" w:eastAsia="ru-RU" w:bidi="ru-RU"/>
          <w:w w:val="100"/>
          <w:spacing w:val="0"/>
          <w:color w:val="000000"/>
          <w:position w:val="0"/>
        </w:rPr>
        <w:t>и Российской Федерации 27.02.2015 за №36262,</w:t>
      </w:r>
    </w:p>
    <w:p>
      <w:pPr>
        <w:pStyle w:val="Style10"/>
        <w:widowControl w:val="0"/>
        <w:keepNext w:val="0"/>
        <w:keepLines w:val="0"/>
        <w:shd w:val="clear" w:color="auto" w:fill="auto"/>
        <w:bidi w:val="0"/>
        <w:jc w:val="center"/>
        <w:spacing w:before="0" w:after="248" w:line="260" w:lineRule="exact"/>
        <w:ind w:left="20" w:right="0" w:firstLine="0"/>
      </w:pPr>
      <w:r>
        <w:rPr>
          <w:lang w:val="ru-RU" w:eastAsia="ru-RU" w:bidi="ru-RU"/>
          <w:w w:val="100"/>
          <w:spacing w:val="0"/>
          <w:color w:val="000000"/>
          <w:position w:val="0"/>
        </w:rPr>
        <w:t>ПРЕДПИСЫВАЕТ:</w:t>
      </w:r>
    </w:p>
    <w:p>
      <w:pPr>
        <w:pStyle w:val="Style10"/>
        <w:numPr>
          <w:ilvl w:val="0"/>
          <w:numId w:val="31"/>
        </w:numPr>
        <w:widowControl w:val="0"/>
        <w:keepNext w:val="0"/>
        <w:keepLines w:val="0"/>
        <w:shd w:val="clear" w:color="auto" w:fill="auto"/>
        <w:bidi w:val="0"/>
        <w:jc w:val="both"/>
        <w:spacing w:before="0" w:after="236" w:line="322" w:lineRule="exact"/>
        <w:ind w:left="0" w:right="20" w:firstLine="860"/>
      </w:pPr>
      <w:r>
        <w:rPr>
          <w:lang w:val="ru-RU" w:eastAsia="ru-RU" w:bidi="ru-RU"/>
          <w:w w:val="100"/>
          <w:spacing w:val="0"/>
          <w:color w:val="000000"/>
          <w:position w:val="0"/>
        </w:rPr>
        <w:t xml:space="preserve"> Заказчику, Единой комиссии Уполномоченного органа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10"/>
        <w:numPr>
          <w:ilvl w:val="0"/>
          <w:numId w:val="13"/>
        </w:numPr>
        <w:widowControl w:val="0"/>
        <w:keepNext w:val="0"/>
        <w:keepLines w:val="0"/>
        <w:shd w:val="clear" w:color="auto" w:fill="auto"/>
        <w:bidi w:val="0"/>
        <w:jc w:val="both"/>
        <w:spacing w:before="0" w:after="240" w:line="326" w:lineRule="exact"/>
        <w:ind w:left="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10"/>
        <w:numPr>
          <w:ilvl w:val="0"/>
          <w:numId w:val="13"/>
        </w:numPr>
        <w:widowControl w:val="0"/>
        <w:keepNext w:val="0"/>
        <w:keepLines w:val="0"/>
        <w:shd w:val="clear" w:color="auto" w:fill="auto"/>
        <w:bidi w:val="0"/>
        <w:jc w:val="both"/>
        <w:spacing w:before="0" w:after="293" w:line="326" w:lineRule="exact"/>
        <w:ind w:left="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10"/>
        <w:numPr>
          <w:ilvl w:val="0"/>
          <w:numId w:val="31"/>
        </w:numPr>
        <w:widowControl w:val="0"/>
        <w:keepNext w:val="0"/>
        <w:keepLines w:val="0"/>
        <w:shd w:val="clear" w:color="auto" w:fill="auto"/>
        <w:bidi w:val="0"/>
        <w:jc w:val="both"/>
        <w:spacing w:before="0" w:after="0" w:line="260" w:lineRule="exact"/>
        <w:ind w:left="0" w:right="0" w:firstLine="860"/>
      </w:pPr>
      <w:r>
        <w:rPr>
          <w:lang w:val="ru-RU" w:eastAsia="ru-RU" w:bidi="ru-RU"/>
          <w:w w:val="100"/>
          <w:spacing w:val="0"/>
          <w:color w:val="000000"/>
          <w:position w:val="0"/>
        </w:rPr>
        <w:t xml:space="preserve"> Заказчику:</w:t>
      </w:r>
    </w:p>
    <w:p>
      <w:pPr>
        <w:pStyle w:val="Style10"/>
        <w:numPr>
          <w:ilvl w:val="0"/>
          <w:numId w:val="13"/>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03.11.2017 по делу №06/4138-17 и разместить измененную документацию об Аукционе на официальном сайте;</w:t>
      </w:r>
    </w:p>
    <w:p>
      <w:pPr>
        <w:pStyle w:val="Style10"/>
        <w:numPr>
          <w:ilvl w:val="0"/>
          <w:numId w:val="13"/>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10"/>
        <w:numPr>
          <w:ilvl w:val="0"/>
          <w:numId w:val="31"/>
        </w:numPr>
        <w:widowControl w:val="0"/>
        <w:keepNext w:val="0"/>
        <w:keepLines w:val="0"/>
        <w:shd w:val="clear" w:color="auto" w:fill="auto"/>
        <w:bidi w:val="0"/>
        <w:jc w:val="both"/>
        <w:spacing w:before="0" w:after="286" w:line="317"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10"/>
        <w:numPr>
          <w:ilvl w:val="0"/>
          <w:numId w:val="13"/>
        </w:numPr>
        <w:widowControl w:val="0"/>
        <w:keepNext w:val="0"/>
        <w:keepLines w:val="0"/>
        <w:shd w:val="clear" w:color="auto" w:fill="auto"/>
        <w:bidi w:val="0"/>
        <w:jc w:val="both"/>
        <w:spacing w:before="0" w:after="243" w:line="260" w:lineRule="exact"/>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10"/>
        <w:numPr>
          <w:ilvl w:val="0"/>
          <w:numId w:val="13"/>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10"/>
        <w:numPr>
          <w:ilvl w:val="0"/>
          <w:numId w:val="13"/>
        </w:numPr>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10"/>
        <w:numPr>
          <w:ilvl w:val="0"/>
          <w:numId w:val="13"/>
        </w:numPr>
        <w:widowControl w:val="0"/>
        <w:keepNext w:val="0"/>
        <w:keepLines w:val="0"/>
        <w:shd w:val="clear" w:color="auto" w:fill="auto"/>
        <w:bidi w:val="0"/>
        <w:jc w:val="both"/>
        <w:spacing w:before="0" w:after="244" w:line="322" w:lineRule="exact"/>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10"/>
        <w:numPr>
          <w:ilvl w:val="0"/>
          <w:numId w:val="31"/>
        </w:numPr>
        <w:widowControl w:val="0"/>
        <w:keepNext w:val="0"/>
        <w:keepLines w:val="0"/>
        <w:shd w:val="clear" w:color="auto" w:fill="auto"/>
        <w:bidi w:val="0"/>
        <w:jc w:val="both"/>
        <w:spacing w:before="0" w:after="236" w:line="317" w:lineRule="exact"/>
        <w:ind w:left="0" w:right="20" w:firstLine="860"/>
      </w:pPr>
      <w:r>
        <w:rPr>
          <w:lang w:val="ru-RU" w:eastAsia="ru-RU" w:bidi="ru-RU"/>
          <w:w w:val="100"/>
          <w:spacing w:val="0"/>
          <w:color w:val="000000"/>
          <w:position w:val="0"/>
        </w:rPr>
        <w:t xml:space="preserve"> Заказчику, Уполномоченному органу,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03.11.2017 по делу №06/4138-17.</w:t>
      </w:r>
    </w:p>
    <w:p>
      <w:pPr>
        <w:pStyle w:val="Style10"/>
        <w:numPr>
          <w:ilvl w:val="0"/>
          <w:numId w:val="3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Уполномоченному органу, Оператору электронной площадки в срок до 05.12.2017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10"/>
        <w:numPr>
          <w:ilvl w:val="0"/>
          <w:numId w:val="31"/>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№06/12381.</w:t>
      </w:r>
      <w:r>
        <w:br w:type="page"/>
      </w:r>
    </w:p>
    <w:p>
      <w:pPr>
        <w:pStyle w:val="Style10"/>
        <w:widowControl w:val="0"/>
        <w:keepNext w:val="0"/>
        <w:keepLines w:val="0"/>
        <w:shd w:val="clear" w:color="auto" w:fill="auto"/>
        <w:bidi w:val="0"/>
        <w:jc w:val="both"/>
        <w:spacing w:before="0" w:after="60" w:line="322" w:lineRule="exact"/>
        <w:ind w:left="0" w:right="20" w:firstLine="84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10"/>
        <w:widowControl w:val="0"/>
        <w:keepNext w:val="0"/>
        <w:keepLines w:val="0"/>
        <w:shd w:val="clear" w:color="auto" w:fill="auto"/>
        <w:bidi w:val="0"/>
        <w:jc w:val="both"/>
        <w:spacing w:before="0" w:after="343" w:line="322" w:lineRule="exact"/>
        <w:ind w:left="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10"/>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10"/>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10"/>
        <w:framePr w:h="240" w:wrap="around" w:vAnchor="text" w:hAnchor="margin" w:x="8" w:y="1"/>
        <w:widowControl w:val="0"/>
        <w:keepNext w:val="0"/>
        <w:keepLines w:val="0"/>
        <w:shd w:val="clear" w:color="auto" w:fill="auto"/>
        <w:bidi w:val="0"/>
        <w:jc w:val="left"/>
        <w:spacing w:before="0" w:after="0" w:line="240" w:lineRule="exact"/>
        <w:ind w:left="0" w:right="0" w:firstLine="0"/>
      </w:pPr>
      <w:r>
        <w:rPr>
          <w:rStyle w:val="CharStyle19"/>
          <w:spacing w:val="0"/>
        </w:rPr>
        <w:t>Член Комиссии:</w:t>
      </w:r>
    </w:p>
    <w:p>
      <w:pPr>
        <w:pStyle w:val="Style10"/>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485" w:left="678" w:right="678" w:bottom="919" w:header="0" w:footer="3" w:gutter="33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2"/>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9"/>
      <w:szCs w:val="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4)_"/>
    <w:basedOn w:val="DefaultParagraphFont"/>
    <w:link w:val="Style8"/>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1"/>
    <w:rPr>
      <w:lang w:val="ru-RU" w:eastAsia="ru-RU" w:bidi="ru-RU"/>
      <w:u w:val="single"/>
      <w:w w:val="100"/>
      <w:spacing w:val="0"/>
      <w:color w:val="000000"/>
      <w:position w:val="0"/>
    </w:rPr>
  </w:style>
  <w:style w:type="character" w:customStyle="1" w:styleId="CharStyle15">
    <w:name w:val="Основной текст"/>
    <w:basedOn w:val="CharStyle11"/>
    <w:rPr>
      <w:lang w:val="ru-RU" w:eastAsia="ru-RU" w:bidi="ru-RU"/>
      <w:u w:val="single"/>
      <w:w w:val="100"/>
      <w:spacing w:val="0"/>
      <w:color w:val="000000"/>
      <w:position w:val="0"/>
    </w:rPr>
  </w:style>
  <w:style w:type="character" w:customStyle="1" w:styleId="CharStyle17">
    <w:name w:val="Основной текст (6)_"/>
    <w:basedOn w:val="DefaultParagraphFont"/>
    <w:link w:val="Style16"/>
    <w:rPr>
      <w:b/>
      <w:bCs/>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6)"/>
    <w:basedOn w:val="CharStyle17"/>
    <w:rPr>
      <w:lang w:val="ru-RU" w:eastAsia="ru-RU" w:bidi="ru-RU"/>
      <w:u w:val="single"/>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0">
    <w:name w:val="Основной текст + Интервал 1 pt"/>
    <w:basedOn w:val="CharStyle11"/>
    <w:rPr>
      <w:lang w:val="ru-RU" w:eastAsia="ru-RU" w:bidi="ru-RU"/>
      <w:w w:val="100"/>
      <w:spacing w:val="30"/>
      <w:color w:val="000000"/>
      <w:position w:val="0"/>
    </w:rPr>
  </w:style>
  <w:style w:type="character" w:customStyle="1" w:styleId="CharStyle22">
    <w:name w:val="Основной текст (7)_"/>
    <w:basedOn w:val="DefaultParagraphFont"/>
    <w:link w:val="Style21"/>
    <w:rPr>
      <w:b w:val="0"/>
      <w:bCs w:val="0"/>
      <w:i/>
      <w:iCs/>
      <w:u w:val="none"/>
      <w:strike w:val="0"/>
      <w:smallCaps w:val="0"/>
      <w:sz w:val="19"/>
      <w:szCs w:val="19"/>
      <w:rFonts w:ascii="Times New Roman" w:eastAsia="Times New Roman" w:hAnsi="Times New Roman" w:cs="Times New Roman"/>
    </w:rPr>
  </w:style>
  <w:style w:type="character" w:customStyle="1" w:styleId="CharStyle23">
    <w:name w:val="Основной текст (7) + 9 pt,Полужирный,Не курсив"/>
    <w:basedOn w:val="CharStyle22"/>
    <w:rPr>
      <w:lang w:val="ru-RU" w:eastAsia="ru-RU" w:bidi="ru-RU"/>
      <w:b/>
      <w:bCs/>
      <w:i/>
      <w:iCs/>
      <w:sz w:val="18"/>
      <w:szCs w:val="18"/>
      <w:w w:val="100"/>
      <w:spacing w:val="0"/>
      <w:color w:val="000000"/>
      <w:position w:val="0"/>
    </w:rPr>
  </w:style>
  <w:style w:type="character" w:customStyle="1" w:styleId="CharStyle24">
    <w:name w:val="Основной текст (7) + Не курсив"/>
    <w:basedOn w:val="CharStyle22"/>
    <w:rPr>
      <w:lang w:val="1024"/>
      <w:i/>
      <w:iCs/>
      <w:w w:val="100"/>
      <w:spacing w:val="0"/>
      <w:color w:val="000000"/>
      <w:position w:val="0"/>
    </w:rPr>
  </w:style>
  <w:style w:type="character" w:customStyle="1" w:styleId="CharStyle25">
    <w:name w:val="Основной текст (7)"/>
    <w:basedOn w:val="CharStyle22"/>
    <w:rPr>
      <w:lang w:val="ru-RU" w:eastAsia="ru-RU" w:bidi="ru-RU"/>
      <w:u w:val="single"/>
      <w:w w:val="100"/>
      <w:spacing w:val="0"/>
      <w:color w:val="000000"/>
      <w:position w:val="0"/>
    </w:rPr>
  </w:style>
  <w:style w:type="character" w:customStyle="1" w:styleId="CharStyle27">
    <w:name w:val="Основной текст (8)_"/>
    <w:basedOn w:val="DefaultParagraphFont"/>
    <w:link w:val="Style26"/>
    <w:rPr>
      <w:b w:val="0"/>
      <w:bCs w:val="0"/>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8) + 13 pt"/>
    <w:basedOn w:val="CharStyle27"/>
    <w:rPr>
      <w:lang w:val="ru-RU" w:eastAsia="ru-RU" w:bidi="ru-RU"/>
      <w:sz w:val="26"/>
      <w:szCs w:val="26"/>
      <w:w w:val="100"/>
      <w:spacing w:val="0"/>
      <w:color w:val="000000"/>
      <w:position w:val="0"/>
    </w:rPr>
  </w:style>
  <w:style w:type="character" w:customStyle="1" w:styleId="CharStyle29">
    <w:name w:val="Основной текст + Интервал 1 pt"/>
    <w:basedOn w:val="CharStyle11"/>
    <w:rPr>
      <w:lang w:val="ru-RU" w:eastAsia="ru-RU" w:bidi="ru-RU"/>
      <w:u w:val="single"/>
      <w:w w:val="100"/>
      <w:spacing w:val="30"/>
      <w:color w:val="000000"/>
      <w:position w:val="0"/>
    </w:rPr>
  </w:style>
  <w:style w:type="character" w:customStyle="1" w:styleId="CharStyle31">
    <w:name w:val="Основной текст (9)_"/>
    <w:basedOn w:val="DefaultParagraphFont"/>
    <w:link w:val="Style30"/>
    <w:rPr>
      <w:b/>
      <w:bCs/>
      <w:i/>
      <w:iCs/>
      <w:u w:val="none"/>
      <w:strike w:val="0"/>
      <w:smallCaps w:val="0"/>
      <w:sz w:val="18"/>
      <w:szCs w:val="18"/>
      <w:rFonts w:ascii="Times New Roman" w:eastAsia="Times New Roman" w:hAnsi="Times New Roman" w:cs="Times New Roman"/>
    </w:rPr>
  </w:style>
  <w:style w:type="character" w:customStyle="1" w:styleId="CharStyle32">
    <w:name w:val="Основной текст (9)"/>
    <w:basedOn w:val="CharStyle31"/>
    <w:rPr>
      <w:lang w:val="ru-RU" w:eastAsia="ru-RU" w:bidi="ru-RU"/>
      <w:u w:val="single"/>
      <w:w w:val="100"/>
      <w:spacing w:val="0"/>
      <w:color w:val="000000"/>
      <w:position w:val="0"/>
    </w:rPr>
  </w:style>
  <w:style w:type="character" w:customStyle="1" w:styleId="CharStyle34">
    <w:name w:val="Основной текст (10)_"/>
    <w:basedOn w:val="DefaultParagraphFont"/>
    <w:link w:val="Style33"/>
    <w:rPr>
      <w:b w:val="0"/>
      <w:bCs w:val="0"/>
      <w:i w:val="0"/>
      <w:iCs w:val="0"/>
      <w:u w:val="none"/>
      <w:strike w:val="0"/>
      <w:smallCaps w:val="0"/>
      <w:sz w:val="19"/>
      <w:szCs w:val="19"/>
      <w:rFonts w:ascii="Lucida Sans Unicode" w:eastAsia="Lucida Sans Unicode" w:hAnsi="Lucida Sans Unicode" w:cs="Lucida Sans Unicode"/>
      <w:spacing w:val="-20"/>
    </w:rPr>
  </w:style>
  <w:style w:type="character" w:customStyle="1" w:styleId="CharStyle35">
    <w:name w:val="Основной текст (10)"/>
    <w:basedOn w:val="CharStyle34"/>
    <w:rPr>
      <w:lang w:val="ru-RU" w:eastAsia="ru-RU" w:bidi="ru-RU"/>
      <w:w w:val="100"/>
      <w:color w:val="000000"/>
      <w:position w:val="0"/>
    </w:rPr>
  </w:style>
  <w:style w:type="character" w:customStyle="1" w:styleId="CharStyle36">
    <w:name w:val="Основной текст + 9 pt,Полужирный,Курсив"/>
    <w:basedOn w:val="CharStyle11"/>
    <w:rPr>
      <w:lang w:val="ru-RU" w:eastAsia="ru-RU" w:bidi="ru-RU"/>
      <w:b/>
      <w:bCs/>
      <w:i/>
      <w:iCs/>
      <w:sz w:val="18"/>
      <w:szCs w:val="18"/>
      <w:w w:val="100"/>
      <w:spacing w:val="0"/>
      <w:color w:val="000000"/>
      <w:position w:val="0"/>
    </w:rPr>
  </w:style>
  <w:style w:type="character" w:customStyle="1" w:styleId="CharStyle37">
    <w:name w:val="Основной текст + Candara,8,5 pt,Курсив"/>
    <w:basedOn w:val="CharStyle11"/>
    <w:rPr>
      <w:lang w:val="en-US" w:eastAsia="en-US" w:bidi="en-US"/>
      <w:i/>
      <w:iCs/>
      <w:sz w:val="17"/>
      <w:szCs w:val="17"/>
      <w:rFonts w:ascii="Candara" w:eastAsia="Candara" w:hAnsi="Candara" w:cs="Candara"/>
      <w:w w:val="100"/>
      <w:spacing w:val="0"/>
      <w:color w:val="000000"/>
      <w:position w:val="0"/>
    </w:rPr>
  </w:style>
  <w:style w:type="character" w:customStyle="1" w:styleId="CharStyle38">
    <w:name w:val="Основной текст"/>
    <w:basedOn w:val="CharStyle11"/>
    <w:rPr>
      <w:lang w:val="ru-RU" w:eastAsia="ru-RU" w:bidi="ru-RU"/>
      <w:w w:val="100"/>
      <w:spacing w:val="0"/>
      <w:color w:val="000000"/>
      <w:position w:val="0"/>
    </w:rPr>
  </w:style>
  <w:style w:type="character" w:customStyle="1" w:styleId="CharStyle39">
    <w:name w:val="Основной текст (3)"/>
    <w:basedOn w:val="CharStyle7"/>
    <w:rPr>
      <w:lang w:val="ru-RU" w:eastAsia="ru-RU" w:bidi="ru-RU"/>
      <w:u w:val="single"/>
      <w:w w:val="100"/>
      <w:spacing w:val="0"/>
      <w:color w:val="000000"/>
      <w:position w:val="0"/>
    </w:rPr>
  </w:style>
  <w:style w:type="character" w:customStyle="1" w:styleId="CharStyle40">
    <w:name w:val="Основной текст"/>
    <w:basedOn w:val="CharStyle11"/>
    <w:rPr>
      <w:lang w:val="ru-RU" w:eastAsia="ru-RU" w:bidi="ru-RU"/>
      <w:w w:val="100"/>
      <w:spacing w:val="0"/>
      <w:color w:val="000000"/>
      <w:position w:val="0"/>
    </w:rPr>
  </w:style>
  <w:style w:type="character" w:customStyle="1" w:styleId="CharStyle41">
    <w:name w:val="Основной текст"/>
    <w:basedOn w:val="CharStyle11"/>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both"/>
      <w:spacing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spacing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spacing w:after="420" w:line="235" w:lineRule="exact"/>
    </w:pPr>
    <w:rPr>
      <w:b w:val="0"/>
      <w:bCs w:val="0"/>
      <w:i/>
      <w:iCs/>
      <w:u w:val="none"/>
      <w:strike w:val="0"/>
      <w:smallCaps w:val="0"/>
      <w:sz w:val="19"/>
      <w:szCs w:val="19"/>
      <w:rFonts w:ascii="Times New Roman" w:eastAsia="Times New Roman" w:hAnsi="Times New Roman" w:cs="Times New Roman"/>
    </w:rPr>
  </w:style>
  <w:style w:type="paragraph" w:customStyle="1" w:styleId="Style26">
    <w:name w:val="Основной текст (8)"/>
    <w:basedOn w:val="Normal"/>
    <w:link w:val="CharStyle27"/>
    <w:pPr>
      <w:widowControl w:val="0"/>
      <w:shd w:val="clear" w:color="auto" w:fill="FFFFFF"/>
      <w:jc w:val="both"/>
      <w:spacing w:line="278"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Основной текст (9)"/>
    <w:basedOn w:val="Normal"/>
    <w:link w:val="CharStyle31"/>
    <w:pPr>
      <w:widowControl w:val="0"/>
      <w:shd w:val="clear" w:color="auto" w:fill="FFFFFF"/>
      <w:spacing w:before="240" w:line="250" w:lineRule="exact"/>
    </w:pPr>
    <w:rPr>
      <w:b/>
      <w:bCs/>
      <w:i/>
      <w:iCs/>
      <w:u w:val="none"/>
      <w:strike w:val="0"/>
      <w:smallCaps w:val="0"/>
      <w:sz w:val="18"/>
      <w:szCs w:val="18"/>
      <w:rFonts w:ascii="Times New Roman" w:eastAsia="Times New Roman" w:hAnsi="Times New Roman" w:cs="Times New Roman"/>
    </w:rPr>
  </w:style>
  <w:style w:type="paragraph" w:customStyle="1" w:styleId="Style33">
    <w:name w:val="Основной текст (10)"/>
    <w:basedOn w:val="Normal"/>
    <w:link w:val="CharStyle34"/>
    <w:pPr>
      <w:widowControl w:val="0"/>
      <w:shd w:val="clear" w:color="auto" w:fill="FFFFFF"/>
      <w:jc w:val="both"/>
      <w:spacing w:line="240" w:lineRule="exact"/>
    </w:pPr>
    <w:rPr>
      <w:b w:val="0"/>
      <w:bCs w:val="0"/>
      <w:i w:val="0"/>
      <w:iCs w:val="0"/>
      <w:u w:val="none"/>
      <w:strike w:val="0"/>
      <w:smallCaps w:val="0"/>
      <w:sz w:val="19"/>
      <w:szCs w:val="19"/>
      <w:rFonts w:ascii="Lucida Sans Unicode" w:eastAsia="Lucida Sans Unicode" w:hAnsi="Lucida Sans Unicode" w:cs="Lucida Sans Unicode"/>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