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74" w:h="2892" w:wrap="around" w:hAnchor="margin" w:x="-66" w:y="1122"/>
        <w:widowControl w:val="0"/>
        <w:keepNext w:val="0"/>
        <w:keepLines w:val="0"/>
        <w:shd w:val="clear" w:color="auto" w:fill="auto"/>
        <w:bidi w:val="0"/>
        <w:spacing w:before="0" w:after="180"/>
        <w:ind w:left="20" w:right="0" w:firstLine="0"/>
      </w:pPr>
      <w:r>
        <w:rPr>
          <w:rStyle w:val="CharStyle4"/>
          <w:b/>
          <w:bCs/>
        </w:rPr>
        <w:t>ФЕДЕРАЛЬНАЯ АНТИМОНОПОЛЬНАЯ СЛУЖБА</w:t>
      </w:r>
    </w:p>
    <w:p>
      <w:pPr>
        <w:pStyle w:val="Style3"/>
        <w:framePr w:w="4874" w:h="2892" w:wrap="around" w:hAnchor="margin" w:x="-66" w:y="1122"/>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74" w:h="2892" w:wrap="around" w:hAnchor="margin" w:x="-66" w:y="1122"/>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74" w:h="2892" w:wrap="around" w:hAnchor="margin" w:x="-66" w:y="1122"/>
        <w:widowControl w:val="0"/>
        <w:keepNext w:val="0"/>
        <w:keepLines w:val="0"/>
        <w:shd w:val="clear" w:color="auto" w:fill="auto"/>
        <w:bidi w:val="0"/>
        <w:jc w:val="left"/>
        <w:spacing w:before="0" w:after="0" w:line="240" w:lineRule="exact"/>
        <w:ind w:left="20" w:right="0" w:firstLine="0"/>
      </w:pPr>
      <w:r>
        <w:rPr>
          <w:rStyle w:val="CharStyle8"/>
          <w:spacing w:val="0"/>
        </w:rPr>
        <w:t>09.11.2017 №06/12769</w:t>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framePr w:h="250" w:wrap="around" w:vAnchor="text" w:hAnchor="margin" w:x="-76" w:y="716"/>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295053,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1460" w:firstLine="0"/>
      </w:pPr>
      <w:r>
        <w:rPr>
          <w:lang w:val="ru-RU" w:eastAsia="ru-RU" w:bidi="ru-RU"/>
          <w:w w:val="100"/>
          <w:spacing w:val="0"/>
          <w:color w:val="000000"/>
          <w:position w:val="0"/>
        </w:rPr>
        <w:t>Общество с ограниченной ответственностью «Континент»</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350044, г. Краснодар,</w:t>
      </w:r>
    </w:p>
    <w:p>
      <w:pPr>
        <w:pStyle w:val="Style7"/>
        <w:widowControl w:val="0"/>
        <w:keepNext w:val="0"/>
        <w:keepLines w:val="0"/>
        <w:shd w:val="clear" w:color="auto" w:fill="auto"/>
        <w:bidi w:val="0"/>
        <w:jc w:val="left"/>
        <w:spacing w:before="0" w:after="304"/>
        <w:ind w:left="4980" w:right="0" w:firstLine="0"/>
      </w:pPr>
      <w:r>
        <w:rPr>
          <w:lang w:val="ru-RU" w:eastAsia="ru-RU" w:bidi="ru-RU"/>
          <w:w w:val="100"/>
          <w:spacing w:val="0"/>
          <w:color w:val="000000"/>
          <w:position w:val="0"/>
        </w:rPr>
        <w:t>ул. Калинина, д. 13, корпус 63</w:t>
      </w:r>
    </w:p>
    <w:p>
      <w:pPr>
        <w:pStyle w:val="Style7"/>
        <w:numPr>
          <w:ilvl w:val="0"/>
          <w:numId w:val="1"/>
        </w:numPr>
        <w:widowControl w:val="0"/>
        <w:keepNext w:val="0"/>
        <w:keepLines w:val="0"/>
        <w:shd w:val="clear" w:color="auto" w:fill="auto"/>
        <w:bidi w:val="0"/>
        <w:jc w:val="left"/>
        <w:spacing w:before="0" w:after="0" w:line="317" w:lineRule="exact"/>
        <w:ind w:left="4980" w:right="24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180"/>
        <w:ind w:left="4980" w:right="240" w:firstLine="0"/>
      </w:pPr>
      <w:r>
        <w:rPr>
          <w:lang w:val="ru-RU" w:eastAsia="ru-RU" w:bidi="ru-RU"/>
          <w:w w:val="100"/>
          <w:spacing w:val="0"/>
          <w:color w:val="000000"/>
          <w:position w:val="0"/>
        </w:rPr>
        <w:t>119180, г. Москва, ул. Большая Якиманка, дом 23</w:t>
      </w:r>
    </w:p>
    <w:p>
      <w:pPr>
        <w:pStyle w:val="Style13"/>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по делу №06/4136-17 о нарушении законодательства Российской Федерации о контрактной системе в сфере закупок</w:t>
      </w:r>
    </w:p>
    <w:p>
      <w:pPr>
        <w:pStyle w:val="Style7"/>
        <w:numPr>
          <w:ilvl w:val="0"/>
          <w:numId w:val="3"/>
        </w:numPr>
        <w:tabs>
          <w:tab w:leader="none" w:pos="8142" w:val="center"/>
          <w:tab w:leader="none" w:pos="9942" w:val="right"/>
          <w:tab w:leader="none" w:pos="8075"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при участии представителя интересов Заказчика З. Ш. Водотыки (по</w:t>
        <w:br w:type="page"/>
        <w:t>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w:t>
      </w:r>
    </w:p>
    <w:p>
      <w:pPr>
        <w:pStyle w:val="Style7"/>
        <w:tabs>
          <w:tab w:leader="none" w:pos="10186"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рассмотрев жалобу Заявителя б/н, б/д (вх. №4718/09 от 30.10.2017) на действия Заказчика при проведении электронного аукциона «Выполнение строительно-монтажных работ по объекту «Капитальный ремонт водопроводной сети по ул. Семашко, г. Белогорск»» (номер извещения 0575200002017000131) (далее — Аукцион), в соответствии со статьей 106 Федерального закона от</w:t>
      </w:r>
    </w:p>
    <w:p>
      <w:pPr>
        <w:pStyle w:val="Style7"/>
        <w:numPr>
          <w:ilvl w:val="0"/>
          <w:numId w:val="5"/>
        </w:numPr>
        <w:tabs>
          <w:tab w:leader="none" w:pos="10186" w:val="right"/>
          <w:tab w:leader="none" w:pos="1378"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показателям (по позициям: краски масляные земляные, битумы нефтяные дорожные, толь, щебень, бетон тяжелый, песок природный, электроды, олифа, кольца для колодцев сборные, кран шаровый латунный, трубы стальные электросварные прямошовные),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tabs>
          <w:tab w:leader="none" w:pos="5525"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w:t>
        <w:tab/>
        <w:t>06/12456, направленное Заявителю,</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15:10 02.11.2017. На основании пункта 3.32 Административного регламента от 19.11.2014 №727/14 по ходатайству представителя Заказчика, в заседании Комиссии объявлен перерыв до 15:10 07.11.2017.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ходе заседания Комиссии представитель Заказчика согласился с доводами жалобы.</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13.10.2017;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- 10 213 642,89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30.10.2017 08:00, дата окончания срока рассмотрения первых частей заявок участников: 06.11.2017, дата проведения Аукциона: 09.11.2017;</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на участие в Аукционе подано 5 заявок, из них по результатам рассмотрения первых частей заявок участников все заявки допущены к участию в Аукционе.</w:t>
      </w:r>
    </w:p>
    <w:p>
      <w:pPr>
        <w:pStyle w:val="Style7"/>
        <w:numPr>
          <w:ilvl w:val="0"/>
          <w:numId w:val="9"/>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в техническом задании документации об Аукционе Заказчиком установлены требования к компонентам товара и (или) показателям (по позициям: краски масляные земляные, битумы нефтяные дорожные, толь, щебень, бетон тяжелый, песок природный, электроды, олифа, кольца для колодцев сборные, кран шаровый латунный, трубы стальные электросварные прямошовные), значения которых по мнению Заявителя являются избыточными, противоречат требованиям государственных стандартов,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водопроводной сети по ул. Сема</w:t>
      </w:r>
      <w:r>
        <w:rPr>
          <w:rStyle w:val="CharStyle15"/>
        </w:rPr>
        <w:t>шк</w:t>
      </w:r>
      <w:r>
        <w:rPr>
          <w:lang w:val="ru-RU" w:eastAsia="ru-RU" w:bidi="ru-RU"/>
          <w:w w:val="100"/>
          <w:spacing w:val="0"/>
          <w:color w:val="000000"/>
          <w:position w:val="0"/>
        </w:rPr>
        <w:t>о в г. Белогорске,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1"/>
        </w:numPr>
        <w:tabs>
          <w:tab w:leader="none" w:pos="12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1"/>
        </w:numPr>
        <w:tabs>
          <w:tab w:leader="none" w:pos="125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tabs>
          <w:tab w:leader="underscore" w:pos="1021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по позиции </w:t>
      </w:r>
      <w:r>
        <w:rPr>
          <w:rStyle w:val="CharStyle15"/>
        </w:rPr>
        <w:t xml:space="preserve">«Краски масляные земляные» Заказчиком установлено: </w:t>
      </w:r>
      <w:r>
        <w:rPr>
          <w:rStyle w:val="CharStyle16"/>
        </w:rPr>
        <w:t>«...</w:t>
      </w:r>
      <w:r>
        <w:rPr>
          <w:rStyle w:val="CharStyle17"/>
        </w:rPr>
        <w:tab/>
      </w:r>
      <w:r>
        <w:br w:type="page"/>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267" w:line="210" w:lineRule="exact"/>
        <w:ind w:left="160" w:right="0" w:firstLine="0"/>
      </w:pPr>
      <w:r>
        <w:rPr>
          <w:lang w:val="ru-RU" w:eastAsia="ru-RU" w:bidi="ru-RU"/>
          <w:w w:val="100"/>
          <w:spacing w:val="0"/>
          <w:color w:val="000000"/>
          <w:position w:val="0"/>
        </w:rPr>
        <w:t>Краски масляные земляные марки МА-0115 мумия, сурик железный</w:t>
      </w:r>
    </w:p>
    <w:p>
      <w:pPr>
        <w:pStyle w:val="Style7"/>
        <w:widowControl w:val="0"/>
        <w:keepNext w:val="0"/>
        <w:keepLines w:val="0"/>
        <w:shd w:val="clear" w:color="auto" w:fill="auto"/>
        <w:bidi w:val="0"/>
        <w:jc w:val="both"/>
        <w:spacing w:before="0" w:after="0" w:line="317" w:lineRule="exact"/>
        <w:ind w:left="20" w:right="0" w:firstLine="860"/>
      </w:pPr>
      <w:r>
        <w:rPr>
          <w:rStyle w:val="CharStyle17"/>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 xml:space="preserve">Положениями межгосударственного стандарта «ГОСТ 10503-71 Краски масляные, готовые к применению. Технические условия (с Изменениями </w:t>
      </w:r>
      <w:r>
        <w:rPr>
          <w:lang w:val="en-US" w:eastAsia="en-US" w:bidi="en-US"/>
          <w:w w:val="100"/>
          <w:spacing w:val="0"/>
          <w:color w:val="000000"/>
          <w:position w:val="0"/>
        </w:rPr>
        <w:t xml:space="preserve">N </w:t>
      </w:r>
      <w:r>
        <w:rPr>
          <w:lang w:val="ru-RU" w:eastAsia="ru-RU" w:bidi="ru-RU"/>
          <w:w w:val="100"/>
          <w:spacing w:val="0"/>
          <w:color w:val="000000"/>
          <w:position w:val="0"/>
        </w:rPr>
        <w:t xml:space="preserve">2-6)», утвержденного и введенного в действие постановлением Государственного комитета СССР по стандартам от 05.08.71 </w:t>
      </w:r>
      <w:r>
        <w:rPr>
          <w:lang w:val="en-US" w:eastAsia="en-US" w:bidi="en-US"/>
          <w:w w:val="100"/>
          <w:spacing w:val="0"/>
          <w:color w:val="000000"/>
          <w:position w:val="0"/>
        </w:rPr>
        <w:t xml:space="preserve">N </w:t>
      </w:r>
      <w:r>
        <w:rPr>
          <w:lang w:val="ru-RU" w:eastAsia="ru-RU" w:bidi="ru-RU"/>
          <w:w w:val="100"/>
          <w:spacing w:val="0"/>
          <w:color w:val="000000"/>
          <w:position w:val="0"/>
        </w:rPr>
        <w:t xml:space="preserve">1358 (далее - ГОСТ 10503-71), определены следующие марки красок: </w:t>
      </w:r>
      <w:r>
        <w:rPr>
          <w:rStyle w:val="CharStyle17"/>
        </w:rPr>
        <w:t>«...</w:t>
      </w:r>
    </w:p>
    <w:p>
      <w:pPr>
        <w:pStyle w:val="Style19"/>
        <w:widowControl w:val="0"/>
        <w:keepNext w:val="0"/>
        <w:keepLines w:val="0"/>
        <w:shd w:val="clear" w:color="auto" w:fill="auto"/>
        <w:bidi w:val="0"/>
        <w:spacing w:before="0" w:after="0"/>
        <w:ind w:left="20" w:right="0" w:firstLine="860"/>
      </w:pPr>
      <w:r>
        <w:rPr>
          <w:rStyle w:val="CharStyle21"/>
        </w:rPr>
        <w:t>1.1. Готовые к применению масляные краски, в зависимости от типа пленкообразующего вещества и их назначения, должны выпускаться следующих марок, указанных в табл.1.</w:t>
      </w:r>
    </w:p>
    <w:p>
      <w:pPr>
        <w:pStyle w:val="Style19"/>
        <w:widowControl w:val="0"/>
        <w:keepNext w:val="0"/>
        <w:keepLines w:val="0"/>
        <w:shd w:val="clear" w:color="auto" w:fill="auto"/>
        <w:bidi w:val="0"/>
        <w:jc w:val="right"/>
        <w:spacing w:before="0" w:after="0"/>
        <w:ind w:left="0" w:right="0" w:firstLine="0"/>
      </w:pPr>
      <w:r>
        <w:rPr>
          <w:rStyle w:val="CharStyle21"/>
        </w:rPr>
        <w:t>Таблица 1</w:t>
      </w:r>
    </w:p>
    <w:p>
      <w:pPr>
        <w:pStyle w:val="Style9"/>
        <w:framePr w:h="203" w:wrap="around" w:vAnchor="text" w:hAnchor="margin" w:x="4341" w:y="-15"/>
        <w:widowControl w:val="0"/>
        <w:keepNext w:val="0"/>
        <w:keepLines w:val="0"/>
        <w:shd w:val="clear" w:color="auto" w:fill="auto"/>
        <w:bidi w:val="0"/>
        <w:jc w:val="left"/>
        <w:spacing w:before="0" w:after="0" w:line="200" w:lineRule="exact"/>
        <w:ind w:left="100" w:right="0" w:firstLine="0"/>
      </w:pPr>
      <w:r>
        <w:rPr>
          <w:rStyle w:val="CharStyle11"/>
        </w:rPr>
        <w:t>Наименование краски и марки</w:t>
      </w:r>
    </w:p>
    <w:p>
      <w:pPr>
        <w:pStyle w:val="Style9"/>
        <w:widowControl w:val="0"/>
        <w:keepNext w:val="0"/>
        <w:keepLines w:val="0"/>
        <w:shd w:val="clear" w:color="auto" w:fill="auto"/>
        <w:bidi w:val="0"/>
        <w:jc w:val="left"/>
        <w:spacing w:before="0" w:after="0" w:line="312" w:lineRule="exact"/>
        <w:ind w:left="20" w:right="3280" w:firstLine="0"/>
        <w:sectPr>
          <w:footnotePr>
            <w:pos w:val="pageBottom"/>
            <w:numFmt w:val="decimal"/>
            <w:numRestart w:val="continuous"/>
          </w:footnotePr>
          <w:type w:val="continuous"/>
          <w:pgSz w:w="11906" w:h="16838"/>
          <w:pgMar w:top="1407" w:left="920" w:right="762" w:bottom="1153" w:header="0" w:footer="3" w:gutter="0"/>
          <w:rtlGutter w:val="0"/>
          <w:cols w:space="720"/>
          <w:noEndnote/>
          <w:docGrid w:linePitch="360"/>
        </w:sectPr>
      </w:pPr>
      <w:r>
        <w:rPr>
          <w:rStyle w:val="CharStyle22"/>
        </w:rPr>
        <w:t>Пленко</w:t>
        <w:softHyphen/>
        <w:t>образующее вещество, входящее в состав красок</w:t>
      </w:r>
    </w:p>
    <w:p>
      <w:pPr>
        <w:pStyle w:val="Style9"/>
        <w:framePr w:w="1731" w:h="194" w:wrap="none" w:vAnchor="text" w:hAnchor="margin" w:x="1639" w:y="3"/>
        <w:widowControl w:val="0"/>
        <w:keepNext w:val="0"/>
        <w:keepLines w:val="0"/>
        <w:shd w:val="clear" w:color="auto" w:fill="auto"/>
        <w:bidi w:val="0"/>
        <w:jc w:val="left"/>
        <w:spacing w:before="0" w:after="0" w:line="200" w:lineRule="exact"/>
        <w:ind w:left="100" w:right="0" w:firstLine="0"/>
      </w:pPr>
      <w:r>
        <w:rPr>
          <w:rStyle w:val="CharStyle11"/>
        </w:rPr>
        <w:t>белила цинковые</w:t>
      </w:r>
    </w:p>
    <w:p>
      <w:pPr>
        <w:pStyle w:val="Style9"/>
        <w:framePr w:w="1285" w:h="506" w:wrap="none" w:vAnchor="text" w:hAnchor="margin" w:x="3669" w:y="3"/>
        <w:widowControl w:val="0"/>
        <w:keepNext w:val="0"/>
        <w:keepLines w:val="0"/>
        <w:shd w:val="clear" w:color="auto" w:fill="auto"/>
        <w:bidi w:val="0"/>
        <w:jc w:val="center"/>
        <w:spacing w:before="0" w:after="81" w:line="200" w:lineRule="exact"/>
        <w:ind w:left="0" w:right="0" w:firstLine="0"/>
      </w:pPr>
      <w:r>
        <w:rPr>
          <w:rStyle w:val="CharStyle11"/>
        </w:rPr>
        <w:t>белила</w:t>
      </w:r>
    </w:p>
    <w:p>
      <w:pPr>
        <w:pStyle w:val="Style9"/>
        <w:framePr w:w="1285" w:h="506" w:wrap="none" w:vAnchor="text" w:hAnchor="margin" w:x="3669" w:y="3"/>
        <w:widowControl w:val="0"/>
        <w:keepNext w:val="0"/>
        <w:keepLines w:val="0"/>
        <w:shd w:val="clear" w:color="auto" w:fill="auto"/>
        <w:bidi w:val="0"/>
        <w:jc w:val="center"/>
        <w:spacing w:before="0" w:after="0" w:line="200" w:lineRule="exact"/>
        <w:ind w:left="0" w:right="0" w:firstLine="0"/>
      </w:pPr>
      <w:r>
        <w:rPr>
          <w:rStyle w:val="CharStyle11"/>
        </w:rPr>
        <w:t>литопонные</w:t>
      </w:r>
    </w:p>
    <w:p>
      <w:pPr>
        <w:pStyle w:val="Style9"/>
        <w:framePr w:w="1597" w:h="192" w:wrap="none" w:vAnchor="text" w:hAnchor="margin" w:x="5757" w:y="3"/>
        <w:widowControl w:val="0"/>
        <w:keepNext w:val="0"/>
        <w:keepLines w:val="0"/>
        <w:shd w:val="clear" w:color="auto" w:fill="auto"/>
        <w:bidi w:val="0"/>
        <w:jc w:val="left"/>
        <w:spacing w:before="0" w:after="0" w:line="200" w:lineRule="exact"/>
        <w:ind w:left="100" w:right="0" w:firstLine="0"/>
      </w:pPr>
      <w:r>
        <w:rPr>
          <w:rStyle w:val="CharStyle11"/>
        </w:rPr>
        <w:t>краски цветные</w:t>
      </w:r>
    </w:p>
    <w:p>
      <w:pPr>
        <w:pStyle w:val="Style9"/>
        <w:framePr w:w="786" w:h="840" w:wrap="none" w:vAnchor="text" w:hAnchor="margin" w:x="8013" w:y="3"/>
        <w:widowControl w:val="0"/>
        <w:keepNext w:val="0"/>
        <w:keepLines w:val="0"/>
        <w:shd w:val="clear" w:color="auto" w:fill="auto"/>
        <w:bidi w:val="0"/>
        <w:jc w:val="left"/>
        <w:spacing w:before="0" w:after="0" w:line="312" w:lineRule="exact"/>
        <w:ind w:left="120" w:right="0" w:firstLine="0"/>
      </w:pPr>
      <w:r>
        <w:rPr>
          <w:rStyle w:val="CharStyle11"/>
        </w:rPr>
        <w:t>сурик</w:t>
      </w:r>
    </w:p>
    <w:p>
      <w:pPr>
        <w:pStyle w:val="Style9"/>
        <w:framePr w:w="786" w:h="840" w:wrap="none" w:vAnchor="text" w:hAnchor="margin" w:x="8013" w:y="3"/>
        <w:widowControl w:val="0"/>
        <w:keepNext w:val="0"/>
        <w:keepLines w:val="0"/>
        <w:shd w:val="clear" w:color="auto" w:fill="auto"/>
        <w:bidi w:val="0"/>
        <w:jc w:val="left"/>
        <w:spacing w:before="0" w:after="0" w:line="312" w:lineRule="exact"/>
        <w:ind w:left="120" w:right="0" w:firstLine="0"/>
      </w:pPr>
      <w:r>
        <w:rPr>
          <w:rStyle w:val="CharStyle11"/>
        </w:rPr>
        <w:t>желез</w:t>
        <w:softHyphen/>
      </w:r>
    </w:p>
    <w:p>
      <w:pPr>
        <w:pStyle w:val="Style9"/>
        <w:framePr w:w="786" w:h="840" w:wrap="none" w:vAnchor="text" w:hAnchor="margin" w:x="8013" w:y="3"/>
        <w:widowControl w:val="0"/>
        <w:keepNext w:val="0"/>
        <w:keepLines w:val="0"/>
        <w:shd w:val="clear" w:color="auto" w:fill="auto"/>
        <w:bidi w:val="0"/>
        <w:jc w:val="left"/>
        <w:spacing w:before="0" w:after="0" w:line="312" w:lineRule="exact"/>
        <w:ind w:left="220" w:right="0" w:firstLine="0"/>
      </w:pPr>
      <w:r>
        <w:rPr>
          <w:rStyle w:val="CharStyle11"/>
        </w:rPr>
        <w:t>ный</w:t>
      </w:r>
    </w:p>
    <w:p>
      <w:pPr>
        <w:pStyle w:val="Style9"/>
        <w:framePr w:w="608" w:h="194" w:wrap="none" w:vAnchor="text" w:hAnchor="margin" w:x="9751" w:y="3"/>
        <w:widowControl w:val="0"/>
        <w:keepNext w:val="0"/>
        <w:keepLines w:val="0"/>
        <w:shd w:val="clear" w:color="auto" w:fill="auto"/>
        <w:bidi w:val="0"/>
        <w:jc w:val="left"/>
        <w:spacing w:before="0" w:after="0" w:line="200" w:lineRule="exact"/>
        <w:ind w:left="100" w:right="0" w:firstLine="0"/>
      </w:pPr>
      <w:r>
        <w:rPr>
          <w:rStyle w:val="CharStyle11"/>
        </w:rPr>
        <w:t>охра</w:t>
      </w:r>
    </w:p>
    <w:p>
      <w:pPr>
        <w:pStyle w:val="Style9"/>
        <w:framePr w:w="776" w:h="192" w:wrap="none" w:vAnchor="text" w:hAnchor="margin" w:x="8915" w:y="3"/>
        <w:widowControl w:val="0"/>
        <w:keepNext w:val="0"/>
        <w:keepLines w:val="0"/>
        <w:shd w:val="clear" w:color="auto" w:fill="auto"/>
        <w:bidi w:val="0"/>
        <w:jc w:val="left"/>
        <w:spacing w:before="0" w:after="0" w:line="200" w:lineRule="exact"/>
        <w:ind w:left="100" w:right="0" w:firstLine="0"/>
      </w:pPr>
      <w:r>
        <w:rPr>
          <w:rStyle w:val="CharStyle11"/>
        </w:rPr>
        <w:t>мумия</w:t>
      </w:r>
    </w:p>
    <w:p>
      <w:pPr>
        <w:pStyle w:val="Style9"/>
        <w:framePr w:w="963" w:h="512" w:wrap="none" w:vAnchor="text" w:hAnchor="margin" w:x="1600" w:y="950"/>
        <w:widowControl w:val="0"/>
        <w:keepNext w:val="0"/>
        <w:keepLines w:val="0"/>
        <w:shd w:val="clear" w:color="auto" w:fill="auto"/>
        <w:bidi w:val="0"/>
        <w:jc w:val="left"/>
        <w:spacing w:before="0" w:after="69" w:line="200" w:lineRule="exact"/>
        <w:ind w:left="120" w:right="0" w:firstLine="0"/>
      </w:pPr>
      <w:r>
        <w:rPr>
          <w:rStyle w:val="CharStyle11"/>
        </w:rPr>
        <w:t>МА-15,</w:t>
      </w:r>
    </w:p>
    <w:p>
      <w:pPr>
        <w:pStyle w:val="Style9"/>
        <w:framePr w:w="963" w:h="512" w:wrap="none" w:vAnchor="text" w:hAnchor="margin" w:x="1600" w:y="950"/>
        <w:widowControl w:val="0"/>
        <w:keepNext w:val="0"/>
        <w:keepLines w:val="0"/>
        <w:shd w:val="clear" w:color="auto" w:fill="auto"/>
        <w:bidi w:val="0"/>
        <w:jc w:val="left"/>
        <w:spacing w:before="0" w:after="0" w:line="200" w:lineRule="exact"/>
        <w:ind w:left="120" w:right="0" w:firstLine="0"/>
      </w:pPr>
      <w:r>
        <w:rPr>
          <w:rStyle w:val="CharStyle11"/>
        </w:rPr>
        <w:t>МА-15Н</w:t>
      </w:r>
    </w:p>
    <w:p>
      <w:pPr>
        <w:pStyle w:val="Style9"/>
        <w:framePr w:w="858" w:h="941" w:wrap="none" w:vAnchor="text" w:hAnchor="margin" w:x="2603" w:y="860"/>
        <w:widowControl w:val="0"/>
        <w:keepNext w:val="0"/>
        <w:keepLines w:val="0"/>
        <w:shd w:val="clear" w:color="auto" w:fill="auto"/>
        <w:bidi w:val="0"/>
        <w:jc w:val="left"/>
        <w:spacing w:before="0" w:after="0" w:line="312" w:lineRule="exact"/>
        <w:ind w:left="100" w:right="0" w:firstLine="0"/>
      </w:pPr>
      <w:r>
        <w:rPr>
          <w:rStyle w:val="CharStyle11"/>
        </w:rPr>
        <w:t>МА-22,</w:t>
      </w:r>
    </w:p>
    <w:p>
      <w:pPr>
        <w:pStyle w:val="Style9"/>
        <w:framePr w:w="858" w:h="941" w:wrap="none" w:vAnchor="text" w:hAnchor="margin" w:x="2603"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58" w:h="941" w:wrap="none" w:vAnchor="text" w:hAnchor="margin" w:x="2603" w:y="860"/>
        <w:widowControl w:val="0"/>
        <w:keepNext w:val="0"/>
        <w:keepLines w:val="0"/>
        <w:shd w:val="clear" w:color="auto" w:fill="auto"/>
        <w:bidi w:val="0"/>
        <w:jc w:val="left"/>
        <w:spacing w:before="0" w:after="0" w:line="312" w:lineRule="exact"/>
        <w:ind w:left="240" w:right="0" w:firstLine="0"/>
      </w:pPr>
      <w:r>
        <w:rPr>
          <w:rStyle w:val="CharStyle11"/>
        </w:rPr>
        <w:t>22Н</w:t>
      </w:r>
    </w:p>
    <w:p>
      <w:pPr>
        <w:pStyle w:val="Style9"/>
        <w:framePr w:w="872" w:h="941" w:wrap="none" w:vAnchor="text" w:hAnchor="margin" w:x="3453" w:y="860"/>
        <w:widowControl w:val="0"/>
        <w:keepNext w:val="0"/>
        <w:keepLines w:val="0"/>
        <w:shd w:val="clear" w:color="auto" w:fill="auto"/>
        <w:bidi w:val="0"/>
        <w:jc w:val="left"/>
        <w:spacing w:before="0" w:after="0" w:line="312" w:lineRule="exact"/>
        <w:ind w:left="100" w:right="0" w:firstLine="0"/>
      </w:pPr>
      <w:r>
        <w:rPr>
          <w:rStyle w:val="CharStyle11"/>
        </w:rPr>
        <w:t>МА-22,</w:t>
      </w:r>
    </w:p>
    <w:p>
      <w:pPr>
        <w:pStyle w:val="Style9"/>
        <w:framePr w:w="872" w:h="941" w:wrap="none" w:vAnchor="text" w:hAnchor="margin" w:x="3453"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72" w:h="941" w:wrap="none" w:vAnchor="text" w:hAnchor="margin" w:x="3453" w:y="860"/>
        <w:widowControl w:val="0"/>
        <w:keepNext w:val="0"/>
        <w:keepLines w:val="0"/>
        <w:shd w:val="clear" w:color="auto" w:fill="auto"/>
        <w:bidi w:val="0"/>
        <w:jc w:val="left"/>
        <w:spacing w:before="0" w:after="0" w:line="312" w:lineRule="exact"/>
        <w:ind w:left="240" w:right="0" w:firstLine="0"/>
      </w:pPr>
      <w:r>
        <w:rPr>
          <w:rStyle w:val="CharStyle11"/>
        </w:rPr>
        <w:t>22Н</w:t>
      </w:r>
    </w:p>
    <w:p>
      <w:pPr>
        <w:pStyle w:val="Style9"/>
        <w:framePr w:w="858" w:h="941" w:wrap="none" w:vAnchor="text" w:hAnchor="margin" w:x="4307" w:y="860"/>
        <w:widowControl w:val="0"/>
        <w:keepNext w:val="0"/>
        <w:keepLines w:val="0"/>
        <w:shd w:val="clear" w:color="auto" w:fill="auto"/>
        <w:bidi w:val="0"/>
        <w:jc w:val="left"/>
        <w:spacing w:before="0" w:after="0" w:line="312" w:lineRule="exact"/>
        <w:ind w:left="100" w:right="0" w:firstLine="0"/>
      </w:pPr>
      <w:r>
        <w:rPr>
          <w:rStyle w:val="CharStyle11"/>
        </w:rPr>
        <w:t>МА-25,</w:t>
      </w:r>
    </w:p>
    <w:p>
      <w:pPr>
        <w:pStyle w:val="Style9"/>
        <w:framePr w:w="858" w:h="941" w:wrap="none" w:vAnchor="text" w:hAnchor="margin" w:x="4307" w:y="860"/>
        <w:widowControl w:val="0"/>
        <w:keepNext w:val="0"/>
        <w:keepLines w:val="0"/>
        <w:shd w:val="clear" w:color="auto" w:fill="auto"/>
        <w:bidi w:val="0"/>
        <w:jc w:val="left"/>
        <w:spacing w:before="0" w:after="0" w:line="312" w:lineRule="exact"/>
        <w:ind w:left="240" w:right="0" w:firstLine="0"/>
      </w:pPr>
      <w:r>
        <w:rPr>
          <w:rStyle w:val="CharStyle11"/>
        </w:rPr>
        <w:t>МА-</w:t>
      </w:r>
    </w:p>
    <w:p>
      <w:pPr>
        <w:pStyle w:val="Style9"/>
        <w:framePr w:w="858" w:h="941" w:wrap="none" w:vAnchor="text" w:hAnchor="margin" w:x="4307" w:y="860"/>
        <w:widowControl w:val="0"/>
        <w:keepNext w:val="0"/>
        <w:keepLines w:val="0"/>
        <w:shd w:val="clear" w:color="auto" w:fill="auto"/>
        <w:bidi w:val="0"/>
        <w:jc w:val="left"/>
        <w:spacing w:before="0" w:after="0" w:line="312" w:lineRule="exact"/>
        <w:ind w:left="240" w:right="0" w:firstLine="0"/>
      </w:pPr>
      <w:r>
        <w:rPr>
          <w:rStyle w:val="CharStyle11"/>
        </w:rPr>
        <w:t>25Н</w:t>
      </w:r>
    </w:p>
    <w:p>
      <w:pPr>
        <w:pStyle w:val="Style9"/>
        <w:framePr w:w="2605" w:h="200" w:wrap="none" w:vAnchor="text" w:hAnchor="margin" w:x="5291" w:y="950"/>
        <w:tabs>
          <w:tab w:leader="none" w:pos="1665" w:val="right"/>
          <w:tab w:leader="none" w:pos="2500" w:val="right"/>
        </w:tabs>
        <w:widowControl w:val="0"/>
        <w:keepNext w:val="0"/>
        <w:keepLines w:val="0"/>
        <w:shd w:val="clear" w:color="auto" w:fill="auto"/>
        <w:bidi w:val="0"/>
        <w:jc w:val="both"/>
        <w:spacing w:before="0" w:after="0" w:line="200" w:lineRule="exact"/>
        <w:ind w:left="100" w:right="0" w:firstLine="0"/>
      </w:pPr>
      <w:r>
        <w:rPr>
          <w:rStyle w:val="CharStyle11"/>
        </w:rPr>
        <w:t>МА-15</w:t>
        <w:tab/>
        <w:t>МА-22</w:t>
        <w:tab/>
        <w:t>МА-25</w:t>
      </w:r>
    </w:p>
    <w:p>
      <w:pPr>
        <w:pStyle w:val="Style9"/>
        <w:framePr w:w="795" w:h="200" w:wrap="none" w:vAnchor="text" w:hAnchor="margin" w:x="8003" w:y="950"/>
        <w:widowControl w:val="0"/>
        <w:keepNext w:val="0"/>
        <w:keepLines w:val="0"/>
        <w:shd w:val="clear" w:color="auto" w:fill="auto"/>
        <w:bidi w:val="0"/>
        <w:jc w:val="left"/>
        <w:spacing w:before="0" w:after="0" w:line="200" w:lineRule="exact"/>
        <w:ind w:left="100" w:right="0" w:firstLine="0"/>
      </w:pPr>
      <w:r>
        <w:rPr>
          <w:rStyle w:val="CharStyle11"/>
        </w:rPr>
        <w:t>МА-15</w:t>
      </w:r>
    </w:p>
    <w:p>
      <w:pPr>
        <w:pStyle w:val="Style9"/>
        <w:framePr w:w="795" w:h="200" w:wrap="none" w:vAnchor="text" w:hAnchor="margin" w:x="8896" w:y="950"/>
        <w:widowControl w:val="0"/>
        <w:keepNext w:val="0"/>
        <w:keepLines w:val="0"/>
        <w:shd w:val="clear" w:color="auto" w:fill="auto"/>
        <w:bidi w:val="0"/>
        <w:jc w:val="left"/>
        <w:spacing w:before="0" w:after="0" w:line="200" w:lineRule="exact"/>
        <w:ind w:left="100" w:right="0" w:firstLine="0"/>
      </w:pPr>
      <w:r>
        <w:rPr>
          <w:rStyle w:val="CharStyle11"/>
        </w:rPr>
        <w:t>МА-15</w:t>
      </w:r>
    </w:p>
    <w:p>
      <w:pPr>
        <w:pStyle w:val="Style9"/>
        <w:framePr w:w="594" w:h="512" w:wrap="none" w:vAnchor="text" w:hAnchor="margin" w:x="9751" w:y="950"/>
        <w:widowControl w:val="0"/>
        <w:keepNext w:val="0"/>
        <w:keepLines w:val="0"/>
        <w:shd w:val="clear" w:color="auto" w:fill="auto"/>
        <w:bidi w:val="0"/>
        <w:jc w:val="left"/>
        <w:spacing w:before="0" w:after="64" w:line="200" w:lineRule="exact"/>
        <w:ind w:left="100" w:right="0" w:firstLine="0"/>
      </w:pPr>
      <w:r>
        <w:rPr>
          <w:rStyle w:val="CharStyle11"/>
        </w:rPr>
        <w:t>МА-</w:t>
      </w:r>
    </w:p>
    <w:p>
      <w:pPr>
        <w:pStyle w:val="Style9"/>
        <w:framePr w:w="594" w:h="512" w:wrap="none" w:vAnchor="text" w:hAnchor="margin" w:x="9751" w:y="950"/>
        <w:widowControl w:val="0"/>
        <w:keepNext w:val="0"/>
        <w:keepLines w:val="0"/>
        <w:shd w:val="clear" w:color="auto" w:fill="auto"/>
        <w:bidi w:val="0"/>
        <w:jc w:val="left"/>
        <w:spacing w:before="0" w:after="0" w:line="200" w:lineRule="exact"/>
        <w:ind w:left="220" w:right="0" w:firstLine="0"/>
      </w:pPr>
      <w:r>
        <w:rPr>
          <w:rStyle w:val="CharStyle11"/>
        </w:rPr>
        <w:t>15</w:t>
      </w:r>
    </w:p>
    <w:p>
      <w:pPr>
        <w:widowControl w:val="0"/>
        <w:spacing w:line="360" w:lineRule="exact"/>
      </w:pPr>
    </w:p>
    <w:p>
      <w:pPr>
        <w:widowControl w:val="0"/>
        <w:spacing w:line="360" w:lineRule="exact"/>
      </w:pPr>
    </w:p>
    <w:p>
      <w:pPr>
        <w:widowControl w:val="0"/>
        <w:spacing w:line="360" w:lineRule="exact"/>
      </w:pPr>
    </w:p>
    <w:p>
      <w:pPr>
        <w:widowControl w:val="0"/>
        <w:spacing w:line="650" w:lineRule="exact"/>
      </w:pPr>
    </w:p>
    <w:p>
      <w:pPr>
        <w:widowControl w:val="0"/>
        <w:rPr>
          <w:sz w:val="2"/>
          <w:szCs w:val="2"/>
        </w:rPr>
        <w:sectPr>
          <w:type w:val="continuous"/>
          <w:pgSz w:w="11906" w:h="16838"/>
          <w:pgMar w:top="946" w:left="762" w:right="762" w:bottom="946" w:header="0" w:footer="3" w:gutter="0"/>
          <w:rtlGutter w:val="0"/>
          <w:cols w:space="720"/>
          <w:noEndnote/>
          <w:docGrid w:linePitch="360"/>
        </w:sectPr>
      </w:pPr>
    </w:p>
    <w:p>
      <w:pPr>
        <w:pStyle w:val="Style9"/>
        <w:framePr w:w="1050" w:h="840" w:wrap="none" w:vAnchor="text" w:hAnchor="margin" w:x="1523" w:y="3"/>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1050" w:h="840" w:wrap="none" w:vAnchor="text" w:hAnchor="margin" w:x="1523" w:y="3"/>
        <w:widowControl w:val="0"/>
        <w:keepNext w:val="0"/>
        <w:keepLines w:val="0"/>
        <w:shd w:val="clear" w:color="auto" w:fill="auto"/>
        <w:bidi w:val="0"/>
        <w:jc w:val="left"/>
        <w:spacing w:before="0" w:after="0" w:line="312" w:lineRule="exact"/>
        <w:ind w:left="100" w:right="0" w:firstLine="0"/>
      </w:pPr>
      <w:r>
        <w:rPr>
          <w:rStyle w:val="CharStyle11"/>
        </w:rPr>
        <w:t>комбини</w:t>
        <w:softHyphen/>
      </w:r>
    </w:p>
    <w:p>
      <w:pPr>
        <w:pStyle w:val="Style9"/>
        <w:framePr w:w="1050" w:h="840" w:wrap="none" w:vAnchor="text" w:hAnchor="margin" w:x="1523" w:y="3"/>
        <w:widowControl w:val="0"/>
        <w:keepNext w:val="0"/>
        <w:keepLines w:val="0"/>
        <w:shd w:val="clear" w:color="auto" w:fill="auto"/>
        <w:bidi w:val="0"/>
        <w:jc w:val="left"/>
        <w:spacing w:before="0" w:after="0" w:line="312" w:lineRule="exact"/>
        <w:ind w:left="100" w:right="0" w:firstLine="0"/>
      </w:pPr>
      <w:r>
        <w:rPr>
          <w:rStyle w:val="CharStyle11"/>
        </w:rPr>
        <w:t>рованная</w:t>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комбини</w:t>
        <w:softHyphen/>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рованная</w:t>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1050" w:h="1785" w:wrap="none" w:vAnchor="text" w:hAnchor="margin" w:x="5143" w:y="3"/>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2451" w:h="523" w:wrap="none" w:vAnchor="text" w:hAnchor="margin" w:x="7917" w:y="3"/>
        <w:widowControl w:val="0"/>
        <w:keepNext w:val="0"/>
        <w:keepLines w:val="0"/>
        <w:shd w:val="clear" w:color="auto" w:fill="auto"/>
        <w:bidi w:val="0"/>
        <w:jc w:val="both"/>
        <w:spacing w:before="0" w:after="0" w:line="312" w:lineRule="exact"/>
        <w:ind w:left="100" w:right="100" w:firstLine="0"/>
      </w:pPr>
      <w:r>
        <w:rPr>
          <w:rStyle w:val="CharStyle11"/>
        </w:rPr>
        <w:t>Олифа комбинированная К-3, К-5</w:t>
      </w:r>
    </w:p>
    <w:p>
      <w:pPr>
        <w:pStyle w:val="Style9"/>
        <w:framePr w:w="1290" w:h="1157" w:wrap="none" w:vAnchor="text" w:hAnchor="margin" w:x="146" w:y="3"/>
        <w:widowControl w:val="0"/>
        <w:keepNext w:val="0"/>
        <w:keepLines w:val="0"/>
        <w:shd w:val="clear" w:color="auto" w:fill="auto"/>
        <w:bidi w:val="0"/>
        <w:jc w:val="both"/>
        <w:spacing w:before="0" w:after="0" w:line="312" w:lineRule="exact"/>
        <w:ind w:left="100" w:right="0" w:firstLine="0"/>
      </w:pPr>
      <w:r>
        <w:rPr>
          <w:rStyle w:val="CharStyle11"/>
        </w:rPr>
        <w:t>Для</w:t>
      </w:r>
    </w:p>
    <w:p>
      <w:pPr>
        <w:pStyle w:val="Style9"/>
        <w:framePr w:w="1290" w:h="1157" w:wrap="none" w:vAnchor="text" w:hAnchor="margin" w:x="146" w:y="3"/>
        <w:widowControl w:val="0"/>
        <w:keepNext w:val="0"/>
        <w:keepLines w:val="0"/>
        <w:shd w:val="clear" w:color="auto" w:fill="auto"/>
        <w:bidi w:val="0"/>
        <w:jc w:val="both"/>
        <w:spacing w:before="0" w:after="0" w:line="312" w:lineRule="exact"/>
        <w:ind w:left="100" w:right="120" w:firstLine="0"/>
      </w:pPr>
      <w:r>
        <w:rPr>
          <w:rStyle w:val="CharStyle11"/>
        </w:rPr>
        <w:t>наружных и внутренних работ</w:t>
      </w:r>
    </w:p>
    <w:p>
      <w:pPr>
        <w:pStyle w:val="Style9"/>
        <w:framePr w:w="805" w:h="511" w:wrap="none" w:vAnchor="text" w:hAnchor="margin" w:x="2589" w:y="1881"/>
        <w:widowControl w:val="0"/>
        <w:keepNext w:val="0"/>
        <w:keepLines w:val="0"/>
        <w:shd w:val="clear" w:color="auto" w:fill="auto"/>
        <w:bidi w:val="0"/>
        <w:jc w:val="left"/>
        <w:spacing w:before="0" w:after="76" w:line="200" w:lineRule="exact"/>
        <w:ind w:left="100" w:right="0" w:firstLine="0"/>
      </w:pPr>
      <w:r>
        <w:rPr>
          <w:rStyle w:val="CharStyle11"/>
        </w:rPr>
        <w:t>Олифа</w:t>
      </w:r>
    </w:p>
    <w:p>
      <w:pPr>
        <w:pStyle w:val="Style9"/>
        <w:framePr w:w="805" w:h="511" w:wrap="none" w:vAnchor="text" w:hAnchor="margin" w:x="2589" w:y="1881"/>
        <w:widowControl w:val="0"/>
        <w:keepNext w:val="0"/>
        <w:keepLines w:val="0"/>
        <w:shd w:val="clear" w:color="auto" w:fill="auto"/>
        <w:bidi w:val="0"/>
        <w:jc w:val="left"/>
        <w:spacing w:before="0" w:after="0" w:line="200" w:lineRule="exact"/>
        <w:ind w:left="100" w:right="0" w:firstLine="0"/>
      </w:pPr>
      <w:r>
        <w:rPr>
          <w:rStyle w:val="CharStyle11"/>
        </w:rPr>
        <w:t>оксоль</w:t>
      </w:r>
    </w:p>
    <w:p>
      <w:pPr>
        <w:pStyle w:val="Style9"/>
        <w:framePr w:w="800" w:h="516" w:wrap="none" w:vAnchor="text" w:hAnchor="margin" w:x="3439" w:y="1881"/>
        <w:widowControl w:val="0"/>
        <w:keepNext w:val="0"/>
        <w:keepLines w:val="0"/>
        <w:shd w:val="clear" w:color="auto" w:fill="auto"/>
        <w:bidi w:val="0"/>
        <w:jc w:val="left"/>
        <w:spacing w:before="0" w:after="81" w:line="200" w:lineRule="exact"/>
        <w:ind w:left="100" w:right="0" w:firstLine="0"/>
      </w:pPr>
      <w:r>
        <w:rPr>
          <w:rStyle w:val="CharStyle11"/>
        </w:rPr>
        <w:t>Олифа</w:t>
      </w:r>
    </w:p>
    <w:p>
      <w:pPr>
        <w:pStyle w:val="Style9"/>
        <w:framePr w:w="800" w:h="516" w:wrap="none" w:vAnchor="text" w:hAnchor="margin" w:x="3439" w:y="1881"/>
        <w:widowControl w:val="0"/>
        <w:keepNext w:val="0"/>
        <w:keepLines w:val="0"/>
        <w:shd w:val="clear" w:color="auto" w:fill="auto"/>
        <w:bidi w:val="0"/>
        <w:jc w:val="left"/>
        <w:spacing w:before="0" w:after="0" w:line="200" w:lineRule="exact"/>
        <w:ind w:left="100" w:right="0" w:firstLine="0"/>
      </w:pPr>
      <w:r>
        <w:rPr>
          <w:rStyle w:val="CharStyle11"/>
        </w:rPr>
        <w:t>оксоль</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комби-</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ниро-</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ванная</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819" w:h="2198" w:wrap="none" w:vAnchor="text" w:hAnchor="margin" w:x="4288" w:y="1791"/>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805" w:h="516" w:wrap="none" w:vAnchor="text" w:hAnchor="margin" w:x="6208" w:y="1881"/>
        <w:widowControl w:val="0"/>
        <w:keepNext w:val="0"/>
        <w:keepLines w:val="0"/>
        <w:shd w:val="clear" w:color="auto" w:fill="auto"/>
        <w:bidi w:val="0"/>
        <w:jc w:val="left"/>
        <w:spacing w:before="0" w:after="81" w:line="200" w:lineRule="exact"/>
        <w:ind w:left="100" w:right="0" w:firstLine="0"/>
      </w:pPr>
      <w:r>
        <w:rPr>
          <w:rStyle w:val="CharStyle11"/>
        </w:rPr>
        <w:t>Олифа</w:t>
      </w:r>
    </w:p>
    <w:p>
      <w:pPr>
        <w:pStyle w:val="Style9"/>
        <w:framePr w:w="805" w:h="516" w:wrap="none" w:vAnchor="text" w:hAnchor="margin" w:x="6208" w:y="1881"/>
        <w:widowControl w:val="0"/>
        <w:keepNext w:val="0"/>
        <w:keepLines w:val="0"/>
        <w:shd w:val="clear" w:color="auto" w:fill="auto"/>
        <w:bidi w:val="0"/>
        <w:jc w:val="left"/>
        <w:spacing w:before="0" w:after="0" w:line="200" w:lineRule="exact"/>
        <w:ind w:left="100" w:right="0" w:firstLine="0"/>
      </w:pPr>
      <w:r>
        <w:rPr>
          <w:rStyle w:val="CharStyle11"/>
        </w:rPr>
        <w:t>оксоль</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Олифа</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комби-</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ниро-</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ванная</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К-2,</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К-3,</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К-4,</w:t>
      </w:r>
    </w:p>
    <w:p>
      <w:pPr>
        <w:pStyle w:val="Style9"/>
        <w:framePr w:w="819" w:h="2515" w:wrap="none" w:vAnchor="text" w:hAnchor="margin" w:x="7058" w:y="1791"/>
        <w:widowControl w:val="0"/>
        <w:keepNext w:val="0"/>
        <w:keepLines w:val="0"/>
        <w:shd w:val="clear" w:color="auto" w:fill="auto"/>
        <w:bidi w:val="0"/>
        <w:jc w:val="left"/>
        <w:spacing w:before="0" w:after="0" w:line="312" w:lineRule="exact"/>
        <w:ind w:left="100" w:right="0" w:firstLine="0"/>
      </w:pPr>
      <w:r>
        <w:rPr>
          <w:rStyle w:val="CharStyle11"/>
        </w:rPr>
        <w:t>К-5</w:t>
      </w:r>
    </w:p>
    <w:p>
      <w:pPr>
        <w:pStyle w:val="Style9"/>
        <w:framePr w:w="1251" w:h="955" w:wrap="none" w:vAnchor="text" w:hAnchor="margin" w:x="146" w:y="1783"/>
        <w:widowControl w:val="0"/>
        <w:keepNext w:val="0"/>
        <w:keepLines w:val="0"/>
        <w:shd w:val="clear" w:color="auto" w:fill="auto"/>
        <w:bidi w:val="0"/>
        <w:jc w:val="left"/>
        <w:spacing w:before="0" w:after="0" w:line="317" w:lineRule="exact"/>
        <w:ind w:left="100" w:right="0" w:firstLine="0"/>
      </w:pPr>
      <w:r>
        <w:rPr>
          <w:rStyle w:val="CharStyle11"/>
        </w:rPr>
        <w:t>Для</w:t>
      </w:r>
    </w:p>
    <w:p>
      <w:pPr>
        <w:pStyle w:val="Style9"/>
        <w:framePr w:w="1251" w:h="955" w:wrap="none" w:vAnchor="text" w:hAnchor="margin" w:x="146" w:y="1783"/>
        <w:widowControl w:val="0"/>
        <w:keepNext w:val="0"/>
        <w:keepLines w:val="0"/>
        <w:shd w:val="clear" w:color="auto" w:fill="auto"/>
        <w:bidi w:val="0"/>
        <w:jc w:val="left"/>
        <w:spacing w:before="0" w:after="0" w:line="317" w:lineRule="exact"/>
        <w:ind w:left="100" w:right="0" w:firstLine="0"/>
      </w:pPr>
      <w:r>
        <w:rPr>
          <w:rStyle w:val="CharStyle11"/>
        </w:rPr>
        <w:t>внутренних</w:t>
      </w:r>
    </w:p>
    <w:p>
      <w:pPr>
        <w:pStyle w:val="Style9"/>
        <w:framePr w:w="1251" w:h="955" w:wrap="none" w:vAnchor="text" w:hAnchor="margin" w:x="146" w:y="1783"/>
        <w:widowControl w:val="0"/>
        <w:keepNext w:val="0"/>
        <w:keepLines w:val="0"/>
        <w:shd w:val="clear" w:color="auto" w:fill="auto"/>
        <w:bidi w:val="0"/>
        <w:jc w:val="left"/>
        <w:spacing w:before="0" w:after="0" w:line="317" w:lineRule="exact"/>
        <w:ind w:left="100" w:right="0" w:firstLine="0"/>
      </w:pPr>
      <w:r>
        <w:rPr>
          <w:rStyle w:val="CharStyle11"/>
        </w:rPr>
        <w:t>работ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5" w:lineRule="exact"/>
      </w:pPr>
    </w:p>
    <w:p>
      <w:pPr>
        <w:widowControl w:val="0"/>
        <w:rPr>
          <w:sz w:val="2"/>
          <w:szCs w:val="2"/>
        </w:rPr>
        <w:sectPr>
          <w:type w:val="continuous"/>
          <w:pgSz w:w="11906" w:h="16838"/>
          <w:pgMar w:top="946" w:left="762" w:right="762" w:bottom="946" w:header="0" w:footer="3" w:gutter="0"/>
          <w:rtlGutter w:val="0"/>
          <w:cols w:space="720"/>
          <w:noEndnote/>
          <w:docGrid w:linePitch="360"/>
        </w:sectPr>
      </w:pPr>
    </w:p>
    <w:p>
      <w:pPr>
        <w:pStyle w:val="Style7"/>
        <w:widowControl w:val="0"/>
        <w:keepNext w:val="0"/>
        <w:keepLines w:val="0"/>
        <w:shd w:val="clear" w:color="auto" w:fill="auto"/>
        <w:bidi w:val="0"/>
        <w:jc w:val="both"/>
        <w:spacing w:before="0" w:after="0"/>
        <w:ind w:left="0" w:right="0" w:firstLine="860"/>
      </w:pPr>
      <w:r>
        <w:rPr>
          <w:rStyle w:val="CharStyle23"/>
        </w:rPr>
        <w:t>...»</w:t>
      </w:r>
      <w:r>
        <w:rPr>
          <w:lang w:val="ru-RU" w:eastAsia="ru-RU" w:bidi="ru-RU"/>
          <w:w w:val="100"/>
          <w:spacing w:val="0"/>
          <w:color w:val="000000"/>
          <w:position w:val="0"/>
        </w:rPr>
        <w:t xml:space="preserve"> (цитата ГОСТ 10503-71).</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Заказчиком в техническом задании документации об Аукционе установлен показатель марки краски не предусмотренный положениями ГОСТ 10503-71. При этом в документации об Аукционе отсутствует обоснование Заказчика о необходимости использования участником закупки иной краски, отличной от ГОСТ 10503-71.</w:t>
      </w:r>
    </w:p>
    <w:p>
      <w:pPr>
        <w:pStyle w:val="Style7"/>
        <w:widowControl w:val="0"/>
        <w:keepNext w:val="0"/>
        <w:keepLines w:val="0"/>
        <w:shd w:val="clear" w:color="auto" w:fill="auto"/>
        <w:bidi w:val="0"/>
        <w:jc w:val="right"/>
        <w:spacing w:before="0" w:after="0"/>
        <w:ind w:left="0" w:right="20" w:firstLine="0"/>
        <w:sectPr>
          <w:type w:val="continuous"/>
          <w:pgSz w:w="11906" w:h="16838"/>
          <w:pgMar w:top="1373" w:left="846" w:right="851" w:bottom="787" w:header="0" w:footer="3" w:gutter="0"/>
          <w:rtlGutter w:val="0"/>
          <w:cols w:space="720"/>
          <w:noEndnote/>
          <w:docGrid w:linePitch="360"/>
        </w:sectPr>
      </w:pPr>
      <w:r>
        <w:rPr>
          <w:lang w:val="ru-RU" w:eastAsia="ru-RU" w:bidi="ru-RU"/>
          <w:w w:val="100"/>
          <w:spacing w:val="0"/>
          <w:color w:val="000000"/>
          <w:position w:val="0"/>
        </w:rPr>
        <w:t>Таким образом, действия Заказчика, установившего показатели товаров (материалов), используемых при выполнении работ отличные от соответствующих</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ГОСТов, нарушают требования пункта 2 части 1 статьи 33, части 2 статьи 33, пункта 1 части 1 статьи 64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tabs>
          <w:tab w:leader="underscore" w:pos="10234" w:val="left"/>
        </w:tabs>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Кроме того, Заказчиком в Техническом задании документации об Аукционе установлены требование о соответствии товаров, используемых при выполнении </w:t>
      </w:r>
      <w:r>
        <w:rPr>
          <w:rStyle w:val="CharStyle15"/>
        </w:rPr>
        <w:t>работ, например:</w:t>
      </w:r>
      <w:r>
        <w:rPr>
          <w:lang w:val="ru-RU" w:eastAsia="ru-RU" w:bidi="ru-RU"/>
          <w:w w:val="100"/>
          <w:spacing w:val="0"/>
          <w:color w:val="000000"/>
          <w:position w:val="0"/>
        </w:rPr>
        <w:tab/>
      </w:r>
    </w:p>
    <w:tbl>
      <w:tblPr>
        <w:tblOverlap w:val="never"/>
        <w:tblLayout w:type="fixed"/>
        <w:jc w:val="center"/>
      </w:tblPr>
      <w:tblGrid>
        <w:gridCol w:w="7522"/>
        <w:gridCol w:w="2702"/>
      </w:tblGrid>
      <w:tr>
        <w:trPr>
          <w:trHeight w:val="518"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1940" w:right="0" w:firstLine="0"/>
            </w:pPr>
            <w:r>
              <w:rPr>
                <w:rStyle w:val="CharStyle24"/>
              </w:rPr>
              <w:t>Требование Заказчика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4"/>
              </w:rPr>
              <w:t>Значение, предлагаемое участником</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7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Мастика битумно-кукерсольная холодная, должна иметь следующий состав, % по весу:</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 xml:space="preserve">Битум марки </w:t>
            </w:r>
            <w:r>
              <w:rPr>
                <w:rStyle w:val="CharStyle25"/>
                <w:lang w:val="en-US" w:eastAsia="en-US" w:bidi="en-US"/>
              </w:rPr>
              <w:t xml:space="preserve">IV-25; </w:t>
            </w:r>
            <w:r>
              <w:rPr>
                <w:rStyle w:val="CharStyle25"/>
              </w:rPr>
              <w:t>Лак кукерсоль -60; Кукермит-15</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043"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Бетон тяжелый. ...</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5"/>
              </w:rPr>
              <w:t>В качестве мелких заполнителей применяется песок для строительных работ. Требования к песку. Класс: I и II. Группа песка - мелкий; средний. Модуль крупности, Мк, не более: 2,5. Песок не должен содержать посторонних засоряющих примесей.</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В качестве вяжущего применяется: портландцемент (без минеральных добавок);</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портландцемент (с активными минеральными добавками не более 20%); шлакопортландцемент (с добавками гранулированного шлака более 20%). Вода должна быть: питьевая вода; естественная поверхностная и грунтовая вода; техническая вода.</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79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Раствор готовый кладочный цементный.</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6"/>
              </w:rPr>
              <w:t>....</w:t>
            </w:r>
            <w:r>
              <w:rPr>
                <w:rStyle w:val="CharStyle25"/>
              </w:rPr>
              <w:t xml:space="preserve"> Для затворения растворных смесей может применяться вода следующих видов: питьевая вода; естественная поверхностная и грунтовая вода; техническая вода; вода после промывки оборудования для приготовления и транспортирования растворных смесей; комбинированная вода, представляющая собой смесь воды из двух или более указанных выше источников. Вода не должна содержать химических соединений и примесей в количествах, которые могут повлиять на сроки схватывания цемента. Для приготовления растворных смесей не допускается применение сточной, болотной и торфяной воды Начало схватывания цемента: не ранее 45 мин, конец схватывания: не позднее 10 ч от начала затворения.</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5"/>
              </w:rPr>
              <w:t>Битумы нефтяные дорожные марки БНД-60/90, должен иметь температуру размягчения по Кольцу и Шару не ниже 47°С</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5"/>
              </w:rPr>
              <w:t>Битумы нефтяные дорожные марки БНД-90/130, должен иметь температуру размягчения по Кольцу и Шару не ниже 41°С</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49" w:hRule="exact"/>
        </w:trPr>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300" w:line="210" w:lineRule="exact"/>
              <w:ind w:left="120" w:right="0" w:firstLine="0"/>
            </w:pPr>
            <w:r>
              <w:rPr>
                <w:rStyle w:val="CharStyle25"/>
              </w:rPr>
              <w:t>Прокладки резиновые (пластина техническая прессованная).</w:t>
            </w:r>
          </w:p>
          <w:p>
            <w:pPr>
              <w:pStyle w:val="Style7"/>
              <w:framePr w:w="10224" w:wrap="notBeside" w:vAnchor="text" w:hAnchor="text" w:xAlign="center" w:y="1"/>
              <w:widowControl w:val="0"/>
              <w:keepNext w:val="0"/>
              <w:keepLines w:val="0"/>
              <w:shd w:val="clear" w:color="auto" w:fill="auto"/>
              <w:bidi w:val="0"/>
              <w:jc w:val="left"/>
              <w:spacing w:before="300" w:after="0" w:line="250" w:lineRule="exact"/>
              <w:ind w:left="120" w:right="0" w:firstLine="0"/>
            </w:pPr>
            <w:r>
              <w:rPr>
                <w:rStyle w:val="CharStyle25"/>
              </w:rPr>
              <w:t>На поверхности и в срезе пластин не допускаются:</w:t>
            </w:r>
          </w:p>
          <w:p>
            <w:pPr>
              <w:pStyle w:val="Style7"/>
              <w:numPr>
                <w:ilvl w:val="0"/>
                <w:numId w:val="13"/>
              </w:numPr>
              <w:framePr w:w="10224" w:wrap="notBeside" w:vAnchor="text" w:hAnchor="text" w:xAlign="center" w:y="1"/>
              <w:tabs>
                <w:tab w:leader="none" w:pos="144" w:val="left"/>
              </w:tabs>
              <w:widowControl w:val="0"/>
              <w:keepNext w:val="0"/>
              <w:keepLines w:val="0"/>
              <w:shd w:val="clear" w:color="auto" w:fill="auto"/>
              <w:bidi w:val="0"/>
              <w:jc w:val="both"/>
              <w:spacing w:before="0" w:after="0" w:line="250" w:lineRule="exact"/>
              <w:ind w:left="0" w:right="0" w:firstLine="0"/>
            </w:pPr>
            <w:r>
              <w:rPr>
                <w:rStyle w:val="CharStyle25"/>
              </w:rPr>
              <w:t>пузыри площадью более 1 см</w:t>
            </w:r>
            <w:r>
              <w:rPr>
                <w:rStyle w:val="CharStyle25"/>
                <w:vertAlign w:val="superscript"/>
              </w:rPr>
              <w:t>2</w:t>
            </w:r>
            <w:r>
              <w:rPr>
                <w:rStyle w:val="CharStyle25"/>
              </w:rPr>
              <w:t xml:space="preserve"> для пластины 1 -го класса и более 5 см</w:t>
            </w:r>
            <w:r>
              <w:rPr>
                <w:rStyle w:val="CharStyle25"/>
                <w:vertAlign w:val="superscript"/>
              </w:rPr>
              <w:t>2</w:t>
            </w:r>
            <w:r>
              <w:rPr>
                <w:rStyle w:val="CharStyle25"/>
              </w:rPr>
              <w:t xml:space="preserve"> для пластины 2-го класса. Общая площадь пузырей не должна превышать 10 см</w:t>
            </w:r>
            <w:r>
              <w:rPr>
                <w:rStyle w:val="CharStyle25"/>
                <w:vertAlign w:val="superscript"/>
              </w:rPr>
              <w:t>2</w:t>
            </w:r>
            <w:r>
              <w:rPr>
                <w:rStyle w:val="CharStyle25"/>
              </w:rPr>
              <w:t xml:space="preserve"> на 1 м</w:t>
            </w:r>
            <w:r>
              <w:rPr>
                <w:rStyle w:val="CharStyle25"/>
                <w:vertAlign w:val="superscript"/>
              </w:rPr>
              <w:t>2</w:t>
            </w:r>
            <w:r>
              <w:rPr>
                <w:rStyle w:val="CharStyle25"/>
              </w:rPr>
              <w:t xml:space="preserve"> пластины 1-го класса и 100 см</w:t>
            </w:r>
            <w:r>
              <w:rPr>
                <w:rStyle w:val="CharStyle25"/>
                <w:vertAlign w:val="superscript"/>
              </w:rPr>
              <w:t>2</w:t>
            </w:r>
            <w:r>
              <w:rPr>
                <w:rStyle w:val="CharStyle25"/>
              </w:rPr>
              <w:t xml:space="preserve"> на 1 м</w:t>
            </w:r>
            <w:r>
              <w:rPr>
                <w:rStyle w:val="CharStyle25"/>
                <w:vertAlign w:val="superscript"/>
              </w:rPr>
              <w:t>2</w:t>
            </w:r>
            <w:r>
              <w:rPr>
                <w:rStyle w:val="CharStyle25"/>
              </w:rPr>
              <w:t xml:space="preserve"> пластины 2-го класса с каждой ее стороны.</w:t>
            </w:r>
          </w:p>
          <w:p>
            <w:pPr>
              <w:pStyle w:val="Style7"/>
              <w:numPr>
                <w:ilvl w:val="0"/>
                <w:numId w:val="13"/>
              </w:numPr>
              <w:framePr w:w="10224" w:wrap="notBeside" w:vAnchor="text" w:hAnchor="text" w:xAlign="center" w:y="1"/>
              <w:tabs>
                <w:tab w:leader="none" w:pos="302" w:val="left"/>
              </w:tabs>
              <w:widowControl w:val="0"/>
              <w:keepNext w:val="0"/>
              <w:keepLines w:val="0"/>
              <w:shd w:val="clear" w:color="auto" w:fill="auto"/>
              <w:bidi w:val="0"/>
              <w:jc w:val="left"/>
              <w:spacing w:before="0" w:after="0" w:line="250" w:lineRule="exact"/>
              <w:ind w:left="120" w:right="0" w:firstLine="0"/>
            </w:pPr>
            <w:r>
              <w:rPr>
                <w:rStyle w:val="CharStyle25"/>
              </w:rPr>
              <w:t>складки шириной более 4 мм, длиной более 100 мм и глубиной более допуска по толщине неформовой пластины;</w:t>
            </w:r>
          </w:p>
          <w:p>
            <w:pPr>
              <w:pStyle w:val="Style7"/>
              <w:numPr>
                <w:ilvl w:val="0"/>
                <w:numId w:val="13"/>
              </w:numPr>
              <w:framePr w:w="10224" w:wrap="notBeside" w:vAnchor="text" w:hAnchor="text" w:xAlign="center" w:y="1"/>
              <w:tabs>
                <w:tab w:leader="none" w:pos="120" w:val="left"/>
              </w:tabs>
              <w:widowControl w:val="0"/>
              <w:keepNext w:val="0"/>
              <w:keepLines w:val="0"/>
              <w:shd w:val="clear" w:color="auto" w:fill="auto"/>
              <w:bidi w:val="0"/>
              <w:jc w:val="both"/>
              <w:spacing w:before="0" w:after="0" w:line="250" w:lineRule="exact"/>
              <w:ind w:left="0" w:right="0" w:firstLine="0"/>
            </w:pPr>
            <w:r>
              <w:rPr>
                <w:rStyle w:val="CharStyle25"/>
              </w:rPr>
              <w:t>расслоения между резиновыми слоями по кромке пластины длиной более 2</w:t>
            </w: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1906" w:h="16838"/>
          <w:pgMar w:top="1300" w:left="836" w:right="836" w:bottom="705" w:header="0" w:footer="3" w:gutter="0"/>
          <w:rtlGutter w:val="0"/>
          <w:cols w:space="720"/>
          <w:noEndnote/>
          <w:docGrid w:linePitch="360"/>
        </w:sectPr>
      </w:pPr>
    </w:p>
    <w:p>
      <w:pPr>
        <w:pStyle w:val="Style9"/>
        <w:widowControl w:val="0"/>
        <w:keepNext w:val="0"/>
        <w:keepLines w:val="0"/>
        <w:shd w:val="clear" w:color="auto" w:fill="auto"/>
        <w:bidi w:val="0"/>
        <w:jc w:val="both"/>
        <w:spacing w:before="0" w:after="0" w:line="250" w:lineRule="exact"/>
        <w:ind w:left="120" w:right="0" w:firstLine="0"/>
      </w:pPr>
      <w:r>
        <w:rPr>
          <w:lang w:val="ru-RU" w:eastAsia="ru-RU" w:bidi="ru-RU"/>
          <w:w w:val="100"/>
          <w:spacing w:val="0"/>
          <w:color w:val="000000"/>
          <w:position w:val="0"/>
        </w:rPr>
        <w:t>см, глубиной более 3 см.</w:t>
      </w:r>
    </w:p>
    <w:p>
      <w:pPr>
        <w:pStyle w:val="Style9"/>
        <w:widowControl w:val="0"/>
        <w:keepNext w:val="0"/>
        <w:keepLines w:val="0"/>
        <w:shd w:val="clear" w:color="auto" w:fill="auto"/>
        <w:bidi w:val="0"/>
        <w:jc w:val="both"/>
        <w:spacing w:before="0" w:after="250" w:line="250" w:lineRule="exact"/>
        <w:ind w:left="120" w:right="2820" w:firstLine="0"/>
      </w:pPr>
      <w:r>
        <w:rPr>
          <w:lang w:val="ru-RU" w:eastAsia="ru-RU" w:bidi="ru-RU"/>
          <w:w w:val="100"/>
          <w:spacing w:val="0"/>
          <w:color w:val="000000"/>
          <w:position w:val="0"/>
        </w:rPr>
        <w:t>На поверхности пластин допускается наличие пудровочного материала, оттиски рельефа и ворсинок ткани, разнотон, матовость, налет выцветающих ингредиентов и продуктов их взаимодействия, неровности от частиц регенерата на пластине, выступающие кромки по поверхности разъема пресс-формы для формовой пластины, а также вырезы по краю пластины, не выходящие за предельные отклонения ширины пластины.</w:t>
      </w:r>
    </w:p>
    <w:p>
      <w:pPr>
        <w:pStyle w:val="Style27"/>
        <w:framePr w:w="6000" w:wrap="notBeside" w:vAnchor="text" w:hAnchor="text"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Раствор асбоцементный. Должен применяться при утеплении стен и других строительных поверхностей. Состоит из асбеста, цемента, воды.</w:t>
      </w:r>
    </w:p>
    <w:tbl>
      <w:tblPr>
        <w:tblOverlap w:val="never"/>
        <w:tblLayout w:type="fixed"/>
        <w:jc w:val="left"/>
      </w:tblPr>
      <w:tblGrid>
        <w:gridCol w:w="3864"/>
        <w:gridCol w:w="2136"/>
      </w:tblGrid>
      <w:tr>
        <w:trPr>
          <w:trHeight w:val="518" w:hRule="exact"/>
        </w:trPr>
        <w:tc>
          <w:tcPr>
            <w:shd w:val="clear" w:color="auto" w:fill="FFFFFF"/>
            <w:tcBorders>
              <w:left w:val="single" w:sz="4"/>
              <w:top w:val="single" w:sz="4"/>
            </w:tcBorders>
            <w:vAlign w:val="top"/>
          </w:tcPr>
          <w:p>
            <w:pPr>
              <w:pStyle w:val="Style7"/>
              <w:framePr w:w="6000" w:wrap="notBeside" w:vAnchor="text" w:hAnchor="text" w:y="1"/>
              <w:widowControl w:val="0"/>
              <w:keepNext w:val="0"/>
              <w:keepLines w:val="0"/>
              <w:shd w:val="clear" w:color="auto" w:fill="auto"/>
              <w:bidi w:val="0"/>
              <w:jc w:val="both"/>
              <w:spacing w:before="0" w:after="0" w:line="210" w:lineRule="exact"/>
              <w:ind w:left="0" w:right="0" w:firstLine="0"/>
            </w:pPr>
            <w:r>
              <w:rPr>
                <w:rStyle w:val="CharStyle25"/>
              </w:rPr>
              <w:t>Описание</w:t>
            </w:r>
          </w:p>
        </w:tc>
        <w:tc>
          <w:tcPr>
            <w:shd w:val="clear" w:color="auto" w:fill="FFFFFF"/>
            <w:tcBorders>
              <w:left w:val="single" w:sz="4"/>
              <w:right w:val="single" w:sz="4"/>
              <w:top w:val="single" w:sz="4"/>
            </w:tcBorders>
            <w:vAlign w:val="bottom"/>
          </w:tcPr>
          <w:p>
            <w:pPr>
              <w:pStyle w:val="Style7"/>
              <w:framePr w:w="6000" w:wrap="notBeside" w:vAnchor="text" w:hAnchor="text" w:y="1"/>
              <w:widowControl w:val="0"/>
              <w:keepNext w:val="0"/>
              <w:keepLines w:val="0"/>
              <w:shd w:val="clear" w:color="auto" w:fill="auto"/>
              <w:bidi w:val="0"/>
              <w:jc w:val="left"/>
              <w:spacing w:before="0" w:after="0" w:line="245" w:lineRule="exact"/>
              <w:ind w:left="120" w:right="0" w:firstLine="0"/>
            </w:pPr>
            <w:r>
              <w:rPr>
                <w:rStyle w:val="CharStyle25"/>
              </w:rPr>
              <w:t>Заполнители должны быть:</w:t>
            </w:r>
          </w:p>
        </w:tc>
      </w:tr>
      <w:tr>
        <w:trPr>
          <w:trHeight w:val="264" w:hRule="exact"/>
        </w:trPr>
        <w:tc>
          <w:tcPr>
            <w:shd w:val="clear" w:color="auto" w:fill="FFFFFF"/>
            <w:tcBorders>
              <w:left w:val="single" w:sz="4"/>
              <w:top w:val="single" w:sz="4"/>
            </w:tcBorders>
            <w:vAlign w:val="bottom"/>
          </w:tcPr>
          <w:p>
            <w:pPr>
              <w:pStyle w:val="Style7"/>
              <w:framePr w:w="6000" w:wrap="notBeside" w:vAnchor="text" w:hAnchor="text" w:y="1"/>
              <w:widowControl w:val="0"/>
              <w:keepNext w:val="0"/>
              <w:keepLines w:val="0"/>
              <w:shd w:val="clear" w:color="auto" w:fill="auto"/>
              <w:bidi w:val="0"/>
              <w:jc w:val="both"/>
              <w:spacing w:before="0" w:after="0" w:line="210" w:lineRule="exact"/>
              <w:ind w:left="0" w:right="0" w:firstLine="0"/>
            </w:pPr>
            <w:r>
              <w:rPr>
                <w:rStyle w:val="CharStyle25"/>
              </w:rPr>
              <w:t>Асбестовая ткань.</w:t>
            </w:r>
          </w:p>
        </w:tc>
        <w:tc>
          <w:tcPr>
            <w:shd w:val="clear" w:color="auto" w:fill="FFFFFF"/>
            <w:tcBorders>
              <w:left w:val="single" w:sz="4"/>
              <w:right w:val="single" w:sz="4"/>
              <w:top w:val="single" w:sz="4"/>
            </w:tcBorders>
            <w:vAlign w:val="bottom"/>
          </w:tcPr>
          <w:p>
            <w:pPr>
              <w:pStyle w:val="Style7"/>
              <w:framePr w:w="6000" w:wrap="notBeside" w:vAnchor="text" w:hAnchor="text" w:y="1"/>
              <w:widowControl w:val="0"/>
              <w:keepNext w:val="0"/>
              <w:keepLines w:val="0"/>
              <w:shd w:val="clear" w:color="auto" w:fill="auto"/>
              <w:bidi w:val="0"/>
              <w:jc w:val="left"/>
              <w:spacing w:before="0" w:after="0" w:line="210" w:lineRule="exact"/>
              <w:ind w:left="120" w:right="0" w:firstLine="0"/>
            </w:pPr>
            <w:r>
              <w:rPr>
                <w:rStyle w:val="CharStyle25"/>
              </w:rPr>
              <w:t>Асбест</w:t>
            </w:r>
          </w:p>
        </w:tc>
      </w:tr>
      <w:tr>
        <w:trPr>
          <w:trHeight w:val="773" w:hRule="exact"/>
        </w:trPr>
        <w:tc>
          <w:tcPr>
            <w:shd w:val="clear" w:color="auto" w:fill="FFFFFF"/>
            <w:tcBorders>
              <w:left w:val="single" w:sz="4"/>
              <w:top w:val="single" w:sz="4"/>
            </w:tcBorders>
            <w:vAlign w:val="bottom"/>
          </w:tcPr>
          <w:p>
            <w:pPr>
              <w:pStyle w:val="Style7"/>
              <w:framePr w:w="6000" w:wrap="notBeside" w:vAnchor="text" w:hAnchor="text" w:y="1"/>
              <w:widowControl w:val="0"/>
              <w:keepNext w:val="0"/>
              <w:keepLines w:val="0"/>
              <w:shd w:val="clear" w:color="auto" w:fill="auto"/>
              <w:bidi w:val="0"/>
              <w:jc w:val="both"/>
              <w:spacing w:before="0" w:after="0" w:line="250" w:lineRule="exact"/>
              <w:ind w:left="0" w:right="0" w:firstLine="0"/>
            </w:pPr>
            <w:r>
              <w:rPr>
                <w:rStyle w:val="CharStyle25"/>
              </w:rPr>
              <w:t>Должен быть портландцемент или шлакопортландцемент,</w:t>
            </w:r>
          </w:p>
          <w:p>
            <w:pPr>
              <w:pStyle w:val="Style7"/>
              <w:framePr w:w="6000" w:wrap="notBeside" w:vAnchor="text" w:hAnchor="text" w:y="1"/>
              <w:widowControl w:val="0"/>
              <w:keepNext w:val="0"/>
              <w:keepLines w:val="0"/>
              <w:shd w:val="clear" w:color="auto" w:fill="auto"/>
              <w:bidi w:val="0"/>
              <w:jc w:val="both"/>
              <w:spacing w:before="0" w:after="0" w:line="250" w:lineRule="exact"/>
              <w:ind w:left="0" w:right="0" w:firstLine="0"/>
            </w:pPr>
            <w:r>
              <w:rPr>
                <w:rStyle w:val="CharStyle25"/>
              </w:rPr>
              <w:t>Марка не ниже 400</w:t>
            </w:r>
          </w:p>
        </w:tc>
        <w:tc>
          <w:tcPr>
            <w:shd w:val="clear" w:color="auto" w:fill="FFFFFF"/>
            <w:tcBorders>
              <w:left w:val="single" w:sz="4"/>
              <w:right w:val="single" w:sz="4"/>
              <w:top w:val="single" w:sz="4"/>
            </w:tcBorders>
            <w:vAlign w:val="top"/>
          </w:tcPr>
          <w:p>
            <w:pPr>
              <w:pStyle w:val="Style7"/>
              <w:framePr w:w="6000" w:wrap="notBeside" w:vAnchor="text" w:hAnchor="text" w:y="1"/>
              <w:widowControl w:val="0"/>
              <w:keepNext w:val="0"/>
              <w:keepLines w:val="0"/>
              <w:shd w:val="clear" w:color="auto" w:fill="auto"/>
              <w:bidi w:val="0"/>
              <w:jc w:val="left"/>
              <w:spacing w:before="0" w:after="0" w:line="210" w:lineRule="exact"/>
              <w:ind w:left="120" w:right="0" w:firstLine="0"/>
            </w:pPr>
            <w:r>
              <w:rPr>
                <w:rStyle w:val="CharStyle25"/>
              </w:rPr>
              <w:t>Цемент</w:t>
            </w:r>
          </w:p>
        </w:tc>
      </w:tr>
      <w:tr>
        <w:trPr>
          <w:trHeight w:val="4080" w:hRule="exact"/>
        </w:trPr>
        <w:tc>
          <w:tcPr>
            <w:shd w:val="clear" w:color="auto" w:fill="FFFFFF"/>
            <w:tcBorders>
              <w:left w:val="single" w:sz="4"/>
              <w:top w:val="single" w:sz="4"/>
              <w:bottom w:val="single" w:sz="4"/>
            </w:tcBorders>
            <w:vAlign w:val="bottom"/>
          </w:tcPr>
          <w:p>
            <w:pPr>
              <w:pStyle w:val="Style7"/>
              <w:framePr w:w="6000" w:wrap="notBeside" w:vAnchor="text" w:hAnchor="text" w:y="1"/>
              <w:widowControl w:val="0"/>
              <w:keepNext w:val="0"/>
              <w:keepLines w:val="0"/>
              <w:shd w:val="clear" w:color="auto" w:fill="auto"/>
              <w:bidi w:val="0"/>
              <w:jc w:val="both"/>
              <w:spacing w:before="0" w:after="0" w:line="250" w:lineRule="exact"/>
              <w:ind w:left="0" w:right="0" w:firstLine="0"/>
            </w:pPr>
            <w:r>
              <w:rPr>
                <w:rStyle w:val="CharStyle25"/>
              </w:rPr>
              <w:t>Для затворения растворных смесей и приготовления добавок может применяться вода следующих видов: питьевая вода; естественная поверхностная и грунтовая вода, техническая вода; вода после промывки оборудования для приготовления и транспортирования растворных смесей. Вода не должна содержать химических соединений и примесей в количествах, которые могут повлиять на сроки схватывания цемента. Для приготовления растворных смесей не допускается применение сточной, болотной и торфяной воды.</w:t>
            </w:r>
          </w:p>
        </w:tc>
        <w:tc>
          <w:tcPr>
            <w:shd w:val="clear" w:color="auto" w:fill="FFFFFF"/>
            <w:tcBorders>
              <w:left w:val="single" w:sz="4"/>
              <w:right w:val="single" w:sz="4"/>
              <w:top w:val="single" w:sz="4"/>
              <w:bottom w:val="single" w:sz="4"/>
            </w:tcBorders>
            <w:vAlign w:val="top"/>
          </w:tcPr>
          <w:p>
            <w:pPr>
              <w:pStyle w:val="Style7"/>
              <w:framePr w:w="6000" w:wrap="notBeside" w:vAnchor="text" w:hAnchor="text" w:y="1"/>
              <w:widowControl w:val="0"/>
              <w:keepNext w:val="0"/>
              <w:keepLines w:val="0"/>
              <w:shd w:val="clear" w:color="auto" w:fill="auto"/>
              <w:bidi w:val="0"/>
              <w:jc w:val="left"/>
              <w:spacing w:before="0" w:after="0" w:line="210" w:lineRule="exact"/>
              <w:ind w:left="120" w:right="0" w:firstLine="0"/>
            </w:pPr>
            <w:r>
              <w:rPr>
                <w:rStyle w:val="CharStyle25"/>
              </w:rPr>
              <w:t>Вода</w:t>
            </w:r>
          </w:p>
        </w:tc>
      </w:tr>
    </w:tbl>
    <w:p>
      <w:pPr>
        <w:widowControl w:val="0"/>
        <w:rPr>
          <w:sz w:val="2"/>
          <w:szCs w:val="2"/>
        </w:rPr>
      </w:pPr>
    </w:p>
    <w:p>
      <w:pPr>
        <w:pStyle w:val="Style7"/>
        <w:widowControl w:val="0"/>
        <w:keepNext w:val="0"/>
        <w:keepLines w:val="0"/>
        <w:shd w:val="clear" w:color="auto" w:fill="auto"/>
        <w:bidi w:val="0"/>
        <w:jc w:val="both"/>
        <w:spacing w:before="240" w:after="0"/>
        <w:ind w:left="20" w:right="0" w:firstLine="860"/>
      </w:pPr>
      <w:r>
        <w:rPr>
          <w:rStyle w:val="CharStyle23"/>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Положения Закона о контрактной системе не предусматривают требований к определению конкретной формы инструкции.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инструкция по заполнению заявки на участие в Аукционе документации об Аукционе не содержит описание действий участника закупки при использовании Заказчиком обозначений (знаков) «св.», установленного Заказчиком в значении показателя «толщина пластины» по номенклатурной позиции «Прокладки резиновые (пластина техническая прессованная)».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9"/>
        </w:numPr>
        <w:tabs>
          <w:tab w:leader="none" w:pos="1192" w:val="left"/>
        </w:tabs>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549"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проекте контракта Заказчиком указано: «.</w:t>
      </w:r>
    </w:p>
    <w:p>
      <w:pPr>
        <w:pStyle w:val="Style9"/>
        <w:widowControl w:val="0"/>
        <w:keepNext w:val="0"/>
        <w:keepLines w:val="0"/>
        <w:shd w:val="clear" w:color="auto" w:fill="auto"/>
        <w:bidi w:val="0"/>
        <w:jc w:val="left"/>
        <w:spacing w:before="0" w:after="0" w:line="274" w:lineRule="exact"/>
        <w:ind w:left="20" w:right="20" w:firstLine="3600"/>
      </w:pPr>
      <w:r>
        <w:rPr>
          <w:rStyle w:val="CharStyle29"/>
        </w:rPr>
        <w:t xml:space="preserve">4. Сроки выполнения работ </w:t>
      </w:r>
      <w:r>
        <w:rPr>
          <w:lang w:val="ru-RU" w:eastAsia="ru-RU" w:bidi="ru-RU"/>
          <w:w w:val="100"/>
          <w:spacing w:val="0"/>
          <w:color w:val="000000"/>
          <w:position w:val="0"/>
        </w:rPr>
        <w:t>4.1 Работы, предусмотренные настоящим Контрактом, выполняются в соответствии с Графиком производства работ (приложение № 2 к настоящему контракту).</w:t>
      </w:r>
    </w:p>
    <w:p>
      <w:pPr>
        <w:pStyle w:val="Style9"/>
        <w:numPr>
          <w:ilvl w:val="0"/>
          <w:numId w:val="7"/>
        </w:numPr>
        <w:widowControl w:val="0"/>
        <w:keepNext w:val="0"/>
        <w:keepLines w:val="0"/>
        <w:shd w:val="clear" w:color="auto" w:fill="auto"/>
        <w:bidi w:val="0"/>
        <w:jc w:val="both"/>
        <w:spacing w:before="0" w:after="0" w:line="274" w:lineRule="exact"/>
        <w:ind w:left="20" w:right="0" w:firstLine="860"/>
      </w:pPr>
      <w:r>
        <w:rPr>
          <w:lang w:val="ru-RU" w:eastAsia="ru-RU" w:bidi="ru-RU"/>
          <w:w w:val="100"/>
          <w:spacing w:val="0"/>
          <w:color w:val="000000"/>
          <w:position w:val="0"/>
        </w:rPr>
        <w:t xml:space="preserve"> начало работ - с момента заключения контракта;</w:t>
      </w:r>
    </w:p>
    <w:p>
      <w:pPr>
        <w:pStyle w:val="Style9"/>
        <w:numPr>
          <w:ilvl w:val="0"/>
          <w:numId w:val="7"/>
        </w:numPr>
        <w:widowControl w:val="0"/>
        <w:keepNext w:val="0"/>
        <w:keepLines w:val="0"/>
        <w:shd w:val="clear" w:color="auto" w:fill="auto"/>
        <w:bidi w:val="0"/>
        <w:jc w:val="both"/>
        <w:spacing w:before="0" w:after="0" w:line="274" w:lineRule="exact"/>
        <w:ind w:left="20" w:right="0" w:firstLine="860"/>
      </w:pPr>
      <w:r>
        <w:rPr>
          <w:lang w:val="ru-RU" w:eastAsia="ru-RU" w:bidi="ru-RU"/>
          <w:w w:val="100"/>
          <w:spacing w:val="0"/>
          <w:color w:val="000000"/>
          <w:position w:val="0"/>
        </w:rPr>
        <w:t xml:space="preserve"> окончание работ - 20 декабря 2017 года.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 проекта контракта).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Вместе с тем, в извещении о проведении Аукциона Заказчик указал:</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w:t>
      </w:r>
    </w:p>
    <w:tbl>
      <w:tblPr>
        <w:tblOverlap w:val="never"/>
        <w:tblLayout w:type="fixed"/>
        <w:jc w:val="center"/>
      </w:tblPr>
      <w:tblGrid>
        <w:gridCol w:w="7661"/>
        <w:gridCol w:w="2563"/>
      </w:tblGrid>
      <w:tr>
        <w:trPr>
          <w:trHeight w:val="33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32"/>
              </w:rPr>
              <w:t>Условия контракта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302"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31"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5"/>
              </w:rPr>
              <w:t>Сроки поставки товара или завершения работы либо график оказания услуг</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5"/>
              </w:rPr>
              <w:t>12.2017</w:t>
            </w:r>
          </w:p>
        </w:tc>
      </w:tr>
    </w:tbl>
    <w:p>
      <w:pPr>
        <w:pStyle w:val="Style30"/>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Действия Заказчика, указавшего в извещении о проведении Аукциона ненадлежащие сведения об условии контракта, содержащие информацию о сроках поставки товара, нарушают требования пункта 2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9"/>
        </w:numPr>
        <w:tabs>
          <w:tab w:leader="none" w:pos="1278"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6 частью 5 статьи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pPr>
        <w:pStyle w:val="Style7"/>
        <w:widowControl w:val="0"/>
        <w:keepNext w:val="0"/>
        <w:keepLines w:val="0"/>
        <w:shd w:val="clear" w:color="auto" w:fill="auto"/>
        <w:bidi w:val="0"/>
        <w:jc w:val="both"/>
        <w:spacing w:before="0" w:after="114"/>
        <w:ind w:left="20" w:right="20" w:firstLine="860"/>
      </w:pPr>
      <w:r>
        <w:rPr>
          <w:lang w:val="ru-RU" w:eastAsia="ru-RU" w:bidi="ru-RU"/>
          <w:w w:val="100"/>
          <w:spacing w:val="0"/>
          <w:color w:val="000000"/>
          <w:position w:val="0"/>
        </w:rPr>
        <w:t>Комиссия, изучив извещение о проведении Аукциона, размещенное на официальном сайте, не установила наличия в нем перечня документов, указанных Заказчиком в документации об Аукционе, предоставляемых участниками Аукциона в составе заявок: «.</w:t>
      </w:r>
    </w:p>
    <w:p>
      <w:pPr>
        <w:pStyle w:val="Style33"/>
        <w:widowControl w:val="0"/>
        <w:keepNext w:val="0"/>
        <w:keepLines w:val="0"/>
        <w:shd w:val="clear" w:color="auto" w:fill="auto"/>
        <w:bidi w:val="0"/>
        <w:jc w:val="left"/>
        <w:spacing w:before="0" w:after="0"/>
        <w:ind w:left="280" w:right="7380" w:firstLine="0"/>
      </w:pPr>
      <w:r>
        <w:rPr>
          <w:lang w:val="ru-RU" w:eastAsia="ru-RU" w:bidi="ru-RU"/>
          <w:w w:val="100"/>
          <w:spacing w:val="0"/>
          <w:color w:val="000000"/>
          <w:position w:val="0"/>
        </w:rPr>
        <w:t xml:space="preserve">Преимущества и </w:t>
      </w:r>
      <w:r>
        <w:rPr>
          <w:rStyle w:val="CharStyle35"/>
          <w:b/>
          <w:bCs/>
        </w:rPr>
        <w:t>требования к участникам</w:t>
      </w:r>
    </w:p>
    <w:tbl>
      <w:tblPr>
        <w:tblOverlap w:val="never"/>
        <w:tblLayout w:type="fixed"/>
        <w:jc w:val="center"/>
      </w:tblPr>
      <w:tblGrid>
        <w:gridCol w:w="3130"/>
        <w:gridCol w:w="7094"/>
      </w:tblGrid>
      <w:tr>
        <w:trPr>
          <w:trHeight w:val="312"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5"/>
              </w:rPr>
              <w:t>Преимущества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5"/>
              </w:rPr>
              <w:t>Не установлены</w:t>
            </w:r>
          </w:p>
        </w:tc>
      </w:tr>
      <w:tr>
        <w:trPr>
          <w:trHeight w:val="2664"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5"/>
              </w:rPr>
              <w:t>Требования к участникам</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240" w:line="259" w:lineRule="exact"/>
              <w:ind w:left="260" w:right="0" w:firstLine="0"/>
            </w:pPr>
            <w:r>
              <w:rPr>
                <w:rStyle w:val="CharStyle25"/>
              </w:rPr>
              <w:t>1 Единые требования к участникам (в соответствии с частью 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0" w:line="254" w:lineRule="exact"/>
              <w:ind w:left="260" w:right="0" w:firstLine="0"/>
            </w:pPr>
            <w:r>
              <w:rPr>
                <w:rStyle w:val="CharStyle25"/>
              </w:rPr>
              <w:t xml:space="preserve">Единые требования к участникам (в соответствии с частью 1 Статьи 31 Федерального закона № 44-ФЗ) Единые требования к участникам (в соответствии с частью 1 Статьи 31 Федерального закона № 44-ФЗ) В соответствии с пунктом 1 раздела </w:t>
            </w:r>
            <w:r>
              <w:rPr>
                <w:rStyle w:val="CharStyle25"/>
                <w:lang w:val="en-US" w:eastAsia="en-US" w:bidi="en-US"/>
              </w:rPr>
              <w:t xml:space="preserve">II.II </w:t>
            </w:r>
            <w:r>
              <w:rPr>
                <w:rStyle w:val="CharStyle25"/>
              </w:rPr>
              <w:t>документации об электронном аукционе</w:t>
            </w:r>
          </w:p>
        </w:tc>
      </w:tr>
    </w:tbl>
    <w:p>
      <w:pPr>
        <w:widowControl w:val="0"/>
        <w:rPr>
          <w:sz w:val="2"/>
          <w:szCs w:val="2"/>
        </w:rPr>
      </w:pPr>
    </w:p>
    <w:p>
      <w:pPr>
        <w:pStyle w:val="Style7"/>
        <w:widowControl w:val="0"/>
        <w:keepNext w:val="0"/>
        <w:keepLines w:val="0"/>
        <w:shd w:val="clear" w:color="auto" w:fill="auto"/>
        <w:bidi w:val="0"/>
        <w:jc w:val="both"/>
        <w:spacing w:before="60" w:after="0"/>
        <w:ind w:left="20" w:right="0" w:firstLine="860"/>
      </w:pPr>
      <w:r>
        <w:rPr>
          <w:lang w:val="ru-RU" w:eastAsia="ru-RU" w:bidi="ru-RU"/>
          <w:w w:val="100"/>
          <w:spacing w:val="0"/>
          <w:color w:val="000000"/>
          <w:position w:val="0"/>
        </w:rPr>
        <w:t>.» (цитата извещения о проведении закупки).</w:t>
      </w:r>
    </w:p>
    <w:p>
      <w:pPr>
        <w:pStyle w:val="Style7"/>
        <w:widowControl w:val="0"/>
        <w:keepNext w:val="0"/>
        <w:keepLines w:val="0"/>
        <w:shd w:val="clear" w:color="auto" w:fill="auto"/>
        <w:bidi w:val="0"/>
        <w:jc w:val="both"/>
        <w:spacing w:before="0" w:after="120"/>
        <w:ind w:left="20" w:right="20" w:firstLine="860"/>
      </w:pPr>
      <w:r>
        <w:rPr>
          <w:lang w:val="ru-RU" w:eastAsia="ru-RU" w:bidi="ru-RU"/>
          <w:w w:val="100"/>
          <w:spacing w:val="0"/>
          <w:color w:val="000000"/>
          <w:position w:val="0"/>
        </w:rPr>
        <w:t>Таким образом, действия Заказчика, не установившего в извещении о проведении Аукциона надлежащим образом требования к участникам Аукциона, нарушают требования пункт 6 части 5 статьи 63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9"/>
        </w:numPr>
        <w:tabs>
          <w:tab w:leader="none" w:pos="145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tabs>
          <w:tab w:leader="none" w:pos="125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tabs>
          <w:tab w:leader="underscore" w:pos="10210" w:val="left"/>
        </w:tabs>
        <w:widowControl w:val="0"/>
        <w:keepNext w:val="0"/>
        <w:keepLines w:val="0"/>
        <w:shd w:val="clear" w:color="auto" w:fill="auto"/>
        <w:bidi w:val="0"/>
        <w:jc w:val="both"/>
        <w:spacing w:before="0" w:after="275"/>
        <w:ind w:left="20" w:right="20" w:firstLine="860"/>
      </w:pPr>
      <w:r>
        <w:rPr>
          <w:lang w:val="ru-RU" w:eastAsia="ru-RU" w:bidi="ru-RU"/>
          <w:w w:val="100"/>
          <w:spacing w:val="0"/>
          <w:color w:val="000000"/>
          <w:position w:val="0"/>
        </w:rPr>
        <w:t xml:space="preserve">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по реконструкции объекта Заказчика, описаны следующим </w:t>
      </w:r>
      <w:r>
        <w:rPr>
          <w:rStyle w:val="CharStyle15"/>
        </w:rPr>
        <w:t xml:space="preserve">образом: </w:t>
      </w:r>
      <w:r>
        <w:rPr>
          <w:rStyle w:val="CharStyle36"/>
        </w:rPr>
        <w:t>«...</w:t>
      </w:r>
      <w:r>
        <w:rPr>
          <w:lang w:val="ru-RU" w:eastAsia="ru-RU" w:bidi="ru-RU"/>
          <w:w w:val="100"/>
          <w:spacing w:val="0"/>
          <w:color w:val="000000"/>
          <w:position w:val="0"/>
        </w:rPr>
        <w:tab/>
      </w:r>
    </w:p>
    <w:p>
      <w:pPr>
        <w:pStyle w:val="Style9"/>
        <w:tabs>
          <w:tab w:leader="underscore" w:pos="10210" w:val="left"/>
        </w:tabs>
        <w:widowControl w:val="0"/>
        <w:keepNext w:val="0"/>
        <w:keepLines w:val="0"/>
        <w:shd w:val="clear" w:color="auto" w:fill="auto"/>
        <w:bidi w:val="0"/>
        <w:jc w:val="both"/>
        <w:spacing w:before="0" w:after="206" w:line="278" w:lineRule="exact"/>
        <w:ind w:left="120" w:right="160" w:firstLine="0"/>
      </w:pPr>
      <w:r>
        <w:rPr>
          <w:lang w:val="ru-RU" w:eastAsia="ru-RU" w:bidi="ru-RU"/>
          <w:w w:val="100"/>
          <w:spacing w:val="0"/>
          <w:color w:val="000000"/>
          <w:position w:val="0"/>
        </w:rPr>
        <w:t xml:space="preserve">Компенсатор антивибрационный фланцевый 0у100мм Ру1,0 МПа. Материалы: сифон - </w:t>
      </w:r>
      <w:r>
        <w:rPr>
          <w:lang w:val="en-US" w:eastAsia="en-US" w:bidi="en-US"/>
          <w:w w:val="100"/>
          <w:spacing w:val="0"/>
          <w:color w:val="000000"/>
          <w:position w:val="0"/>
        </w:rPr>
        <w:t xml:space="preserve">EPDM, </w:t>
      </w:r>
      <w:r>
        <w:rPr>
          <w:rStyle w:val="CharStyle37"/>
        </w:rPr>
        <w:t>фланцы - углеродистая сталь.</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ind w:left="20" w:right="0" w:firstLine="860"/>
      </w:pPr>
      <w:r>
        <w:rPr>
          <w:rStyle w:val="CharStyle23"/>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w:t>
      </w:r>
      <w:r>
        <w:br w:type="page"/>
      </w:r>
    </w:p>
    <w:p>
      <w:pPr>
        <w:pStyle w:val="Style7"/>
        <w:widowControl w:val="0"/>
        <w:keepNext w:val="0"/>
        <w:keepLines w:val="0"/>
        <w:shd w:val="clear" w:color="auto" w:fill="auto"/>
        <w:bidi w:val="0"/>
        <w:jc w:val="both"/>
        <w:spacing w:before="0" w:after="68" w:line="260" w:lineRule="exact"/>
        <w:ind w:left="20" w:right="0" w:firstLine="0"/>
      </w:pPr>
      <w:r>
        <w:rPr>
          <w:lang w:val="ru-RU" w:eastAsia="ru-RU" w:bidi="ru-RU"/>
          <w:w w:val="100"/>
          <w:spacing w:val="0"/>
          <w:color w:val="000000"/>
          <w:position w:val="0"/>
        </w:rPr>
        <w:t>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7"/>
        </w:numPr>
        <w:tabs>
          <w:tab w:leader="none" w:pos="1420" w:val="left"/>
        </w:tabs>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19"/>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9"/>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Признать Заказчика нарушившим требования пунктов 1, 2 части 1 статьи 33, части 2 статьи 33, пункта 2 статьи 42, пункта 6 части 5 статьи 63, части 5 статьи 63, пункта 2 части 1 статьи 64, части 6 статьи 66 Закона о контрактной системе.</w:t>
      </w:r>
    </w:p>
    <w:p>
      <w:pPr>
        <w:pStyle w:val="Style7"/>
        <w:numPr>
          <w:ilvl w:val="0"/>
          <w:numId w:val="19"/>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9"/>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№06/4136-17 для рассмотрения вопроса о возбуждении дела об административном правонарушении</w:t>
      </w:r>
    </w:p>
    <w:p>
      <w:pPr>
        <w:pStyle w:val="Style7"/>
        <w:numPr>
          <w:ilvl w:val="0"/>
          <w:numId w:val="19"/>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№06/12456</w:t>
      </w:r>
    </w:p>
    <w:p>
      <w:pPr>
        <w:pStyle w:val="Style7"/>
        <w:framePr w:w="2168" w:h="1934" w:wrap="around" w:vAnchor="text" w:hAnchor="margin" w:x="7708"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20" w:right="3240" w:firstLine="0"/>
        <w:sectPr>
          <w:type w:val="continuous"/>
          <w:pgSz w:w="11906" w:h="16838"/>
          <w:pgMar w:top="1516" w:left="844" w:right="829" w:bottom="1031"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pStyle w:val="Style3"/>
        <w:widowControl w:val="0"/>
        <w:keepNext w:val="0"/>
        <w:keepLines w:val="0"/>
        <w:shd w:val="clear" w:color="auto" w:fill="auto"/>
        <w:bidi w:val="0"/>
        <w:spacing w:before="244" w:after="146" w:line="274" w:lineRule="exact"/>
        <w:ind w:left="40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317" w:lineRule="exact"/>
        <w:ind w:left="20" w:right="300" w:firstLine="1440"/>
      </w:pPr>
      <w:r>
        <w:rPr>
          <w:lang w:val="ru-RU" w:eastAsia="ru-RU" w:bidi="ru-RU"/>
          <w:w w:val="100"/>
          <w:spacing w:val="0"/>
          <w:color w:val="000000"/>
          <w:position w:val="0"/>
        </w:rPr>
        <w:t>УПРАВЛЕ</w:t>
      </w:r>
      <w:r>
        <w:rPr>
          <w:rStyle w:val="CharStyle39"/>
          <w:b/>
          <w:bCs/>
        </w:rPr>
        <w:t>НИ</w:t>
      </w:r>
      <w:r>
        <w:rPr>
          <w:lang w:val="ru-RU" w:eastAsia="ru-RU" w:bidi="ru-RU"/>
          <w:w w:val="100"/>
          <w:spacing w:val="0"/>
          <w:color w:val="000000"/>
          <w:position w:val="0"/>
        </w:rPr>
        <w:t xml:space="preserve">Е Федеральной антимонопольной службы </w:t>
      </w:r>
      <w:r>
        <w:rPr>
          <w:rStyle w:val="CharStyle40"/>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w:t>
      </w:r>
      <w:r>
        <w:rPr>
          <w:lang w:val="ru-RU" w:eastAsia="ru-RU" w:bidi="ru-RU"/>
          <w:vertAlign w:val="superscript"/>
          <w:w w:val="100"/>
          <w:spacing w:val="0"/>
          <w:color w:val="000000"/>
          <w:position w:val="0"/>
        </w:rPr>
        <w:t>рым 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40"/>
          <w:b w:val="0"/>
          <w:bCs w:val="0"/>
        </w:rPr>
        <w:t>Государственное унитарное предприятие</w:t>
      </w:r>
    </w:p>
    <w:p>
      <w:pPr>
        <w:pStyle w:val="Style5"/>
        <w:framePr w:w="3986" w:h="1916" w:wrap="around" w:vAnchor="text" w:hAnchor="margin" w:x="37"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3986" w:h="1916" w:wrap="around" w:vAnchor="text" w:hAnchor="margin" w:x="37" w:y="-11"/>
        <w:widowControl w:val="0"/>
        <w:keepNext w:val="0"/>
        <w:keepLines w:val="0"/>
        <w:shd w:val="clear" w:color="auto" w:fill="auto"/>
        <w:bidi w:val="0"/>
        <w:jc w:val="left"/>
        <w:spacing w:before="0" w:after="0" w:line="566" w:lineRule="exact"/>
        <w:ind w:left="0" w:right="1360" w:firstLine="0"/>
      </w:pPr>
      <w:r>
        <w:rPr>
          <w:rStyle w:val="CharStyle8"/>
          <w:spacing w:val="0"/>
        </w:rPr>
        <w:t xml:space="preserve">09.11.2017 №06/12770 На </w:t>
      </w:r>
      <w:r>
        <w:rPr>
          <w:rStyle w:val="CharStyle8"/>
          <w:lang w:val="en-US" w:eastAsia="en-US" w:bidi="en-US"/>
          <w:spacing w:val="0"/>
        </w:rPr>
        <w:t xml:space="preserve">№ </w:t>
      </w:r>
      <w:r>
        <w:rPr>
          <w:rStyle w:val="CharStyle8"/>
          <w:spacing w:val="0"/>
        </w:rPr>
        <w:t>б/н, б/д</w:t>
      </w:r>
    </w:p>
    <w:p>
      <w:pPr>
        <w:pStyle w:val="Style7"/>
        <w:widowControl w:val="0"/>
        <w:keepNext w:val="0"/>
        <w:keepLines w:val="0"/>
        <w:shd w:val="clear" w:color="auto" w:fill="auto"/>
        <w:bidi w:val="0"/>
        <w:jc w:val="left"/>
        <w:spacing w:before="0" w:after="0" w:line="317" w:lineRule="exact"/>
        <w:ind w:left="1080" w:right="3120" w:firstLine="0"/>
      </w:pPr>
      <w:r>
        <w:rPr>
          <w:lang w:val="ru-RU" w:eastAsia="ru-RU" w:bidi="ru-RU"/>
          <w:w w:val="100"/>
          <w:spacing w:val="0"/>
          <w:color w:val="000000"/>
          <w:position w:val="0"/>
        </w:rPr>
        <w:t>Республики Крым «Вода Крыма»</w:t>
      </w:r>
    </w:p>
    <w:p>
      <w:pPr>
        <w:pStyle w:val="Style7"/>
        <w:widowControl w:val="0"/>
        <w:keepNext w:val="0"/>
        <w:keepLines w:val="0"/>
        <w:shd w:val="clear" w:color="auto" w:fill="auto"/>
        <w:bidi w:val="0"/>
        <w:jc w:val="left"/>
        <w:spacing w:before="0" w:after="346" w:line="317" w:lineRule="exact"/>
        <w:ind w:left="1080" w:right="900" w:firstLine="0"/>
      </w:pPr>
      <w:r>
        <w:rPr>
          <w:lang w:val="ru-RU" w:eastAsia="ru-RU" w:bidi="ru-RU"/>
          <w:w w:val="100"/>
          <w:spacing w:val="0"/>
          <w:color w:val="000000"/>
          <w:position w:val="0"/>
        </w:rPr>
        <w:t>295053, Республика Крым, г. Симферополь, ул. Киевская, д. 1 А</w:t>
      </w:r>
    </w:p>
    <w:p>
      <w:pPr>
        <w:pStyle w:val="Style7"/>
        <w:numPr>
          <w:ilvl w:val="0"/>
          <w:numId w:val="21"/>
        </w:numPr>
        <w:widowControl w:val="0"/>
        <w:keepNext w:val="0"/>
        <w:keepLines w:val="0"/>
        <w:shd w:val="clear" w:color="auto" w:fill="auto"/>
        <w:bidi w:val="0"/>
        <w:jc w:val="left"/>
        <w:spacing w:before="0" w:after="0" w:line="260" w:lineRule="exact"/>
        <w:ind w:left="10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5000" w:right="1460" w:firstLine="0"/>
      </w:pPr>
      <w:r>
        <w:rPr>
          <w:lang w:val="ru-RU" w:eastAsia="ru-RU" w:bidi="ru-RU"/>
          <w:w w:val="100"/>
          <w:spacing w:val="0"/>
          <w:color w:val="000000"/>
          <w:position w:val="0"/>
        </w:rPr>
        <w:t>Общество с ограниченной ответственностью «Континент»</w:t>
      </w:r>
    </w:p>
    <w:p>
      <w:pPr>
        <w:pStyle w:val="Style7"/>
        <w:widowControl w:val="0"/>
        <w:keepNext w:val="0"/>
        <w:keepLines w:val="0"/>
        <w:shd w:val="clear" w:color="auto" w:fill="auto"/>
        <w:bidi w:val="0"/>
        <w:jc w:val="left"/>
        <w:spacing w:before="0" w:after="300"/>
        <w:ind w:left="5000" w:right="1680" w:firstLine="0"/>
      </w:pPr>
      <w:r>
        <w:rPr>
          <w:lang w:val="ru-RU" w:eastAsia="ru-RU" w:bidi="ru-RU"/>
          <w:w w:val="100"/>
          <w:spacing w:val="0"/>
          <w:color w:val="000000"/>
          <w:position w:val="0"/>
        </w:rPr>
        <w:t>350044, г. Краснодар, ул. Калинина, д. 13, корпус 63</w:t>
      </w:r>
    </w:p>
    <w:p>
      <w:pPr>
        <w:pStyle w:val="Style7"/>
        <w:numPr>
          <w:ilvl w:val="0"/>
          <w:numId w:val="21"/>
        </w:numPr>
        <w:widowControl w:val="0"/>
        <w:keepNext w:val="0"/>
        <w:keepLines w:val="0"/>
        <w:shd w:val="clear" w:color="auto" w:fill="auto"/>
        <w:bidi w:val="0"/>
        <w:jc w:val="left"/>
        <w:spacing w:before="0" w:after="0"/>
        <w:ind w:left="5000" w:right="90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60"/>
        <w:ind w:left="5000" w:right="1560" w:firstLine="0"/>
      </w:pPr>
      <w:r>
        <w:rPr>
          <w:lang w:val="ru-RU" w:eastAsia="ru-RU" w:bidi="ru-RU"/>
          <w:w w:val="100"/>
          <w:spacing w:val="0"/>
          <w:color w:val="000000"/>
          <w:position w:val="0"/>
        </w:rPr>
        <w:t>119180, г. Москва, ул. Большая Якиманка, дом 23</w:t>
      </w:r>
    </w:p>
    <w:p>
      <w:pPr>
        <w:pStyle w:val="Style13"/>
        <w:widowControl w:val="0"/>
        <w:keepNext w:val="0"/>
        <w:keepLines w:val="0"/>
        <w:shd w:val="clear" w:color="auto" w:fill="auto"/>
        <w:bidi w:val="0"/>
        <w:spacing w:before="0" w:after="229"/>
        <w:ind w:left="0" w:right="40" w:firstLine="0"/>
      </w:pPr>
      <w:r>
        <w:rPr>
          <w:lang w:val="ru-RU" w:eastAsia="ru-RU" w:bidi="ru-RU"/>
          <w:w w:val="100"/>
          <w:spacing w:val="0"/>
          <w:color w:val="000000"/>
          <w:position w:val="0"/>
        </w:rPr>
        <w:t>Предписание по делу №06/4136-17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042" w:val="left"/>
          <w:tab w:leader="none" w:pos="8095"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41"/>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41"/>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349"/>
        <w:ind w:left="20" w:right="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41"/>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0" w:line="260" w:lineRule="exact"/>
        <w:ind w:left="20" w:right="0" w:firstLine="840"/>
      </w:pPr>
      <w:r>
        <w:rPr>
          <w:lang w:val="ru-RU" w:eastAsia="ru-RU" w:bidi="ru-RU"/>
          <w:w w:val="100"/>
          <w:spacing w:val="0"/>
          <w:color w:val="000000"/>
          <w:position w:val="0"/>
        </w:rPr>
        <w:t>члена Комиссии:</w:t>
      </w:r>
      <w:r>
        <w:br w:type="page"/>
      </w:r>
    </w:p>
    <w:p>
      <w:pPr>
        <w:pStyle w:val="Style7"/>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89"/>
        <w:ind w:left="0" w:right="20" w:firstLine="860"/>
      </w:pPr>
      <w:r>
        <w:rPr>
          <w:lang w:val="ru-RU" w:eastAsia="ru-RU" w:bidi="ru-RU"/>
          <w:w w:val="100"/>
          <w:spacing w:val="0"/>
          <w:color w:val="000000"/>
          <w:position w:val="0"/>
        </w:rPr>
        <w:t>на основании решения Комиссии от 07.11.2017 по делу №06/4136-17 по итогам рассмотрения жалобы Заявителя б/н, б/д (вх. №4718/09 от 30.10.2017) на действия Заказчика при проведении электронного аукциона «Выполнение строительно-монтажных работ по объекту «Капитальный ремонт водопроводной сети по ул. Семашко, г. Белогорск»» (извещение №0575200002017000131)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5"/>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7"/>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7"/>
        </w:numPr>
        <w:widowControl w:val="0"/>
        <w:keepNext w:val="0"/>
        <w:keepLines w:val="0"/>
        <w:shd w:val="clear" w:color="auto" w:fill="auto"/>
        <w:bidi w:val="0"/>
        <w:jc w:val="both"/>
        <w:spacing w:before="0" w:after="289"/>
        <w:ind w:left="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25"/>
        </w:numPr>
        <w:widowControl w:val="0"/>
        <w:keepNext w:val="0"/>
        <w:keepLines w:val="0"/>
        <w:shd w:val="clear" w:color="auto" w:fill="auto"/>
        <w:bidi w:val="0"/>
        <w:jc w:val="both"/>
        <w:spacing w:before="0" w:after="253" w:line="260" w:lineRule="exact"/>
        <w:ind w:left="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№06/4136-17 и разместить измененную документацию об Аукционе на официальном сайте;</w:t>
      </w:r>
    </w:p>
    <w:p>
      <w:pPr>
        <w:pStyle w:val="Style7"/>
        <w:numPr>
          <w:ilvl w:val="0"/>
          <w:numId w:val="7"/>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25"/>
        </w:numPr>
        <w:widowControl w:val="0"/>
        <w:keepNext w:val="0"/>
        <w:keepLines w:val="0"/>
        <w:shd w:val="clear" w:color="auto" w:fill="auto"/>
        <w:bidi w:val="0"/>
        <w:jc w:val="both"/>
        <w:spacing w:before="0" w:after="286"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243"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7"/>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7"/>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5"/>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№06/4136-17.</w:t>
      </w:r>
    </w:p>
    <w:p>
      <w:pPr>
        <w:pStyle w:val="Style7"/>
        <w:numPr>
          <w:ilvl w:val="0"/>
          <w:numId w:val="25"/>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№06/12456.</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w:t>
      </w:r>
      <w:r>
        <w:br w:type="page"/>
      </w:r>
    </w:p>
    <w:p>
      <w:pPr>
        <w:pStyle w:val="Style7"/>
        <w:widowControl w:val="0"/>
        <w:keepNext w:val="0"/>
        <w:keepLines w:val="0"/>
        <w:shd w:val="clear" w:color="auto" w:fill="auto"/>
        <w:bidi w:val="0"/>
        <w:jc w:val="both"/>
        <w:spacing w:before="0" w:after="343"/>
        <w:ind w:left="20" w:right="280" w:firstLine="0"/>
      </w:pPr>
      <w:r>
        <w:rPr>
          <w:lang w:val="ru-RU" w:eastAsia="ru-RU" w:bidi="ru-RU"/>
          <w:w w:val="100"/>
          <w:spacing w:val="0"/>
          <w:color w:val="000000"/>
          <w:position w:val="0"/>
        </w:rPr>
        <w:t>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pgSz w:w="11906" w:h="16838"/>
      <w:pgMar w:top="1590" w:left="776" w:right="666" w:bottom="101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5) Exact"/>
    <w:basedOn w:val="CharStyle18"/>
    <w:rPr>
      <w:sz w:val="20"/>
      <w:szCs w:val="20"/>
    </w:rPr>
  </w:style>
  <w:style w:type="character" w:customStyle="1" w:styleId="CharStyle12">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2)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u w:val="single"/>
      <w:w w:val="100"/>
      <w:spacing w:val="0"/>
      <w:color w:val="000000"/>
      <w:position w:val="0"/>
    </w:rPr>
  </w:style>
  <w:style w:type="character" w:customStyle="1" w:styleId="CharStyle16">
    <w:name w:val="Основной текст"/>
    <w:basedOn w:val="CharStyle12"/>
    <w:rPr>
      <w:lang w:val="ru-RU" w:eastAsia="ru-RU" w:bidi="ru-RU"/>
      <w:u w:val="single"/>
      <w:w w:val="100"/>
      <w:spacing w:val="0"/>
      <w:color w:val="000000"/>
      <w:position w:val="0"/>
    </w:rPr>
  </w:style>
  <w:style w:type="character" w:customStyle="1" w:styleId="CharStyle17">
    <w:name w:val="Основной текст"/>
    <w:basedOn w:val="CharStyle12"/>
    <w:rPr>
      <w:lang w:val="ru-RU" w:eastAsia="ru-RU" w:bidi="ru-RU"/>
      <w:w w:val="100"/>
      <w:spacing w:val="0"/>
      <w:color w:val="000000"/>
      <w:position w:val="0"/>
    </w:rPr>
  </w:style>
  <w:style w:type="character" w:customStyle="1" w:styleId="CharStyle18">
    <w:name w:val="Основной текст (5)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6)_"/>
    <w:basedOn w:val="DefaultParagraphFont"/>
    <w:link w:val="Style19"/>
    <w:rPr>
      <w:b w:val="0"/>
      <w:bCs w:val="0"/>
      <w:i w:val="0"/>
      <w:iCs w:val="0"/>
      <w:u w:val="none"/>
      <w:strike w:val="0"/>
      <w:smallCaps w:val="0"/>
      <w:sz w:val="19"/>
      <w:szCs w:val="19"/>
      <w:rFonts w:ascii="Arial" w:eastAsia="Arial" w:hAnsi="Arial" w:cs="Arial"/>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2">
    <w:name w:val="Основной текст (5)"/>
    <w:basedOn w:val="CharStyle18"/>
    <w:rPr>
      <w:lang w:val="ru-RU" w:eastAsia="ru-RU" w:bidi="ru-RU"/>
      <w:w w:val="100"/>
      <w:spacing w:val="0"/>
      <w:color w:val="000000"/>
      <w:position w:val="0"/>
    </w:rPr>
  </w:style>
  <w:style w:type="character" w:customStyle="1" w:styleId="CharStyle23">
    <w:name w:val="Основной текст + Интервал 2 pt"/>
    <w:basedOn w:val="CharStyle12"/>
    <w:rPr>
      <w:lang w:val="ru-RU" w:eastAsia="ru-RU" w:bidi="ru-RU"/>
      <w:w w:val="100"/>
      <w:spacing w:val="50"/>
      <w:color w:val="000000"/>
      <w:position w:val="0"/>
    </w:rPr>
  </w:style>
  <w:style w:type="character" w:customStyle="1" w:styleId="CharStyle24">
    <w:name w:val="Основной текст + 10,5 pt,Полужирный,Курсив"/>
    <w:basedOn w:val="CharStyle12"/>
    <w:rPr>
      <w:lang w:val="ru-RU" w:eastAsia="ru-RU" w:bidi="ru-RU"/>
      <w:b/>
      <w:bCs/>
      <w:i/>
      <w:iCs/>
      <w:sz w:val="21"/>
      <w:szCs w:val="21"/>
      <w:w w:val="100"/>
      <w:spacing w:val="0"/>
      <w:color w:val="000000"/>
      <w:position w:val="0"/>
    </w:rPr>
  </w:style>
  <w:style w:type="character" w:customStyle="1" w:styleId="CharStyle25">
    <w:name w:val="Основной текст + 10,5 pt"/>
    <w:basedOn w:val="CharStyle12"/>
    <w:rPr>
      <w:lang w:val="ru-RU" w:eastAsia="ru-RU" w:bidi="ru-RU"/>
      <w:sz w:val="21"/>
      <w:szCs w:val="21"/>
      <w:w w:val="100"/>
      <w:spacing w:val="0"/>
      <w:color w:val="000000"/>
      <w:position w:val="0"/>
    </w:rPr>
  </w:style>
  <w:style w:type="character" w:customStyle="1" w:styleId="CharStyle26">
    <w:name w:val="Основной текст + 10,5 pt,Интервал 1 pt"/>
    <w:basedOn w:val="CharStyle12"/>
    <w:rPr>
      <w:lang w:val="ru-RU" w:eastAsia="ru-RU" w:bidi="ru-RU"/>
      <w:sz w:val="21"/>
      <w:szCs w:val="21"/>
      <w:w w:val="100"/>
      <w:spacing w:val="20"/>
      <w:color w:val="000000"/>
      <w:position w:val="0"/>
    </w:rPr>
  </w:style>
  <w:style w:type="character" w:customStyle="1" w:styleId="CharStyle28">
    <w:name w:val="Подпись к таблице_"/>
    <w:basedOn w:val="DefaultParagraphFont"/>
    <w:link w:val="Style27"/>
    <w:rPr>
      <w:b w:val="0"/>
      <w:bCs w:val="0"/>
      <w:i w:val="0"/>
      <w:iCs w:val="0"/>
      <w:u w:val="none"/>
      <w:strike w:val="0"/>
      <w:smallCaps w:val="0"/>
      <w:sz w:val="21"/>
      <w:szCs w:val="21"/>
      <w:rFonts w:ascii="Times New Roman" w:eastAsia="Times New Roman" w:hAnsi="Times New Roman" w:cs="Times New Roman"/>
    </w:rPr>
  </w:style>
  <w:style w:type="character" w:customStyle="1" w:styleId="CharStyle29">
    <w:name w:val="Основной текст (5) + 11 pt,Полужирный"/>
    <w:basedOn w:val="CharStyle18"/>
    <w:rPr>
      <w:lang w:val="ru-RU" w:eastAsia="ru-RU" w:bidi="ru-RU"/>
      <w:b/>
      <w:bCs/>
      <w:sz w:val="22"/>
      <w:szCs w:val="22"/>
      <w:w w:val="100"/>
      <w:spacing w:val="0"/>
      <w:color w:val="000000"/>
      <w:position w:val="0"/>
    </w:rPr>
  </w:style>
  <w:style w:type="character" w:customStyle="1" w:styleId="CharStyle31">
    <w:name w:val="Подпись к таблице (2)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10 pt,Полужирный"/>
    <w:basedOn w:val="CharStyle12"/>
    <w:rPr>
      <w:lang w:val="ru-RU" w:eastAsia="ru-RU" w:bidi="ru-RU"/>
      <w:b/>
      <w:bCs/>
      <w:sz w:val="20"/>
      <w:szCs w:val="20"/>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0"/>
      <w:szCs w:val="20"/>
      <w:rFonts w:ascii="Times New Roman" w:eastAsia="Times New Roman" w:hAnsi="Times New Roman" w:cs="Times New Roman"/>
    </w:rPr>
  </w:style>
  <w:style w:type="character" w:customStyle="1" w:styleId="CharStyle35">
    <w:name w:val="Основной текст (7)"/>
    <w:basedOn w:val="CharStyle34"/>
    <w:rPr>
      <w:lang w:val="ru-RU" w:eastAsia="ru-RU" w:bidi="ru-RU"/>
      <w:u w:val="single"/>
      <w:w w:val="100"/>
      <w:spacing w:val="0"/>
      <w:color w:val="000000"/>
      <w:position w:val="0"/>
    </w:rPr>
  </w:style>
  <w:style w:type="character" w:customStyle="1" w:styleId="CharStyle36">
    <w:name w:val="Основной текст + Интервал 2 pt"/>
    <w:basedOn w:val="CharStyle12"/>
    <w:rPr>
      <w:lang w:val="ru-RU" w:eastAsia="ru-RU" w:bidi="ru-RU"/>
      <w:u w:val="single"/>
      <w:w w:val="100"/>
      <w:spacing w:val="50"/>
      <w:color w:val="000000"/>
      <w:position w:val="0"/>
    </w:rPr>
  </w:style>
  <w:style w:type="character" w:customStyle="1" w:styleId="CharStyle37">
    <w:name w:val="Основной текст (5)"/>
    <w:basedOn w:val="CharStyle18"/>
    <w:rPr>
      <w:lang w:val="ru-RU" w:eastAsia="ru-RU" w:bidi="ru-RU"/>
      <w:u w:val="single"/>
      <w:w w:val="100"/>
      <w:spacing w:val="0"/>
      <w:color w:val="000000"/>
      <w:position w:val="0"/>
    </w:rPr>
  </w:style>
  <w:style w:type="character" w:customStyle="1" w:styleId="CharStyle38">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39">
    <w:name w:val="Основной текст (3)"/>
    <w:basedOn w:val="CharStyle38"/>
    <w:rPr>
      <w:lang w:val="ru-RU" w:eastAsia="ru-RU" w:bidi="ru-RU"/>
      <w:u w:val="single"/>
      <w:w w:val="100"/>
      <w:spacing w:val="0"/>
      <w:color w:val="000000"/>
      <w:position w:val="0"/>
    </w:rPr>
  </w:style>
  <w:style w:type="character" w:customStyle="1" w:styleId="CharStyle40">
    <w:name w:val="Основной текст (3) + 13 pt,Не полужирный"/>
    <w:basedOn w:val="CharStyle38"/>
    <w:rPr>
      <w:lang w:val="ru-RU" w:eastAsia="ru-RU" w:bidi="ru-RU"/>
      <w:b/>
      <w:bCs/>
      <w:sz w:val="26"/>
      <w:szCs w:val="26"/>
      <w:w w:val="100"/>
      <w:spacing w:val="0"/>
      <w:color w:val="000000"/>
      <w:position w:val="0"/>
    </w:rPr>
  </w:style>
  <w:style w:type="character" w:customStyle="1" w:styleId="CharStyle41">
    <w:name w:val="Основной текст"/>
    <w:basedOn w:val="CharStyle12"/>
    <w:rPr>
      <w:lang w:val="ru-RU" w:eastAsia="ru-RU" w:bidi="ru-RU"/>
      <w:w w:val="100"/>
      <w:spacing w:val="0"/>
      <w:color w:val="000000"/>
      <w:position w:val="0"/>
    </w:rPr>
  </w:style>
  <w:style w:type="character" w:customStyle="1" w:styleId="CharStyle42">
    <w:name w:val="Основной текст"/>
    <w:basedOn w:val="CharStyle12"/>
    <w:rPr>
      <w:lang w:val="en-US" w:eastAsia="en-US" w:bidi="en-US"/>
      <w:u w:val="single"/>
      <w:w w:val="100"/>
      <w:spacing w:val="0"/>
      <w:color w:val="000000"/>
      <w:position w:val="0"/>
    </w:rPr>
  </w:style>
  <w:style w:type="paragraph" w:customStyle="1" w:styleId="Style3">
    <w:name w:val="Основной текст (3)"/>
    <w:basedOn w:val="Normal"/>
    <w:link w:val="CharStyle38"/>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2"/>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5)"/>
    <w:basedOn w:val="Normal"/>
    <w:link w:val="CharStyle18"/>
    <w:pPr>
      <w:widowControl w:val="0"/>
      <w:shd w:val="clear" w:color="auto" w:fill="FFFFFF"/>
      <w:spacing w:after="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line="317" w:lineRule="exact"/>
    </w:pPr>
    <w:rPr>
      <w:b w:val="0"/>
      <w:bCs w:val="0"/>
      <w:i w:val="0"/>
      <w:iCs w:val="0"/>
      <w:u w:val="none"/>
      <w:strike w:val="0"/>
      <w:smallCaps w:val="0"/>
      <w:sz w:val="19"/>
      <w:szCs w:val="19"/>
      <w:rFonts w:ascii="Arial" w:eastAsia="Arial" w:hAnsi="Arial" w:cs="Arial"/>
    </w:rPr>
  </w:style>
  <w:style w:type="paragraph" w:customStyle="1" w:styleId="Style27">
    <w:name w:val="Подпись к таблице"/>
    <w:basedOn w:val="Normal"/>
    <w:link w:val="CharStyle28"/>
    <w:pPr>
      <w:widowControl w:val="0"/>
      <w:shd w:val="clear" w:color="auto" w:fill="FFFFFF"/>
      <w:jc w:val="both"/>
      <w:spacing w:line="25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0">
    <w:name w:val="Подпись к таблице (2)"/>
    <w:basedOn w:val="Normal"/>
    <w:link w:val="CharStyle3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before="6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