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9"/>
        <w:ind w:left="0" w:right="0" w:firstLine="0"/>
      </w:pPr>
      <w:r>
        <w:rPr>
          <w:rStyle w:val="CharStyle5"/>
        </w:rPr>
        <w:t>Заявитель</w:t>
      </w:r>
      <w:r>
        <w:rPr>
          <w:rStyle w:val="CharStyle6"/>
        </w:rPr>
        <w:t xml:space="preserve">: </w:t>
      </w:r>
      <w:r>
        <w:rPr>
          <w:rStyle w:val="CharStyle7"/>
        </w:rPr>
        <w:t xml:space="preserve">ООО «Гемерт групп» </w:t>
      </w:r>
      <w:r>
        <w:rPr>
          <w:rStyle w:val="CharStyle8"/>
        </w:rPr>
        <w:t xml:space="preserve">gemert </w:t>
      </w:r>
      <w:r>
        <w:fldChar w:fldCharType="begin"/>
      </w:r>
      <w:r>
        <w:rPr>
          <w:rStyle w:val="CharStyle9"/>
        </w:rPr>
        <w:instrText> HYPERLINK "mailto:group@list.ru" </w:instrText>
      </w:r>
      <w:r>
        <w:fldChar w:fldCharType="separate"/>
      </w:r>
      <w:r>
        <w:rPr>
          <w:rStyle w:val="Hyperlink"/>
        </w:rPr>
        <w:t>group@list.ru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rStyle w:val="CharStyle5"/>
        </w:rPr>
        <w:t>Заказчик:</w:t>
      </w:r>
      <w:r>
        <w:rPr>
          <w:rStyle w:val="CharStyle6"/>
        </w:rPr>
        <w:t xml:space="preserve"> </w:t>
      </w:r>
      <w:r>
        <w:rPr>
          <w:rStyle w:val="CharStyle7"/>
        </w:rPr>
        <w:t>МБУЗ «Детский санаторий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047" w:left="9333" w:right="3568" w:bottom="3884" w:header="0" w:footer="3" w:gutter="0"/>
          <w:rtlGutter w:val="0"/>
          <w:cols w:space="720"/>
          <w:noEndnote/>
          <w:docGrid w:linePitch="360"/>
        </w:sectPr>
      </w:pPr>
      <w:r>
        <w:rPr>
          <w:rStyle w:val="CharStyle7"/>
        </w:rPr>
        <w:t>«Светлячок^</w:t>
      </w:r>
    </w:p>
    <w:p>
      <w:pPr>
        <w:pStyle w:val="Style10"/>
        <w:framePr w:w="3752" w:h="472" w:wrap="none" w:vAnchor="text" w:hAnchor="margin" w:x="427" w:y="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  <w:b/>
          <w:bCs/>
          <w:spacing w:val="0"/>
        </w:rPr>
        <w:t>ФЕДЕРАЛЬНАЯ АНТИМОНОПОЛЬНАЯ СЛУЖБА</w:t>
      </w:r>
    </w:p>
    <w:p>
      <w:pPr>
        <w:pStyle w:val="Style10"/>
        <w:framePr w:w="4578" w:h="566" w:wrap="none" w:vAnchor="text" w:hAnchor="margin" w:x="38" w:y="917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0" w:right="0" w:firstLine="0"/>
      </w:pPr>
      <w:r>
        <w:rPr>
          <w:rStyle w:val="CharStyle12"/>
          <w:b/>
          <w:bCs/>
          <w:spacing w:val="0"/>
        </w:rPr>
        <w:t>Федеральной антимонопольной службы по Ростовской области</w:t>
      </w:r>
    </w:p>
    <w:p>
      <w:pPr>
        <w:pStyle w:val="Style13"/>
        <w:framePr w:w="2058" w:h="239" w:wrap="none" w:vAnchor="text" w:hAnchor="margin" w:x="1281" w:y="66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5"/>
          <w:b/>
          <w:bCs/>
          <w:spacing w:val="0"/>
        </w:rPr>
        <w:t>УПРАВЛЕНИЕ</w:t>
      </w:r>
    </w:p>
    <w:p>
      <w:pPr>
        <w:pStyle w:val="Style16"/>
        <w:framePr w:w="3421" w:h="829" w:wrap="none" w:vAnchor="text" w:hAnchor="margin" w:x="619" w:y="167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8"/>
          <w:spacing w:val="0"/>
        </w:rPr>
        <w:t xml:space="preserve">пр. Ворошиловский, 2/2, офис 403 г. Ростов-на-Дону, 344006 тел. (863) 263-31-04, факс (863) 240-99-59 </w:t>
      </w:r>
      <w:r>
        <w:rPr>
          <w:rStyle w:val="CharStyle18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9"/>
        </w:rPr>
        <w:instrText> HYPERLINK "mailto:to61@fas.gov.ru" </w:instrText>
      </w:r>
      <w:r>
        <w:fldChar w:fldCharType="separate"/>
      </w:r>
      <w:r>
        <w:rPr>
          <w:rStyle w:val="Hyperlink"/>
          <w:spacing w:val="0"/>
        </w:rPr>
        <w:t>to61@fas.gov.ru</w:t>
      </w:r>
      <w:r>
        <w:fldChar w:fldCharType="end"/>
      </w:r>
    </w:p>
    <w:p>
      <w:pPr>
        <w:pStyle w:val="Style20"/>
        <w:framePr w:w="2763" w:h="314" w:wrap="none" w:vAnchor="text" w:hAnchor="margin" w:x="964" w:y="2631"/>
        <w:tabs>
          <w:tab w:leader="none" w:pos="2658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00" w:right="0" w:firstLine="0"/>
      </w:pPr>
      <w:r>
        <w:rPr>
          <w:rStyle w:val="CharStyle22"/>
          <w:b w:val="0"/>
          <w:bCs w:val="0"/>
          <w:spacing w:val="10"/>
        </w:rPr>
        <w:t>(Ж</w:t>
      </w:r>
      <w:r>
        <w:rPr>
          <w:rStyle w:val="CharStyle23"/>
          <w:b w:val="0"/>
          <w:bCs w:val="0"/>
          <w:spacing w:val="10"/>
        </w:rPr>
        <w:t>.</w:t>
      </w:r>
      <w:r>
        <w:rPr>
          <w:rStyle w:val="CharStyle22"/>
          <w:b w:val="0"/>
          <w:bCs w:val="0"/>
          <w:spacing w:val="10"/>
        </w:rPr>
        <w:t>Н</w:t>
      </w:r>
      <w:r>
        <w:rPr>
          <w:rStyle w:val="CharStyle24"/>
          <w:b/>
          <w:bCs/>
        </w:rPr>
        <w:t xml:space="preserve"> .2017</w:t>
        <w:tab/>
      </w:r>
      <w:r>
        <w:rPr>
          <w:rStyle w:val="CharStyle25"/>
          <w:b/>
          <w:bCs/>
        </w:rPr>
        <w:t>/</w:t>
      </w:r>
      <w:r>
        <w:rPr>
          <w:rStyle w:val="CharStyle24"/>
          <w:b/>
          <w:bCs/>
        </w:rPr>
        <w:t>04</w:t>
      </w:r>
    </w:p>
    <w:p>
      <w:pPr>
        <w:pStyle w:val="Style3"/>
        <w:framePr w:w="4381" w:h="1660" w:wrap="none" w:vAnchor="text" w:hAnchor="margin" w:x="5663" w:y="3"/>
        <w:widowControl w:val="0"/>
        <w:keepNext w:val="0"/>
        <w:keepLines w:val="0"/>
        <w:shd w:val="clear" w:color="auto" w:fill="auto"/>
        <w:bidi w:val="0"/>
        <w:spacing w:before="0" w:after="306" w:line="293" w:lineRule="exact"/>
        <w:ind w:left="100" w:right="120" w:firstLine="0"/>
      </w:pPr>
      <w:r>
        <w:rPr>
          <w:rStyle w:val="CharStyle27"/>
          <w:spacing w:val="0"/>
        </w:rPr>
        <w:t xml:space="preserve">(ИНН 6166028192.) </w:t>
      </w:r>
      <w:r>
        <w:fldChar w:fldCharType="begin"/>
      </w:r>
      <w:r>
        <w:rPr>
          <w:rStyle w:val="CharStyle28"/>
        </w:rPr>
        <w:instrText> HYPERLINK "mailto:svetl94ok@bk.ru" </w:instrText>
      </w:r>
      <w:r>
        <w:fldChar w:fldCharType="separate"/>
      </w:r>
      <w:r>
        <w:rPr>
          <w:rStyle w:val="Hyperlink"/>
          <w:spacing w:val="0"/>
        </w:rPr>
        <w:t>svetl94ok@bk.ru</w:t>
      </w:r>
      <w:r>
        <w:fldChar w:fldCharType="end"/>
      </w:r>
    </w:p>
    <w:p>
      <w:pPr>
        <w:pStyle w:val="Style3"/>
        <w:framePr w:w="4381" w:h="1660" w:wrap="none" w:vAnchor="text" w:hAnchor="margin" w:x="5663" w:y="3"/>
        <w:widowControl w:val="0"/>
        <w:keepNext w:val="0"/>
        <w:keepLines w:val="0"/>
        <w:shd w:val="clear" w:color="auto" w:fill="auto"/>
        <w:bidi w:val="0"/>
        <w:spacing w:before="0" w:after="332" w:line="210" w:lineRule="exact"/>
        <w:ind w:left="0" w:right="120" w:firstLine="0"/>
      </w:pPr>
      <w:r>
        <w:rPr>
          <w:rStyle w:val="CharStyle29"/>
          <w:spacing w:val="0"/>
        </w:rPr>
        <w:t>Операто</w:t>
      </w:r>
      <w:r>
        <w:rPr>
          <w:rStyle w:val="CharStyle30"/>
          <w:spacing w:val="0"/>
        </w:rPr>
        <w:t>р</w:t>
      </w:r>
      <w:r>
        <w:rPr>
          <w:rStyle w:val="CharStyle27"/>
          <w:spacing w:val="0"/>
        </w:rPr>
        <w:t>: ЗАО «Сбербанк-АСТ»</w:t>
      </w:r>
    </w:p>
    <w:p>
      <w:pPr>
        <w:pStyle w:val="Style10"/>
        <w:framePr w:w="4381" w:h="1660" w:wrap="none" w:vAnchor="text" w:hAnchor="margin" w:x="5663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120" w:firstLine="0"/>
      </w:pPr>
      <w:r>
        <w:rPr>
          <w:rStyle w:val="CharStyle31"/>
          <w:b/>
          <w:bCs/>
          <w:spacing w:val="0"/>
        </w:rPr>
        <w:t xml:space="preserve">Привлеченное </w:t>
      </w:r>
      <w:r>
        <w:rPr>
          <w:rStyle w:val="CharStyle32"/>
          <w:b/>
          <w:bCs/>
          <w:spacing w:val="0"/>
        </w:rPr>
        <w:t>лицо:</w:t>
      </w:r>
      <w:r>
        <w:rPr>
          <w:rStyle w:val="CharStyle12"/>
          <w:b/>
          <w:bCs/>
          <w:spacing w:val="0"/>
        </w:rPr>
        <w:t xml:space="preserve"> </w:t>
      </w:r>
      <w:r>
        <w:rPr>
          <w:rStyle w:val="CharStyle33"/>
          <w:b w:val="0"/>
          <w:bCs w:val="0"/>
          <w:spacing w:val="0"/>
        </w:rPr>
        <w:t xml:space="preserve">Правительство </w:t>
      </w:r>
      <w:r>
        <w:rPr>
          <w:rStyle w:val="CharStyle34"/>
          <w:b w:val="0"/>
          <w:bCs w:val="0"/>
          <w:spacing w:val="0"/>
        </w:rPr>
        <w:t>РО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9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821" w:left="3343" w:right="3343" w:bottom="3821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rStyle w:val="CharStyle36"/>
          <w:b/>
          <w:bCs/>
        </w:rPr>
        <w:t>РЕШЕНИЕ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0" w:firstLine="0"/>
        <w:sectPr>
          <w:type w:val="continuous"/>
          <w:pgSz w:w="16838" w:h="23810"/>
          <w:pgMar w:top="4047" w:left="5421" w:right="5128" w:bottom="3884" w:header="0" w:footer="3" w:gutter="0"/>
          <w:rtlGutter w:val="0"/>
          <w:cols w:space="720"/>
          <w:noEndnote/>
          <w:docGrid w:linePitch="360"/>
        </w:sectPr>
      </w:pPr>
      <w:r>
        <w:rPr>
          <w:rStyle w:val="CharStyle7"/>
        </w:rPr>
        <w:t>по делу</w:t>
      </w:r>
      <w:r>
        <w:rPr>
          <w:rStyle w:val="CharStyle7"/>
          <w:vertAlign w:val="subscript"/>
        </w:rPr>
        <w:t>;</w:t>
      </w:r>
      <w:r>
        <w:rPr>
          <w:rStyle w:val="CharStyle7"/>
        </w:rPr>
        <w:t>№ 2137/04 о нарушении законодательства о! контрактной системе в сфере закупок</w:t>
      </w: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16" w:vSpace="336" w:wrap="around" w:hAnchor="margin" w:x="8097" w:y="643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7"/>
          <w:spacing w:val="0"/>
        </w:rPr>
        <w:t>г. Ростов-на-Дону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61" w:line="230" w:lineRule="exact"/>
        <w:ind w:left="20" w:right="0" w:firstLine="0"/>
      </w:pPr>
      <w:r>
        <w:rPr>
          <w:rStyle w:val="CharStyle7"/>
        </w:rPr>
        <w:t>«01» ноября 2017 года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700"/>
        <w:sectPr>
          <w:type w:val="continuous"/>
          <w:pgSz w:w="16838" w:h="23810"/>
          <w:pgMar w:top="4047" w:left="3367" w:right="3439" w:bottom="3884" w:header="0" w:footer="3" w:gutter="0"/>
          <w:rtlGutter w:val="0"/>
          <w:cols w:space="720"/>
          <w:noEndnote/>
          <w:docGrid w:linePitch="360"/>
        </w:sectPr>
      </w:pPr>
      <w:r>
        <w:rPr>
          <w:rStyle w:val="CharStyle7"/>
        </w:rPr>
        <w:t>Комиссия Управления Федеральной антимонопольной службы по Ростовской области (далее - Ростовское У ФАС России) пО контролю соблюдения законодательства о контрактной системе в сфере закупок (далее - Комиссия) в составе:</w:t>
      </w:r>
    </w:p>
    <w:p>
      <w:pPr>
        <w:pStyle w:val="Style3"/>
        <w:framePr w:w="2696" w:h="491" w:wrap="none" w:vAnchor="text" w:hAnchor="margin" w:x="1175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00" w:right="100" w:firstLine="0"/>
      </w:pPr>
      <w:r>
        <w:rPr>
          <w:rStyle w:val="CharStyle27"/>
          <w:spacing w:val="0"/>
        </w:rPr>
        <w:t>Председатель Комиссии Члены Комиссии</w:t>
      </w:r>
    </w:p>
    <w:p>
      <w:pPr>
        <w:pStyle w:val="Style3"/>
        <w:framePr w:w="1923" w:h="755" w:wrap="none" w:vAnchor="text" w:hAnchor="margin" w:x="5625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100" w:right="100" w:firstLine="0"/>
      </w:pPr>
      <w:r>
        <w:rPr>
          <w:rStyle w:val="CharStyle26"/>
          <w:spacing w:val="0"/>
        </w:rPr>
        <w:t>Коренченко К.А . Пахальян А.И. Мамедов А.А.,</w:t>
      </w:r>
    </w:p>
    <w:p>
      <w:pPr>
        <w:widowControl w:val="0"/>
        <w:spacing w:line="360" w:lineRule="exact"/>
      </w:pPr>
    </w:p>
    <w:p>
      <w:pPr>
        <w:widowControl w:val="0"/>
        <w:spacing w:line="371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821" w:left="3343" w:right="3343" w:bottom="3821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13" w:line="322" w:lineRule="exact"/>
        <w:ind w:left="40" w:right="20" w:firstLine="700"/>
      </w:pPr>
      <w:r>
        <w:rPr>
          <w:rStyle w:val="CharStyle7"/>
        </w:rPr>
        <w:t xml:space="preserve">рассмотрев дело № 2137/04 по жалобе Заявителя о нарушении аукционной комиссией Заказчика норм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Style w:val="CharStyle41"/>
        </w:rPr>
        <w:t xml:space="preserve">(далее </w:t>
      </w:r>
      <w:r>
        <w:rPr>
          <w:rStyle w:val="CharStyle7"/>
        </w:rPr>
        <w:t>- Закон), в отсутствие представителей Заявителя, в присутствии представителей Заказчика (Кудиновой Е.В., Косухина Р.В.), в отсутствие иных лиц, извещенных надлежащим образом,</w:t>
      </w:r>
    </w:p>
    <w:p>
      <w:pPr>
        <w:pStyle w:val="Style42"/>
        <w:widowControl w:val="0"/>
        <w:keepNext w:val="0"/>
        <w:keepLines w:val="0"/>
        <w:shd w:val="clear" w:color="auto" w:fill="auto"/>
        <w:bidi w:val="0"/>
        <w:jc w:val="left"/>
        <w:spacing w:before="0" w:after="196" w:line="230" w:lineRule="exact"/>
        <w:ind w:left="4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numPr>
          <w:ilvl w:val="0"/>
          <w:numId w:val="1"/>
        </w:numPr>
        <w:tabs>
          <w:tab w:leader="none" w:pos="194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700"/>
      </w:pPr>
      <w:r>
        <w:rPr>
          <w:rStyle w:val="CharStyle7"/>
        </w:rPr>
        <w:t xml:space="preserve">г. (вх. № 16375) в Ростовское УФАС России поступила жалоба Заявителя </w:t>
      </w:r>
      <w:r>
        <w:rPr>
          <w:rStyle w:val="CharStyle44"/>
        </w:rPr>
        <w:t xml:space="preserve">на </w:t>
      </w:r>
      <w:r>
        <w:rPr>
          <w:rStyle w:val="CharStyle7"/>
        </w:rPr>
        <w:t>действия аукционной комиссии Заказчика при проведении электронного аукциона № 0358300382317000013 «Приобретений оборудования медицинского физиотерапевтического»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700"/>
      </w:pPr>
      <w:r>
        <w:rPr>
          <w:rStyle w:val="CharStyle7"/>
        </w:rPr>
        <w:t xml:space="preserve">Заявитель оспаривает решений комиссии Заказчика об отказе в допуске к участию </w:t>
      </w:r>
      <w:r>
        <w:rPr>
          <w:rStyle w:val="CharStyle44"/>
        </w:rPr>
        <w:t xml:space="preserve">в </w:t>
      </w:r>
      <w:r>
        <w:rPr>
          <w:rStyle w:val="CharStyle7"/>
        </w:rPr>
        <w:t>аукционе по результатам рассмотрений вторых частей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20" w:firstLine="700"/>
      </w:pPr>
      <w:r>
        <w:rPr>
          <w:rStyle w:val="CharStyle7"/>
        </w:rPr>
        <w:t>Представитель Заказчика против доводов жалобы возражал, просил признать ее необоснованной, представил возражения, согласно которым Заказчик считает, что нарушений Закона допущено не было.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40" w:right="20" w:firstLine="700"/>
      </w:pPr>
      <w:r>
        <w:rPr>
          <w:rStyle w:val="CharStyle7"/>
        </w:rPr>
        <w:t xml:space="preserve">Изучив материалы дела, выслушав стороны, а также по итогам проведения внеплановой проверки в соответствии с ч. 3 ст. 99 Закона, п. 3,31 Регламента, утвержденного Приказом ФАС России от 19.11.2014 г. № 727/14, </w:t>
      </w:r>
      <w:r>
        <w:rPr>
          <w:rStyle w:val="CharStyle45"/>
        </w:rPr>
        <w:t xml:space="preserve">Комррсия </w:t>
      </w:r>
      <w:r>
        <w:rPr>
          <w:rStyle w:val="CharStyle7"/>
        </w:rPr>
        <w:t>Ростовского УФАС России установила:</w:t>
      </w:r>
      <w:r>
        <w:br w:type="page"/>
      </w:r>
    </w:p>
    <w:p>
      <w:pPr>
        <w:pStyle w:val="Style3"/>
        <w:numPr>
          <w:ilvl w:val="0"/>
          <w:numId w:val="3"/>
        </w:numPr>
        <w:tabs>
          <w:tab w:leader="none" w:pos="195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120" w:firstLine="740"/>
      </w:pPr>
      <w:r>
        <w:rPr>
          <w:rStyle w:val="CharStyle7"/>
        </w:rPr>
        <w:t xml:space="preserve">на официальном сайте Единой информационной </w:t>
      </w:r>
      <w:r>
        <w:rPr>
          <w:rStyle w:val="CharStyle41"/>
        </w:rPr>
        <w:t xml:space="preserve">системы, </w:t>
      </w:r>
      <w:r>
        <w:rPr>
          <w:rStyle w:val="CharStyle44"/>
        </w:rPr>
        <w:t xml:space="preserve">в сффе </w:t>
      </w:r>
      <w:r>
        <w:rPr>
          <w:rStyle w:val="CharStyle41"/>
        </w:rPr>
        <w:t xml:space="preserve">закупок </w:t>
      </w:r>
      <w:r>
        <w:rPr>
          <w:rStyle w:val="CharStyle7"/>
        </w:rPr>
        <w:t xml:space="preserve">опубликовано извещение о проведений аукциона и документация об </w:t>
      </w:r>
      <w:r>
        <w:rPr>
          <w:rStyle w:val="CharStyle41"/>
        </w:rPr>
        <w:t xml:space="preserve">электронном аукционе, </w:t>
      </w:r>
      <w:r>
        <w:rPr>
          <w:rStyle w:val="CharStyle7"/>
        </w:rPr>
        <w:t>утвержденная Заказчиком.</w:t>
      </w:r>
    </w:p>
    <w:p>
      <w:pPr>
        <w:pStyle w:val="Style3"/>
        <w:framePr w:h="226" w:vSpace="91" w:wrap="around" w:vAnchor="text" w:hAnchor="margin" w:x="7641" w:y="-2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7"/>
          <w:spacing w:val="0"/>
        </w:rPr>
        <w:t>сонтракта составляет</w:t>
      </w:r>
    </w:p>
    <w:p>
      <w:pPr>
        <w:pStyle w:val="Style3"/>
        <w:tabs>
          <w:tab w:leader="none" w:pos="2824" w:val="center"/>
          <w:tab w:leader="none" w:pos="3678" w:val="center"/>
          <w:tab w:leader="none" w:pos="5238" w:val="center"/>
          <w:tab w:leader="none" w:pos="676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0"/>
      </w:pPr>
      <w:r>
        <w:rPr>
          <w:rStyle w:val="CharStyle7"/>
        </w:rPr>
        <w:t>Согласно извещению:</w:t>
        <w:tab/>
        <w:t>1)</w:t>
        <w:tab/>
        <w:t>начальная</w:t>
        <w:tab/>
        <w:t>(максимальная)</w:t>
        <w:tab/>
        <w:t>цена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0"/>
      </w:pPr>
      <w:r>
        <w:rPr>
          <w:rStyle w:val="CharStyle7"/>
        </w:rPr>
        <w:t xml:space="preserve">1 965 550,00 руб.; 2) дата и время окончания подачи заявок: 11.10.2017 </w:t>
      </w:r>
      <w:r>
        <w:rPr>
          <w:rStyle w:val="CharStyle41"/>
        </w:rPr>
        <w:t>09:00.</w:t>
      </w:r>
    </w:p>
    <w:p>
      <w:pPr>
        <w:pStyle w:val="Style3"/>
        <w:framePr w:h="225" w:vSpace="106" w:wrap="around" w:vAnchor="text" w:hAnchor="margin" w:x="7811" w:y="97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37"/>
          <w:spacing w:val="0"/>
        </w:rPr>
        <w:t>0358300382317000013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120" w:firstLine="740"/>
      </w:pPr>
      <w:r>
        <w:rPr>
          <w:rStyle w:val="CharStyle7"/>
        </w:rPr>
        <w:t xml:space="preserve">Согласно Протоколу рассмотрения заявок на участие в </w:t>
      </w:r>
      <w:r>
        <w:rPr>
          <w:rStyle w:val="CharStyle41"/>
        </w:rPr>
        <w:t xml:space="preserve">электронном аукционе Ха </w:t>
      </w:r>
      <w:r>
        <w:rPr>
          <w:rStyle w:val="CharStyle7"/>
        </w:rPr>
        <w:t xml:space="preserve">0358300382317000013 от 13.10.2017 г,, на участие </w:t>
      </w:r>
      <w:r>
        <w:rPr>
          <w:rStyle w:val="CharStyle46"/>
        </w:rPr>
        <w:t xml:space="preserve">в </w:t>
      </w:r>
      <w:r>
        <w:rPr>
          <w:rStyle w:val="CharStyle7"/>
        </w:rPr>
        <w:t xml:space="preserve">электронном </w:t>
      </w:r>
      <w:r>
        <w:rPr>
          <w:rStyle w:val="CharStyle41"/>
        </w:rPr>
        <w:t xml:space="preserve">аукционе </w:t>
      </w:r>
      <w:r>
        <w:rPr>
          <w:rStyle w:val="CharStyle7"/>
        </w:rPr>
        <w:t xml:space="preserve">подан^) 3 </w:t>
      </w:r>
      <w:r>
        <w:rPr>
          <w:rStyle w:val="CharStyle47"/>
        </w:rPr>
        <w:t xml:space="preserve">заявки. </w:t>
      </w:r>
      <w:r>
        <w:rPr>
          <w:rStyle w:val="CharStyle7"/>
        </w:rPr>
        <w:t>Комиссией Заказчика принято решение; р допуске всех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40" w:right="20" w:firstLine="0"/>
      </w:pPr>
      <w:r>
        <w:rPr>
          <w:rStyle w:val="CharStyle7"/>
        </w:rPr>
        <w:t xml:space="preserve">Согласно Протоколу подведения итогов электронного аукцион^ № от 19.10.2017 г., аукционной комиссией Заказчика принято решение: о </w:t>
      </w:r>
      <w:r>
        <w:rPr>
          <w:rStyle w:val="CharStyle41"/>
        </w:rPr>
        <w:t xml:space="preserve">признании заявки ООО </w:t>
      </w:r>
      <w:r>
        <w:rPr>
          <w:rStyle w:val="CharStyle7"/>
        </w:rPr>
        <w:t xml:space="preserve">«Гемерт групп» несоответствующей требованиям, установленным </w:t>
      </w:r>
      <w:r>
        <w:rPr>
          <w:rStyle w:val="CharStyle41"/>
        </w:rPr>
        <w:t xml:space="preserve">документацией оо </w:t>
      </w:r>
      <w:r>
        <w:rPr>
          <w:rStyle w:val="CharStyle7"/>
        </w:rPr>
        <w:t>электронном аукционе; о заключении контракта с ИП Алексеевым Э.Б.;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120" w:firstLine="740"/>
      </w:pPr>
      <w:r>
        <w:rPr>
          <w:rStyle w:val="CharStyle7"/>
        </w:rPr>
        <w:t xml:space="preserve">По мнению Заявителя, аукционная комиссия заказчика принял]а неправомерное решение об отказе в допуске к участию в аукционе по результатам рассмотрения </w:t>
      </w:r>
      <w:r>
        <w:rPr>
          <w:rStyle w:val="CharStyle41"/>
        </w:rPr>
        <w:t xml:space="preserve">вторых </w:t>
      </w:r>
      <w:r>
        <w:rPr>
          <w:rStyle w:val="CharStyle7"/>
        </w:rPr>
        <w:t xml:space="preserve">частей </w:t>
      </w:r>
      <w:r>
        <w:rPr>
          <w:rStyle w:val="CharStyle41"/>
        </w:rPr>
        <w:t>заявок</w:t>
      </w:r>
    </w:p>
    <w:p>
      <w:pPr>
        <w:pStyle w:val="Style3"/>
        <w:framePr w:w="2390" w:h="1916" w:wrap="around" w:vAnchor="text" w:hAnchor="margin" w:x="7743" w:y="267"/>
        <w:widowControl w:val="0"/>
        <w:keepNext w:val="0"/>
        <w:keepLines w:val="0"/>
        <w:shd w:val="clear" w:color="auto" w:fill="auto"/>
        <w:bidi w:val="0"/>
        <w:jc w:val="both"/>
        <w:spacing w:before="0" w:after="0" w:line="634" w:lineRule="exact"/>
        <w:ind w:left="20" w:right="20" w:firstLine="0"/>
      </w:pPr>
      <w:r>
        <w:rPr>
          <w:rStyle w:val="CharStyle27"/>
          <w:spacing w:val="0"/>
        </w:rPr>
        <w:t xml:space="preserve">кументацией о </w:t>
      </w:r>
      <w:r>
        <w:rPr>
          <w:rStyle w:val="CharStyle37"/>
          <w:spacing w:val="0"/>
        </w:rPr>
        <w:t xml:space="preserve">таком] </w:t>
      </w:r>
      <w:r>
        <w:rPr>
          <w:rStyle w:val="CharStyle27"/>
          <w:spacing w:val="0"/>
        </w:rPr>
        <w:t xml:space="preserve">иона </w:t>
      </w:r>
      <w:r>
        <w:rPr>
          <w:rStyle w:val="CharStyle37"/>
          <w:spacing w:val="0"/>
        </w:rPr>
        <w:t>не допускается к статьи 66 настоящего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40" w:right="20" w:firstLine="740"/>
      </w:pPr>
      <w:r>
        <w:rPr>
          <w:rStyle w:val="CharStyle7"/>
        </w:rPr>
        <w:t xml:space="preserve">В соответствии с ч. 1 ст. 67 Закона, аукционная комиссия проверяет первые </w:t>
      </w:r>
      <w:r>
        <w:rPr>
          <w:rStyle w:val="CharStyle41"/>
        </w:rPr>
        <w:t xml:space="preserve">части заявок </w:t>
      </w:r>
      <w:r>
        <w:rPr>
          <w:rStyle w:val="CharStyle7"/>
        </w:rPr>
        <w:t xml:space="preserve">на участие в электронно^ аукционе, содержащие информацию, </w:t>
      </w:r>
      <w:r>
        <w:rPr>
          <w:rStyle w:val="CharStyle41"/>
        </w:rPr>
        <w:t xml:space="preserve">предусмотренную частью а </w:t>
      </w:r>
      <w:r>
        <w:rPr>
          <w:rStyle w:val="CharStyle7"/>
        </w:rPr>
        <w:t xml:space="preserve">статьи 66 Закона, на соответствие </w:t>
      </w:r>
      <w:r>
        <w:rPr>
          <w:rStyle w:val="CharStyle7"/>
          <w:vertAlign w:val="subscript"/>
        </w:rPr>
        <w:t>;</w:t>
      </w:r>
      <w:r>
        <w:rPr>
          <w:rStyle w:val="CharStyle7"/>
        </w:rPr>
        <w:t xml:space="preserve"> требованиям, установленным; до аукционе в отношении закупаемых товаров, работ, услуг.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0"/>
      </w:pPr>
      <w:r>
        <w:rPr>
          <w:rStyle w:val="CharStyle7"/>
        </w:rPr>
        <w:t>В соответствии с ч| 4 ст. 67 Закона, участник электронного аукп участию в нем в случае: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40" w:right="20" w:firstLine="0"/>
      </w:pPr>
      <w:r>
        <w:rPr>
          <w:rStyle w:val="CharStyle7"/>
        </w:rPr>
        <w:t xml:space="preserve"> непредоставления информации, предусмотренной частью 3 Федерального закона, или предоставления недостоверной информаций;</w:t>
      </w:r>
    </w:p>
    <w:p>
      <w:pPr>
        <w:pStyle w:val="Style38"/>
        <w:framePr w:h="210" w:vSpace="360" w:wrap="around" w:vAnchor="text" w:hAnchor="margin" w:x="9881" w:y="63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40" w:right="0" w:firstLine="0"/>
      </w:pPr>
      <w:r>
        <w:rPr>
          <w:rStyle w:val="CharStyle40"/>
          <w:spacing w:val="0"/>
        </w:rPr>
        <w:t>по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40" w:right="20" w:firstLine="740"/>
      </w:pPr>
      <w:r>
        <w:rPr>
          <w:rStyle w:val="CharStyle7"/>
        </w:rPr>
        <w:t xml:space="preserve"> несоответствия! информации, предусмотренной частью 3 </w:t>
      </w:r>
      <w:r>
        <w:rPr>
          <w:rStyle w:val="CharStyle41"/>
        </w:rPr>
        <w:t xml:space="preserve">статьи 66 настоящего </w:t>
      </w:r>
      <w:r>
        <w:rPr>
          <w:rStyle w:val="CharStyle7"/>
        </w:rPr>
        <w:t>Федерального закона, требованиям документации о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0"/>
      </w:pPr>
      <w:r>
        <w:rPr>
          <w:rStyle w:val="CharStyle7"/>
        </w:rPr>
        <w:t xml:space="preserve">В силу ч. 5 ст. 67 Закона, отказ в допуске к участию в </w:t>
      </w:r>
      <w:r>
        <w:rPr>
          <w:rStyle w:val="CharStyle41"/>
        </w:rPr>
        <w:t xml:space="preserve">электронном аукционе </w:t>
      </w:r>
      <w:r>
        <w:rPr>
          <w:rStyle w:val="CharStyle7"/>
        </w:rPr>
        <w:t>основаниям, не предусмотренным ч. 4 настоящей статьи, не допускаетря</w:t>
      </w:r>
    </w:p>
    <w:p>
      <w:pPr>
        <w:pStyle w:val="Style3"/>
        <w:framePr w:h="211" w:wrap="around" w:vAnchor="text" w:hAnchor="margin" w:x="103" w:y="202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80" w:right="0" w:firstLine="0"/>
      </w:pPr>
      <w:r>
        <w:rPr>
          <w:rStyle w:val="CharStyle27"/>
          <w:spacing w:val="0"/>
        </w:rPr>
        <w:t>товара.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33" w:line="322" w:lineRule="exact"/>
        <w:ind w:left="160" w:right="20" w:firstLine="720"/>
      </w:pPr>
      <w:r>
        <w:rPr>
          <w:rStyle w:val="CharStyle7"/>
        </w:rPr>
        <w:t xml:space="preserve">Согласно пп. б п. </w:t>
      </w:r>
      <w:r>
        <w:rPr>
          <w:rStyle w:val="CharStyle7"/>
          <w:lang w:val="en-US" w:eastAsia="en-US" w:bidi="en-US"/>
        </w:rPr>
        <w:t xml:space="preserve">jl </w:t>
      </w:r>
      <w:r>
        <w:rPr>
          <w:rStyle w:val="CharStyle7"/>
        </w:rPr>
        <w:t xml:space="preserve">ч. 3 ст. 66 Закона, первая часть заявки ;на </w:t>
      </w:r>
      <w:r>
        <w:rPr>
          <w:rStyle w:val="CharStyle41"/>
        </w:rPr>
        <w:t xml:space="preserve">участие в электронной </w:t>
      </w:r>
      <w:r>
        <w:rPr>
          <w:rStyle w:val="CharStyle7"/>
        </w:rPr>
        <w:t xml:space="preserve">аукционе должна содержать при заключении контракта на поставку </w:t>
      </w:r>
      <w:r>
        <w:rPr>
          <w:rStyle w:val="CharStyle41"/>
        </w:rPr>
        <w:t xml:space="preserve">товара </w:t>
      </w:r>
      <w:r>
        <w:rPr>
          <w:rStyle w:val="CharStyle48"/>
        </w:rPr>
        <w:t xml:space="preserve">j </w:t>
      </w:r>
      <w:r>
        <w:rPr>
          <w:rStyle w:val="CharStyle41"/>
        </w:rPr>
        <w:t xml:space="preserve">конкретные </w:t>
      </w:r>
      <w:r>
        <w:rPr>
          <w:rStyle w:val="CharStyle7"/>
        </w:rPr>
        <w:t xml:space="preserve">показатели, соответствующие значениям, установленным документацией </w:t>
      </w:r>
      <w:r>
        <w:rPr>
          <w:rStyle w:val="CharStyle41"/>
        </w:rPr>
        <w:t xml:space="preserve">о таком аукционе, и </w:t>
      </w:r>
      <w:r>
        <w:rPr>
          <w:rStyle w:val="CharStyle7"/>
        </w:rPr>
        <w:t xml:space="preserve">указание на товарный знак (его словерное обозначение) (при наличии), </w:t>
      </w:r>
      <w:r>
        <w:rPr>
          <w:rStyle w:val="CharStyle41"/>
        </w:rPr>
        <w:t xml:space="preserve">знак </w:t>
      </w:r>
      <w:r>
        <w:rPr>
          <w:rStyle w:val="CharStyle7"/>
        </w:rPr>
        <w:t xml:space="preserve">обслуживания </w:t>
      </w:r>
      <w:r>
        <w:rPr>
          <w:rStyle w:val="CharStyle41"/>
        </w:rPr>
        <w:t xml:space="preserve">(при наличии), фирменное наименование (при наличии), </w:t>
      </w:r>
      <w:r>
        <w:rPr>
          <w:rStyle w:val="CharStyle7"/>
        </w:rPr>
        <w:t xml:space="preserve">патенты (при </w:t>
      </w:r>
      <w:r>
        <w:rPr>
          <w:rStyle w:val="CharStyle41"/>
        </w:rPr>
        <w:t xml:space="preserve">наличии), полезные модели (при наличии), промышленные образцы (при наличии), </w:t>
      </w:r>
      <w:r>
        <w:rPr>
          <w:rStyle w:val="CharStyle7"/>
        </w:rPr>
        <w:t xml:space="preserve">наименование </w:t>
      </w:r>
      <w:r>
        <w:rPr>
          <w:rStyle w:val="CharStyle41"/>
        </w:rPr>
        <w:t>страны происхождения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0" w:firstLine="0"/>
      </w:pPr>
      <w:r>
        <w:rPr>
          <w:rStyle w:val="CharStyle41"/>
        </w:rPr>
        <w:t xml:space="preserve">Заявителя |к участию </w:t>
      </w:r>
      <w:r>
        <w:rPr>
          <w:rStyle w:val="CharStyle44"/>
        </w:rPr>
        <w:t>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8" w:line="230" w:lineRule="exact"/>
        <w:ind w:left="160" w:right="0" w:firstLine="720"/>
      </w:pPr>
      <w:r>
        <w:rPr>
          <w:rStyle w:val="CharStyle7"/>
        </w:rPr>
        <w:t>Аукционной комиссией Заказчика принято решение о допуске</w:t>
      </w:r>
    </w:p>
    <w:p>
      <w:pPr>
        <w:pStyle w:val="Style3"/>
        <w:framePr w:h="226" w:wrap="around" w:vAnchor="text" w:hAnchor="margin" w:x="103" w:y="4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80" w:right="0" w:firstLine="0"/>
      </w:pPr>
      <w:r>
        <w:rPr>
          <w:rStyle w:val="CharStyle27"/>
          <w:spacing w:val="0"/>
        </w:rPr>
        <w:t>аукционе по результатам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40" w:right="0" w:firstLine="0"/>
        <w:sectPr>
          <w:type w:val="continuous"/>
          <w:pgSz w:w="16838" w:h="23810"/>
          <w:pgMar w:top="4066" w:left="3225" w:right="3398" w:bottom="4056" w:header="0" w:footer="3" w:gutter="0"/>
          <w:rtlGutter w:val="0"/>
          <w:cols w:space="720"/>
          <w:noEndnote/>
          <w:docGrid w:linePitch="360"/>
        </w:sectPr>
      </w:pPr>
      <w:r>
        <w:rPr>
          <w:rStyle w:val="CharStyle7"/>
        </w:rPr>
        <w:t xml:space="preserve">рассмотрения первых частей заявок по причине </w:t>
      </w:r>
      <w:r>
        <w:rPr>
          <w:rStyle w:val="CharStyle41"/>
        </w:rPr>
        <w:t>соответствия первой</w:t>
      </w:r>
    </w:p>
    <w:p>
      <w:pPr>
        <w:widowControl w:val="0"/>
        <w:rPr>
          <w:sz w:val="2"/>
          <w:szCs w:val="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static;width:841.9pt;height:0.75pt" filled="f" stroked="f">
            <v:textbox inset="0,0,0,0">
              <w:txbxContent>
                <w:p>
                  <w:pPr>
                    <w:widowControl w:val="0"/>
                  </w:pPr>
                </w:p>
              </w:txbxContent>
            </v:textbox>
            <w10:anchorlock/>
          </v:shape>
        </w:pict>
      </w:r>
      <w:r>
        <w:t xml:space="preserve"> </w:t>
      </w: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20" w:right="0" w:firstLine="0"/>
      </w:pPr>
      <w:r>
        <w:rPr>
          <w:rStyle w:val="CharStyle7"/>
        </w:rPr>
        <w:t xml:space="preserve">части заявки Заявителя требованиям -аукционной документации по всем </w:t>
      </w:r>
      <w:r>
        <w:rPr>
          <w:rStyle w:val="CharStyle41"/>
        </w:rPr>
        <w:t xml:space="preserve">позициям. Заявителем </w:t>
      </w:r>
      <w:r>
        <w:rPr>
          <w:rStyle w:val="CharStyle7"/>
        </w:rPr>
        <w:t>был предложен аппарат ф</w:t>
      </w:r>
    </w:p>
    <w:p>
      <w:pPr>
        <w:pStyle w:val="Style3"/>
        <w:framePr w:h="230" w:vSpace="48" w:wrap="around" w:vAnchor="text" w:hAnchor="margin" w:x="7623" w:y="-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37"/>
          <w:spacing w:val="0"/>
        </w:rPr>
        <w:t>принадлежностями.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rStyle w:val="CharStyle7"/>
        </w:rPr>
        <w:t xml:space="preserve">)изиотерапев;ТИческий производства </w:t>
      </w:r>
      <w:r>
        <w:rPr>
          <w:rStyle w:val="CharStyle7"/>
          <w:lang w:val="en-US" w:eastAsia="en-US" w:bidi="en-US"/>
        </w:rPr>
        <w:t xml:space="preserve">BTL-4000 </w:t>
      </w:r>
      <w:r>
        <w:rPr>
          <w:rStyle w:val="CharStyle7"/>
        </w:rPr>
        <w:t xml:space="preserve">с В последующем, Заказчиком был направлен официальный запрос </w:t>
      </w:r>
      <w:r>
        <w:rPr>
          <w:rStyle w:val="CharStyle41"/>
        </w:rPr>
        <w:t xml:space="preserve">производителю </w:t>
      </w:r>
      <w:r>
        <w:rPr>
          <w:rStyle w:val="CharStyle52"/>
        </w:rPr>
        <w:t xml:space="preserve">BTL </w:t>
      </w:r>
      <w:r>
        <w:rPr>
          <w:rStyle w:val="CharStyle7"/>
          <w:lang w:val="en-US" w:eastAsia="en-US" w:bidi="en-US"/>
        </w:rPr>
        <w:t xml:space="preserve">Russia </w:t>
      </w:r>
      <w:r>
        <w:rPr>
          <w:rStyle w:val="CharStyle7"/>
        </w:rPr>
        <w:t xml:space="preserve">(ООО </w:t>
      </w:r>
      <w:r>
        <w:rPr>
          <w:rStyle w:val="CharStyle41"/>
        </w:rPr>
        <w:t xml:space="preserve">«БТЛ») о подтверждении </w:t>
      </w:r>
      <w:r>
        <w:rPr>
          <w:rStyle w:val="CharStyle7"/>
        </w:rPr>
        <w:t xml:space="preserve">соответствия указанных в заявке </w:t>
      </w:r>
      <w:r>
        <w:rPr>
          <w:rStyle w:val="CharStyle41"/>
        </w:rPr>
        <w:t xml:space="preserve">Заявителя технических </w:t>
      </w:r>
      <w:r>
        <w:rPr>
          <w:rStyle w:val="CharStyle7"/>
        </w:rPr>
        <w:t xml:space="preserve">характеристик </w:t>
      </w:r>
      <w:r>
        <w:rPr>
          <w:rStyle w:val="CharStyle41"/>
        </w:rPr>
        <w:t xml:space="preserve">аппарата </w:t>
      </w:r>
      <w:r>
        <w:rPr>
          <w:rStyle w:val="CharStyle41"/>
          <w:lang w:val="en-US" w:eastAsia="en-US" w:bidi="en-US"/>
        </w:rPr>
        <w:t>BTL-4000.</w:t>
      </w:r>
    </w:p>
    <w:p>
      <w:pPr>
        <w:pStyle w:val="Style3"/>
        <w:framePr w:w="2710" w:h="638" w:vSpace="139" w:wrap="around" w:vAnchor="text" w:hAnchor="margin" w:x="7459" w:y="-94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20" w:right="100" w:firstLine="0"/>
      </w:pPr>
      <w:r>
        <w:rPr>
          <w:rStyle w:val="CharStyle27"/>
          <w:spacing w:val="0"/>
        </w:rPr>
        <w:t xml:space="preserve">10.2017 </w:t>
      </w:r>
      <w:r>
        <w:rPr>
          <w:rStyle w:val="CharStyle37"/>
          <w:spacing w:val="0"/>
        </w:rPr>
        <w:t xml:space="preserve">г. аукционной </w:t>
      </w:r>
      <w:r>
        <w:rPr>
          <w:rStyle w:val="CharStyle27"/>
          <w:spacing w:val="0"/>
        </w:rPr>
        <w:t xml:space="preserve">йпарат </w:t>
      </w:r>
      <w:r>
        <w:rPr>
          <w:rStyle w:val="CharStyle37"/>
          <w:spacing w:val="0"/>
        </w:rPr>
        <w:t xml:space="preserve">содержит </w:t>
      </w:r>
      <w:r>
        <w:rPr>
          <w:rStyle w:val="CharStyle49"/>
          <w:spacing w:val="0"/>
        </w:rPr>
        <w:t>иные</w:t>
      </w:r>
    </w:p>
    <w:p>
      <w:pPr>
        <w:pStyle w:val="Style3"/>
        <w:framePr w:h="210" w:wrap="around" w:vAnchor="text" w:hAnchor="margin" w:x="8860" w:y="96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7"/>
          <w:spacing w:val="0"/>
        </w:rPr>
        <w:t>магнитных</w:t>
      </w:r>
    </w:p>
    <w:p>
      <w:pPr>
        <w:pStyle w:val="Style3"/>
        <w:framePr w:h="220" w:vSpace="385" w:wrap="around" w:vAnchor="text" w:hAnchor="margin" w:x="8635" w:y="160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7"/>
          <w:spacing w:val="0"/>
        </w:rPr>
        <w:t xml:space="preserve">Заявителю </w:t>
      </w:r>
      <w:r>
        <w:rPr>
          <w:rStyle w:val="CharStyle49"/>
          <w:spacing w:val="0"/>
        </w:rPr>
        <w:t>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rStyle w:val="CharStyle7"/>
        </w:rPr>
        <w:t xml:space="preserve">На </w:t>
      </w:r>
      <w:r>
        <w:rPr>
          <w:rStyle w:val="CharStyle41"/>
        </w:rPr>
        <w:t xml:space="preserve">основании полученного </w:t>
      </w:r>
      <w:r>
        <w:rPr>
          <w:rStyle w:val="CharStyle7"/>
        </w:rPr>
        <w:t xml:space="preserve">от производителя письма от 16. комиссией Заказчика установлено, что предлагаемый Заявителем а): </w:t>
      </w:r>
      <w:r>
        <w:rPr>
          <w:rStyle w:val="CharStyle41"/>
        </w:rPr>
        <w:t xml:space="preserve">технические характеристики, а первая часть </w:t>
      </w:r>
      <w:r>
        <w:rPr>
          <w:rStyle w:val="CharStyle7"/>
        </w:rPr>
        <w:t xml:space="preserve">заявки содержит </w:t>
      </w:r>
      <w:r>
        <w:rPr>
          <w:rStyle w:val="CharStyle41"/>
        </w:rPr>
        <w:t xml:space="preserve">недостоверные сведения </w:t>
      </w:r>
      <w:r>
        <w:rPr>
          <w:rStyle w:val="CharStyle44"/>
        </w:rPr>
        <w:t xml:space="preserve">о </w:t>
      </w:r>
      <w:r>
        <w:rPr>
          <w:rStyle w:val="CharStyle41"/>
        </w:rPr>
        <w:t xml:space="preserve">технических характеристиках (потребляемая </w:t>
      </w:r>
      <w:r>
        <w:rPr>
          <w:rStyle w:val="CharStyle7"/>
        </w:rPr>
        <w:t xml:space="preserve">мощность, </w:t>
      </w:r>
      <w:r>
        <w:rPr>
          <w:rStyle w:val="CharStyle41"/>
        </w:rPr>
        <w:t xml:space="preserve">диапазон </w:t>
      </w:r>
      <w:r>
        <w:rPr>
          <w:rStyle w:val="CharStyle7"/>
        </w:rPr>
        <w:t xml:space="preserve">частоты </w:t>
      </w:r>
      <w:r>
        <w:rPr>
          <w:rStyle w:val="CharStyle41"/>
        </w:rPr>
        <w:t>импульсов, индукция магнитного поля и т. д.)</w:t>
      </w:r>
    </w:p>
    <w:p>
      <w:pPr>
        <w:pStyle w:val="Style3"/>
        <w:framePr w:h="210" w:vSpace="380" w:wrap="around" w:vAnchor="text" w:hAnchor="margin" w:x="7620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80" w:right="0" w:firstLine="0"/>
      </w:pPr>
      <w:r>
        <w:rPr>
          <w:rStyle w:val="CharStyle27"/>
          <w:spacing w:val="0"/>
        </w:rPr>
        <w:t>отказала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rStyle w:val="CharStyle41"/>
        </w:rPr>
        <w:t xml:space="preserve">Таким образом, аукционная комиссия </w:t>
      </w:r>
      <w:r>
        <w:rPr>
          <w:rStyle w:val="CharStyle7"/>
        </w:rPr>
        <w:t>Заказчика правомерно допуске к участию в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0" w:right="300" w:firstLine="0"/>
      </w:pPr>
      <w:r>
        <w:rPr>
          <w:rStyle w:val="CharStyle7"/>
        </w:rPr>
        <w:t xml:space="preserve">На основании изложенного,; Комиссия Ростовского УФАС России, </w:t>
      </w:r>
      <w:r>
        <w:rPr>
          <w:rStyle w:val="CharStyle41"/>
        </w:rPr>
        <w:t>руководствуясь</w:t>
      </w:r>
    </w:p>
    <w:p>
      <w:pPr>
        <w:pStyle w:val="Style42"/>
        <w:framePr w:h="322" w:vSpace="43" w:wrap="around" w:vAnchor="text" w:hAnchor="margin" w:x="7478" w:y="11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1"/>
          <w:spacing w:val="0"/>
        </w:rPr>
        <w:t>. 8 ст. 106 ^акона.)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0" w:firstLine="0"/>
      </w:pPr>
      <w:r>
        <w:rPr>
          <w:rStyle w:val="CharStyle7"/>
        </w:rPr>
        <w:t>■ 26.08.2013 г. № 728, ч. 15 ст. 99, я!</w:t>
      </w:r>
    </w:p>
    <w:p>
      <w:pPr>
        <w:pStyle w:val="Style53"/>
        <w:widowControl w:val="0"/>
        <w:keepNext/>
        <w:keepLines/>
        <w:shd w:val="clear" w:color="auto" w:fill="auto"/>
        <w:bidi w:val="0"/>
        <w:jc w:val="left"/>
        <w:spacing w:before="0" w:after="0" w:line="230" w:lineRule="exact"/>
        <w:ind w:left="20" w:right="0" w:firstLine="0"/>
        <w:sectPr>
          <w:type w:val="continuous"/>
          <w:pgSz w:w="16838" w:h="23810"/>
          <w:pgMar w:top="3645" w:left="3371" w:right="3117" w:bottom="3635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rStyle w:val="CharStyle55"/>
        </w:rPr>
        <w:t>Постановлением Правительства РФ о(г</w:t>
      </w:r>
      <w:bookmarkEnd w:id="0"/>
    </w:p>
    <w:p>
      <w:pPr>
        <w:pStyle w:val="Style10"/>
        <w:framePr w:w="1357" w:h="210" w:wrap="none" w:vAnchor="text" w:hAnchor="margin" w:x="467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1"/>
          <w:b/>
          <w:bCs/>
          <w:spacing w:val="0"/>
        </w:rPr>
        <w:t>РЕШИЛА:</w:t>
      </w:r>
    </w:p>
    <w:p>
      <w:pPr>
        <w:pStyle w:val="Style3"/>
        <w:framePr w:w="7933" w:h="1249" w:wrap="none" w:vAnchor="text" w:hAnchor="margin" w:x="-5" w:y="563"/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100" w:right="0" w:firstLine="700"/>
      </w:pPr>
      <w:r>
        <w:rPr>
          <w:rStyle w:val="CharStyle27"/>
          <w:spacing w:val="0"/>
        </w:rPr>
        <w:t xml:space="preserve">1.Признать жалобу </w:t>
      </w:r>
      <w:r>
        <w:rPr>
          <w:rStyle w:val="CharStyle37"/>
          <w:spacing w:val="0"/>
        </w:rPr>
        <w:t xml:space="preserve">ООО «Гемерт </w:t>
      </w:r>
      <w:r>
        <w:rPr>
          <w:rStyle w:val="CharStyle26"/>
          <w:spacing w:val="0"/>
        </w:rPr>
        <w:t>групп» необоснованной.</w:t>
      </w:r>
    </w:p>
    <w:p>
      <w:pPr>
        <w:pStyle w:val="Style3"/>
        <w:framePr w:w="7933" w:h="1249" w:wrap="none" w:vAnchor="text" w:hAnchor="margin" w:x="-5" w:y="56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100" w:right="120" w:firstLine="700"/>
      </w:pPr>
      <w:r>
        <w:rPr>
          <w:rStyle w:val="CharStyle27"/>
          <w:spacing w:val="0"/>
        </w:rPr>
        <w:t xml:space="preserve">2.Оператору </w:t>
      </w:r>
      <w:r>
        <w:rPr>
          <w:rStyle w:val="CharStyle37"/>
          <w:spacing w:val="0"/>
        </w:rPr>
        <w:t xml:space="preserve">электронной торговой </w:t>
      </w:r>
      <w:r>
        <w:rPr>
          <w:rStyle w:val="CharStyle26"/>
          <w:spacing w:val="0"/>
        </w:rPr>
        <w:t xml:space="preserve">площадки обеспечить </w:t>
      </w:r>
      <w:r>
        <w:rPr>
          <w:rStyle w:val="CharStyle27"/>
          <w:spacing w:val="0"/>
        </w:rPr>
        <w:t xml:space="preserve">Заказчик возможность совершения </w:t>
      </w:r>
      <w:r>
        <w:rPr>
          <w:rStyle w:val="CharStyle37"/>
          <w:spacing w:val="0"/>
        </w:rPr>
        <w:t xml:space="preserve">дальнейших действий, </w:t>
      </w:r>
      <w:r>
        <w:rPr>
          <w:rStyle w:val="CharStyle26"/>
          <w:spacing w:val="0"/>
        </w:rPr>
        <w:t xml:space="preserve">предусмотренных </w:t>
      </w:r>
      <w:r>
        <w:rPr>
          <w:rStyle w:val="CharStyle37"/>
          <w:spacing w:val="0"/>
        </w:rPr>
        <w:t xml:space="preserve">Зако </w:t>
      </w:r>
      <w:r>
        <w:rPr>
          <w:rStyle w:val="CharStyle27"/>
          <w:spacing w:val="0"/>
        </w:rPr>
        <w:t>аукциона.</w:t>
      </w:r>
    </w:p>
    <w:p>
      <w:pPr>
        <w:pStyle w:val="Style20"/>
        <w:framePr w:w="7654" w:h="555" w:wrap="none" w:vAnchor="text" w:hAnchor="margin" w:x="14" w:y="205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100" w:firstLine="700"/>
      </w:pPr>
      <w:r>
        <w:rPr>
          <w:rStyle w:val="CharStyle24"/>
          <w:b/>
          <w:bCs/>
        </w:rPr>
        <w:t xml:space="preserve">В силу ч. 9 ст. 106 </w:t>
      </w:r>
      <w:r>
        <w:rPr>
          <w:rStyle w:val="CharStyle56"/>
          <w:b/>
          <w:bCs/>
        </w:rPr>
        <w:t xml:space="preserve">Закона решение, </w:t>
      </w:r>
      <w:r>
        <w:rPr>
          <w:rStyle w:val="CharStyle24"/>
          <w:b/>
          <w:bCs/>
        </w:rPr>
        <w:t xml:space="preserve">принятое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результатам рассмотрения </w:t>
      </w:r>
      <w:r>
        <w:rPr>
          <w:rStyle w:val="CharStyle24"/>
          <w:b/>
          <w:bCs/>
        </w:rPr>
        <w:t xml:space="preserve">быть обжаловано в судебном </w:t>
      </w:r>
      <w:r>
        <w:rPr>
          <w:rStyle w:val="CharStyle56"/>
          <w:b/>
          <w:bCs/>
        </w:rPr>
        <w:t xml:space="preserve">порядке </w:t>
      </w:r>
      <w:r>
        <w:rPr>
          <w:rStyle w:val="CharStyle24"/>
          <w:b/>
          <w:bCs/>
        </w:rPr>
        <w:t xml:space="preserve">в </w:t>
      </w:r>
      <w:r>
        <w:rPr>
          <w:rStyle w:val="CharStyle56"/>
          <w:b/>
          <w:bCs/>
        </w:rPr>
        <w:t xml:space="preserve">течение трех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месяцев с даты его принятия.</w:t>
      </w:r>
    </w:p>
    <w:p>
      <w:pPr>
        <w:pStyle w:val="Style3"/>
        <w:framePr w:w="2490" w:h="629" w:wrap="none" w:vAnchor="text" w:hAnchor="margin" w:x="7742" w:y="768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100" w:right="100" w:firstLine="0"/>
      </w:pPr>
      <w:r>
        <w:rPr>
          <w:rStyle w:val="CharStyle57"/>
          <w:spacing w:val="0"/>
        </w:rPr>
        <w:t>/,</w:t>
      </w:r>
      <w:r>
        <w:rPr>
          <w:rStyle w:val="CharStyle37"/>
          <w:spacing w:val="0"/>
        </w:rPr>
        <w:t xml:space="preserve"> </w:t>
      </w:r>
      <w:r>
        <w:rPr>
          <w:rStyle w:val="CharStyle27"/>
          <w:spacing w:val="0"/>
        </w:rPr>
        <w:t xml:space="preserve">комиссии </w:t>
      </w:r>
      <w:r>
        <w:rPr>
          <w:rStyle w:val="CharStyle37"/>
          <w:spacing w:val="0"/>
        </w:rPr>
        <w:t xml:space="preserve">Заказчика ном, </w:t>
      </w:r>
      <w:r>
        <w:rPr>
          <w:rStyle w:val="CharStyle27"/>
          <w:spacing w:val="0"/>
        </w:rPr>
        <w:t xml:space="preserve">при </w:t>
      </w:r>
      <w:r>
        <w:rPr>
          <w:rStyle w:val="CharStyle37"/>
          <w:spacing w:val="0"/>
        </w:rPr>
        <w:t>проведении</w:t>
      </w:r>
    </w:p>
    <w:p>
      <w:pPr>
        <w:pStyle w:val="Style20"/>
        <w:framePr w:w="2062" w:h="182" w:wrap="none" w:vAnchor="text" w:hAnchor="margin" w:x="7550" w:y="2084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56"/>
          <w:b/>
          <w:bCs/>
        </w:rPr>
        <w:t xml:space="preserve">жалобы </w:t>
      </w:r>
      <w:r>
        <w:rPr>
          <w:rStyle w:val="CharStyle24"/>
          <w:b/>
          <w:bCs/>
        </w:rPr>
        <w:t>по существу,</w:t>
      </w:r>
    </w:p>
    <w:p>
      <w:pPr>
        <w:pStyle w:val="Style20"/>
        <w:framePr w:w="733" w:h="180" w:wrap="none" w:vAnchor="text" w:hAnchor="margin" w:x="9508" w:y="206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58"/>
          <w:b/>
          <w:bCs/>
        </w:rPr>
        <w:t>может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83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461" w:left="3283" w:right="3283" w:bottom="3461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1" w:wrap="around" w:hAnchor="margin" w:x="7401" w:y="309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37"/>
          <w:spacing w:val="0"/>
        </w:rPr>
        <w:t>К.А. Коренченко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547" w:lineRule="exact"/>
        <w:ind w:left="0" w:right="340" w:firstLine="0"/>
      </w:pPr>
      <w:r>
        <w:rPr>
          <w:rStyle w:val="CharStyle7"/>
        </w:rPr>
        <w:t>Председатель Комиссии Члены Комиссии</w:t>
      </w:r>
    </w:p>
    <w:sectPr>
      <w:type w:val="continuous"/>
      <w:pgSz w:w="16838" w:h="23810"/>
      <w:pgMar w:top="4015" w:left="4205" w:right="9816" w:bottom="1504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27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30.09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+ Полужирный"/>
    <w:basedOn w:val="CharStyle4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6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7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12">
    <w:name w:val="Основной текст (2) Exact"/>
    <w:basedOn w:val="CharStyle35"/>
    <w:rPr>
      <w:sz w:val="21"/>
      <w:szCs w:val="21"/>
      <w:spacing w:val="3"/>
    </w:rPr>
  </w:style>
  <w:style w:type="character" w:customStyle="1" w:styleId="CharStyle14">
    <w:name w:val="Основной текст (3) Exact"/>
    <w:basedOn w:val="DefaultParagraphFont"/>
    <w:link w:val="Style1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15">
    <w:name w:val="Основной текст (3) Exact"/>
    <w:basedOn w:val="CharStyle14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7">
    <w:name w:val="Основной текст (4) Exact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18">
    <w:name w:val="Основной текст (4) Exact"/>
    <w:basedOn w:val="CharStyle17"/>
    <w:rPr>
      <w:lang w:val="ru-RU" w:eastAsia="ru-RU" w:bidi="ru-RU"/>
      <w:w w:val="100"/>
      <w:color w:val="000000"/>
      <w:position w:val="0"/>
    </w:rPr>
  </w:style>
  <w:style w:type="character" w:customStyle="1" w:styleId="CharStyle19">
    <w:name w:val="Основной текст (4) Exact"/>
    <w:basedOn w:val="CharStyle17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21">
    <w:name w:val="Основной текст (5) Exact"/>
    <w:basedOn w:val="DefaultParagraphFont"/>
    <w:link w:val="Style20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2">
    <w:name w:val="Основной текст (5) + Не полужирный,Курсив,Интервал 0 pt Exact"/>
    <w:basedOn w:val="CharStyle21"/>
    <w:rPr>
      <w:lang w:val="ru-RU" w:eastAsia="ru-RU" w:bidi="ru-RU"/>
      <w:b/>
      <w:bCs/>
      <w:i/>
      <w:iCs/>
      <w:u w:val="single"/>
      <w:w w:val="100"/>
      <w:spacing w:val="11"/>
      <w:color w:val="000000"/>
      <w:position w:val="0"/>
    </w:rPr>
  </w:style>
  <w:style w:type="character" w:customStyle="1" w:styleId="CharStyle23">
    <w:name w:val="Основной текст (5) + Не полужирный,Курсив,Интервал 0 pt Exact"/>
    <w:basedOn w:val="CharStyle21"/>
    <w:rPr>
      <w:lang w:val="ru-RU" w:eastAsia="ru-RU" w:bidi="ru-RU"/>
      <w:b/>
      <w:bCs/>
      <w:i/>
      <w:iCs/>
      <w:w w:val="100"/>
      <w:spacing w:val="11"/>
      <w:color w:val="000000"/>
      <w:position w:val="0"/>
    </w:rPr>
  </w:style>
  <w:style w:type="character" w:customStyle="1" w:styleId="CharStyle24">
    <w:name w:val="Основной текст (5) Exact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(5) Exact"/>
    <w:basedOn w:val="CharStyle2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27">
    <w:name w:val="Основной текст Exact"/>
    <w:basedOn w:val="CharStyle4"/>
    <w:rPr>
      <w:lang w:val="ru-RU" w:eastAsia="ru-RU" w:bidi="ru-RU"/>
      <w:sz w:val="21"/>
      <w:szCs w:val="21"/>
      <w:w w:val="100"/>
      <w:spacing w:val="2"/>
      <w:color w:val="000000"/>
      <w:position w:val="0"/>
    </w:rPr>
  </w:style>
  <w:style w:type="character" w:customStyle="1" w:styleId="CharStyle28">
    <w:name w:val="Основной текст Exact"/>
    <w:basedOn w:val="CharStyle4"/>
    <w:rPr>
      <w:lang w:val="en-US" w:eastAsia="en-US" w:bidi="en-US"/>
      <w:u w:val="single"/>
      <w:sz w:val="21"/>
      <w:szCs w:val="21"/>
      <w:w w:val="100"/>
      <w:spacing w:val="2"/>
      <w:color w:val="000000"/>
      <w:position w:val="0"/>
    </w:rPr>
  </w:style>
  <w:style w:type="character" w:customStyle="1" w:styleId="CharStyle29">
    <w:name w:val="Основной текст + Полужирный,Интервал 0 pt Exact"/>
    <w:basedOn w:val="CharStyle4"/>
    <w:rPr>
      <w:lang w:val="ru-RU" w:eastAsia="ru-RU" w:bidi="ru-RU"/>
      <w:b/>
      <w:bCs/>
      <w:u w:val="single"/>
      <w:sz w:val="21"/>
      <w:szCs w:val="21"/>
      <w:w w:val="100"/>
      <w:spacing w:val="3"/>
      <w:color w:val="000000"/>
      <w:position w:val="0"/>
    </w:rPr>
  </w:style>
  <w:style w:type="character" w:customStyle="1" w:styleId="CharStyle30">
    <w:name w:val="Основной текст + Полужирный,Интервал 0 pt Exact"/>
    <w:basedOn w:val="CharStyle4"/>
    <w:rPr>
      <w:lang w:val="ru-RU" w:eastAsia="ru-RU" w:bidi="ru-RU"/>
      <w:b/>
      <w:bCs/>
      <w:sz w:val="21"/>
      <w:szCs w:val="21"/>
      <w:w w:val="100"/>
      <w:spacing w:val="3"/>
      <w:color w:val="000000"/>
      <w:position w:val="0"/>
    </w:rPr>
  </w:style>
  <w:style w:type="character" w:customStyle="1" w:styleId="CharStyle31">
    <w:name w:val="Основной текст (2) Exact"/>
    <w:basedOn w:val="CharStyle35"/>
    <w:rPr>
      <w:u w:val="single"/>
      <w:sz w:val="21"/>
      <w:szCs w:val="21"/>
      <w:spacing w:val="3"/>
    </w:rPr>
  </w:style>
  <w:style w:type="character" w:customStyle="1" w:styleId="CharStyle32">
    <w:name w:val="Основной текст (2) Exact"/>
    <w:basedOn w:val="CharStyle35"/>
    <w:rPr>
      <w:u w:val="single"/>
      <w:sz w:val="21"/>
      <w:szCs w:val="21"/>
      <w:spacing w:val="3"/>
    </w:rPr>
  </w:style>
  <w:style w:type="character" w:customStyle="1" w:styleId="CharStyle33">
    <w:name w:val="Основной текст (2) + Не полужирный,Интервал 0 pt Exact"/>
    <w:basedOn w:val="CharStyle35"/>
    <w:rPr>
      <w:b/>
      <w:bCs/>
      <w:sz w:val="21"/>
      <w:szCs w:val="21"/>
      <w:spacing w:val="1"/>
    </w:rPr>
  </w:style>
  <w:style w:type="character" w:customStyle="1" w:styleId="CharStyle34">
    <w:name w:val="Основной текст (2) + Не полужирный,Интервал 0 pt Exact"/>
    <w:basedOn w:val="CharStyle35"/>
    <w:rPr>
      <w:b/>
      <w:bCs/>
      <w:sz w:val="21"/>
      <w:szCs w:val="21"/>
      <w:spacing w:val="1"/>
    </w:rPr>
  </w:style>
  <w:style w:type="character" w:customStyle="1" w:styleId="CharStyle35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6">
    <w:name w:val="Основной текст (2)"/>
    <w:basedOn w:val="CharStyle3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7">
    <w:name w:val="Основной текст Exact"/>
    <w:basedOn w:val="CharStyle4"/>
    <w:rPr>
      <w:lang w:val="ru-RU" w:eastAsia="ru-RU" w:bidi="ru-RU"/>
      <w:sz w:val="21"/>
      <w:szCs w:val="21"/>
      <w:w w:val="100"/>
      <w:spacing w:val="2"/>
      <w:color w:val="000000"/>
      <w:position w:val="0"/>
    </w:rPr>
  </w:style>
  <w:style w:type="character" w:customStyle="1" w:styleId="CharStyle39">
    <w:name w:val="Основной текст (7) Exact"/>
    <w:basedOn w:val="DefaultParagraphFont"/>
    <w:link w:val="Style38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40">
    <w:name w:val="Основной текст (7) Exact"/>
    <w:basedOn w:val="CharStyle39"/>
    <w:rPr>
      <w:lang w:val="ru-RU" w:eastAsia="ru-RU" w:bidi="ru-RU"/>
      <w:w w:val="100"/>
      <w:color w:val="000000"/>
      <w:position w:val="0"/>
    </w:rPr>
  </w:style>
  <w:style w:type="character" w:customStyle="1" w:styleId="CharStyle41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3">
    <w:name w:val="Основной текст (6)_"/>
    <w:basedOn w:val="DefaultParagraphFont"/>
    <w:link w:val="Style42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44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5">
    <w:name w:val="Основной текст + 9 pt"/>
    <w:basedOn w:val="CharStyle4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46">
    <w:name w:val="Основной текст + 11 pt"/>
    <w:basedOn w:val="CharStyle4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47">
    <w:name w:val="Основной текст + 11 pt"/>
    <w:basedOn w:val="CharStyle4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48">
    <w:name w:val="Основной текст + 12 pt,Полужирный,Масштаб 10%"/>
    <w:basedOn w:val="CharStyle4"/>
    <w:rPr>
      <w:lang w:val="en-US" w:eastAsia="en-US" w:bidi="en-US"/>
      <w:b/>
      <w:bCs/>
      <w:sz w:val="24"/>
      <w:szCs w:val="24"/>
      <w:w w:val="10"/>
      <w:spacing w:val="0"/>
      <w:color w:val="000000"/>
      <w:position w:val="0"/>
    </w:rPr>
  </w:style>
  <w:style w:type="character" w:customStyle="1" w:styleId="CharStyle49">
    <w:name w:val="Основной текст Exact"/>
    <w:basedOn w:val="CharStyle4"/>
    <w:rPr>
      <w:lang w:val="ru-RU" w:eastAsia="ru-RU" w:bidi="ru-RU"/>
      <w:sz w:val="21"/>
      <w:szCs w:val="21"/>
      <w:w w:val="100"/>
      <w:spacing w:val="2"/>
      <w:color w:val="000000"/>
      <w:position w:val="0"/>
    </w:rPr>
  </w:style>
  <w:style w:type="character" w:customStyle="1" w:styleId="CharStyle50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51">
    <w:name w:val="Основной текст (6) Exact"/>
    <w:basedOn w:val="CharStyle43"/>
    <w:rPr>
      <w:lang w:val="ru-RU" w:eastAsia="ru-RU" w:bidi="ru-RU"/>
      <w:sz w:val="21"/>
      <w:szCs w:val="21"/>
      <w:w w:val="100"/>
      <w:spacing w:val="1"/>
      <w:color w:val="000000"/>
      <w:position w:val="0"/>
    </w:rPr>
  </w:style>
  <w:style w:type="character" w:customStyle="1" w:styleId="CharStyle52">
    <w:name w:val="Основной текст + Georgia,10,5 pt,Интервал 0 pt"/>
    <w:basedOn w:val="CharStyle4"/>
    <w:rPr>
      <w:lang w:val="en-US" w:eastAsia="en-US" w:bidi="en-US"/>
      <w:sz w:val="21"/>
      <w:szCs w:val="21"/>
      <w:rFonts w:ascii="Georgia" w:eastAsia="Georgia" w:hAnsi="Georgia" w:cs="Georgia"/>
      <w:w w:val="100"/>
      <w:spacing w:val="10"/>
      <w:color w:val="000000"/>
      <w:position w:val="0"/>
    </w:rPr>
  </w:style>
  <w:style w:type="character" w:customStyle="1" w:styleId="CharStyle54">
    <w:name w:val="Заголовок №1_"/>
    <w:basedOn w:val="DefaultParagraphFont"/>
    <w:link w:val="Style5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5">
    <w:name w:val="Заголовок №1"/>
    <w:basedOn w:val="CharStyle5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6">
    <w:name w:val="Основной текст (5) Exact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7">
    <w:name w:val="Основной текст + Tahoma,11 pt,Полужирный,Курсив,Интервал 0 pt Exact"/>
    <w:basedOn w:val="CharStyle4"/>
    <w:rPr>
      <w:lang w:val="ru-RU" w:eastAsia="ru-RU" w:bidi="ru-RU"/>
      <w:b/>
      <w:bCs/>
      <w:i/>
      <w:iCs/>
      <w:sz w:val="22"/>
      <w:szCs w:val="22"/>
      <w:rFonts w:ascii="Tahoma" w:eastAsia="Tahoma" w:hAnsi="Tahoma" w:cs="Tahoma"/>
      <w:w w:val="100"/>
      <w:spacing w:val="6"/>
      <w:color w:val="000000"/>
      <w:position w:val="0"/>
    </w:rPr>
  </w:style>
  <w:style w:type="character" w:customStyle="1" w:styleId="CharStyle58">
    <w:name w:val="Основной текст (5) Exact"/>
    <w:basedOn w:val="CharStyle21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right"/>
      <w:spacing w:after="240"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35"/>
    <w:pPr>
      <w:widowControl w:val="0"/>
      <w:shd w:val="clear" w:color="auto" w:fill="FFFFFF"/>
      <w:jc w:val="center"/>
      <w:spacing w:line="269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center"/>
      <w:spacing w:line="20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8">
    <w:name w:val="Основной текст (7)"/>
    <w:basedOn w:val="Normal"/>
    <w:link w:val="CharStyle3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paragraph" w:customStyle="1" w:styleId="Style42">
    <w:name w:val="Основной текст (6)"/>
    <w:basedOn w:val="Normal"/>
    <w:link w:val="CharStyle43"/>
    <w:pPr>
      <w:widowControl w:val="0"/>
      <w:shd w:val="clear" w:color="auto" w:fill="FFFFFF"/>
      <w:spacing w:before="240"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3">
    <w:name w:val="Заголовок №1"/>
    <w:basedOn w:val="Normal"/>
    <w:link w:val="CharStyle54"/>
    <w:pPr>
      <w:widowControl w:val="0"/>
      <w:shd w:val="clear" w:color="auto" w:fill="FFFFFF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