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33" w:y="1122"/>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33"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33" w:y="1122"/>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1079" w:after="0"/>
        <w:ind w:left="20" w:right="0" w:firstLine="0"/>
      </w:pPr>
      <w:r>
        <w:rPr>
          <w:lang w:val="ru-RU" w:eastAsia="ru-RU" w:bidi="ru-RU"/>
          <w:w w:val="100"/>
          <w:spacing w:val="0"/>
          <w:color w:val="000000"/>
          <w:position w:val="0"/>
        </w:rPr>
        <w:t xml:space="preserve"> Заказчик:</w:t>
      </w:r>
    </w:p>
    <w:p>
      <w:pPr>
        <w:pStyle w:val="Style7"/>
        <w:framePr w:w="2858" w:h="1122" w:wrap="around" w:vAnchor="text" w:hAnchor="margin" w:x="-81" w:y="858"/>
        <w:widowControl w:val="0"/>
        <w:keepNext w:val="0"/>
        <w:keepLines w:val="0"/>
        <w:shd w:val="clear" w:color="auto" w:fill="auto"/>
        <w:bidi w:val="0"/>
        <w:jc w:val="both"/>
        <w:spacing w:before="0" w:after="0" w:line="562" w:lineRule="exact"/>
        <w:ind w:left="0" w:right="220" w:firstLine="0"/>
      </w:pPr>
      <w:r>
        <w:rPr>
          <w:rStyle w:val="CharStyle8"/>
          <w:spacing w:val="0"/>
        </w:rPr>
        <w:t>03.11.2017 №06/12604 На № б/н от 30.10.2017</w:t>
      </w:r>
    </w:p>
    <w:p>
      <w:pPr>
        <w:pStyle w:val="Style7"/>
        <w:widowControl w:val="0"/>
        <w:keepNext w:val="0"/>
        <w:keepLines w:val="0"/>
        <w:shd w:val="clear" w:color="auto" w:fill="auto"/>
        <w:bidi w:val="0"/>
        <w:jc w:val="left"/>
        <w:spacing w:before="0" w:after="0"/>
        <w:ind w:left="20" w:right="520" w:firstLine="0"/>
      </w:pPr>
      <w:r>
        <w:rPr>
          <w:lang w:val="ru-RU" w:eastAsia="ru-RU" w:bidi="ru-RU"/>
          <w:w w:val="100"/>
          <w:spacing w:val="0"/>
          <w:color w:val="000000"/>
          <w:position w:val="0"/>
        </w:rPr>
        <w:t>Муниципальное казённое учреждение «Управление капитального строительства администрации города Евпатории Республики Крым»</w:t>
      </w:r>
    </w:p>
    <w:p>
      <w:pPr>
        <w:pStyle w:val="Style7"/>
        <w:widowControl w:val="0"/>
        <w:keepNext w:val="0"/>
        <w:keepLines w:val="0"/>
        <w:shd w:val="clear" w:color="auto" w:fill="auto"/>
        <w:bidi w:val="0"/>
        <w:jc w:val="left"/>
        <w:spacing w:before="0" w:after="236"/>
        <w:ind w:left="2200" w:right="520" w:firstLine="0"/>
      </w:pPr>
      <w:r>
        <w:rPr>
          <w:lang w:val="ru-RU" w:eastAsia="ru-RU" w:bidi="ru-RU"/>
          <w:w w:val="100"/>
          <w:spacing w:val="0"/>
          <w:color w:val="000000"/>
          <w:position w:val="0"/>
        </w:rPr>
        <w:t>297408, Республика Крым, г. Евпатория, ул. братьев Буслаевых, д. 18</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116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240" w:line="322" w:lineRule="exact"/>
        <w:ind w:left="4980" w:right="1160" w:firstLine="0"/>
      </w:pPr>
      <w:r>
        <w:rPr>
          <w:lang w:val="ru-RU" w:eastAsia="ru-RU" w:bidi="ru-RU"/>
          <w:w w:val="100"/>
          <w:spacing w:val="0"/>
          <w:color w:val="000000"/>
          <w:position w:val="0"/>
        </w:rPr>
        <w:t>295034, Республика Крым, г. Симферополь, пр. Кирова, 13</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1160" w:firstLine="0"/>
      </w:pPr>
      <w:r>
        <w:rPr>
          <w:lang w:val="ru-RU" w:eastAsia="ru-RU" w:bidi="ru-RU"/>
          <w:w w:val="100"/>
          <w:spacing w:val="0"/>
          <w:color w:val="000000"/>
          <w:position w:val="0"/>
        </w:rPr>
        <w:t>Общество с ограниченной ответственностью «А-Строй»</w:t>
      </w:r>
    </w:p>
    <w:p>
      <w:pPr>
        <w:pStyle w:val="Style7"/>
        <w:widowControl w:val="0"/>
        <w:keepNext w:val="0"/>
        <w:keepLines w:val="0"/>
        <w:shd w:val="clear" w:color="auto" w:fill="auto"/>
        <w:bidi w:val="0"/>
        <w:jc w:val="left"/>
        <w:spacing w:before="0" w:after="289" w:line="322" w:lineRule="exact"/>
        <w:ind w:left="4980" w:right="1160" w:firstLine="0"/>
      </w:pPr>
      <w:r>
        <w:rPr>
          <w:lang w:val="ru-RU" w:eastAsia="ru-RU" w:bidi="ru-RU"/>
          <w:w w:val="100"/>
          <w:spacing w:val="0"/>
          <w:color w:val="000000"/>
          <w:position w:val="0"/>
        </w:rPr>
        <w:t>630007, г. Новосибирск, Красный проспект, д. 1, оф. 205</w:t>
      </w:r>
    </w:p>
    <w:p>
      <w:pPr>
        <w:pStyle w:val="Style7"/>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80" w:right="1160" w:firstLine="0"/>
      </w:pPr>
      <w:r>
        <w:rPr>
          <w:lang w:val="ru-RU" w:eastAsia="ru-RU" w:bidi="ru-RU"/>
          <w:w w:val="100"/>
          <w:spacing w:val="0"/>
          <w:color w:val="000000"/>
          <w:position w:val="0"/>
        </w:rPr>
        <w:t>ОАО «Единая Электронная Торговая Площадка»</w:t>
      </w:r>
    </w:p>
    <w:p>
      <w:pPr>
        <w:pStyle w:val="Style7"/>
        <w:widowControl w:val="0"/>
        <w:keepNext w:val="0"/>
        <w:keepLines w:val="0"/>
        <w:shd w:val="clear" w:color="auto" w:fill="auto"/>
        <w:bidi w:val="0"/>
        <w:jc w:val="left"/>
        <w:spacing w:before="0" w:after="240" w:line="322" w:lineRule="exact"/>
        <w:ind w:left="4980" w:right="1160" w:firstLine="0"/>
      </w:pPr>
      <w:r>
        <w:rPr>
          <w:lang w:val="ru-RU" w:eastAsia="ru-RU" w:bidi="ru-RU"/>
          <w:w w:val="100"/>
          <w:spacing w:val="0"/>
          <w:color w:val="000000"/>
          <w:position w:val="0"/>
        </w:rPr>
        <w:t>117312, г. Москва, пр. 60-я Октября, д.95</w:t>
      </w:r>
    </w:p>
    <w:p>
      <w:pPr>
        <w:pStyle w:val="Style10"/>
        <w:widowControl w:val="0"/>
        <w:keepNext w:val="0"/>
        <w:keepLines w:val="0"/>
        <w:shd w:val="clear" w:color="auto" w:fill="auto"/>
        <w:bidi w:val="0"/>
        <w:spacing w:before="0" w:after="289"/>
        <w:ind w:left="260" w:right="0" w:firstLine="0"/>
      </w:pPr>
      <w:r>
        <w:rPr>
          <w:lang w:val="ru-RU" w:eastAsia="ru-RU" w:bidi="ru-RU"/>
          <w:w w:val="100"/>
          <w:spacing w:val="0"/>
          <w:color w:val="000000"/>
          <w:position w:val="0"/>
        </w:rPr>
        <w:t>Решение по делу №06/4130-17 о нарушении законодательства Российской Федерации о контрактной системе в сфере закупок</w:t>
      </w:r>
    </w:p>
    <w:p>
      <w:pPr>
        <w:pStyle w:val="Style7"/>
        <w:tabs>
          <w:tab w:leader="none" w:pos="7994" w:val="left"/>
        </w:tabs>
        <w:widowControl w:val="0"/>
        <w:keepNext w:val="0"/>
        <w:keepLines w:val="0"/>
        <w:shd w:val="clear" w:color="auto" w:fill="auto"/>
        <w:bidi w:val="0"/>
        <w:jc w:val="both"/>
        <w:spacing w:before="0" w:after="133" w:line="260" w:lineRule="exact"/>
        <w:ind w:left="280" w:right="0" w:firstLine="0"/>
      </w:pPr>
      <w:r>
        <w:rPr>
          <w:lang w:val="ru-RU" w:eastAsia="ru-RU" w:bidi="ru-RU"/>
          <w:w w:val="100"/>
          <w:spacing w:val="0"/>
          <w:color w:val="000000"/>
          <w:position w:val="0"/>
        </w:rPr>
        <w:t>02.11.2017</w:t>
        <w:tab/>
        <w:t>г. Симферополь</w:t>
      </w:r>
    </w:p>
    <w:p>
      <w:pPr>
        <w:pStyle w:val="Style7"/>
        <w:widowControl w:val="0"/>
        <w:keepNext w:val="0"/>
        <w:keepLines w:val="0"/>
        <w:shd w:val="clear" w:color="auto" w:fill="auto"/>
        <w:bidi w:val="0"/>
        <w:jc w:val="both"/>
        <w:spacing w:before="0" w:after="0" w:line="322" w:lineRule="exact"/>
        <w:ind w:left="2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20" w:right="26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Уполномоченного органа Е. В. Купаревой (по доверенности),</w:t>
      </w:r>
    </w:p>
    <w:p>
      <w:pPr>
        <w:pStyle w:val="Style7"/>
        <w:tabs>
          <w:tab w:leader="none" w:pos="10186" w:val="righ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Заказчика В. О. Хвостова (по доверенности), представители Заявителя на заседание Комиссии не явились, — рассмотрев жалобу Заявителя от 30.10.2017 (вх. №4722/09 от 30.10.2017) на действия Заказчика при проведении электронного аукциона «Выполнение строительно-монтажных работ на объекте "Реконструкция дошкольного образовательного учреждения "Золотая Рыбка" в г. Евпатория по адресу ул. Транспортная, 2, г. Евпатория, Республика Крым"» (номер извещения 0175200000417000156)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указавшим в техническом задании документации об Аукционе товарные знаки товаров, используемых при выполнении работ, без возможности использования эквивалентного товара.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№06/12372,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left"/>
        <w:spacing w:before="0" w:after="0" w:line="322" w:lineRule="exact"/>
        <w:ind w:left="0" w:right="0" w:firstLine="860"/>
      </w:pPr>
      <w:r>
        <w:rPr>
          <w:lang w:val="ru-RU" w:eastAsia="ru-RU" w:bidi="ru-RU"/>
          <w:w w:val="100"/>
          <w:spacing w:val="0"/>
          <w:color w:val="000000"/>
          <w:position w:val="0"/>
        </w:rPr>
        <w:t>В соответствии с извещением об осуществлении закупки, документацией о</w:t>
      </w:r>
    </w:p>
    <w:p>
      <w:pPr>
        <w:pStyle w:val="Style7"/>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закупке, протоколами, составленными при определении поставщика (подрядчика, исполнителя):</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12.05.2017, изменения - 13.10.2017;</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3"/>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- 67 212 850,00 рублей;</w:t>
      </w:r>
    </w:p>
    <w:p>
      <w:pPr>
        <w:pStyle w:val="Style7"/>
        <w:numPr>
          <w:ilvl w:val="0"/>
          <w:numId w:val="3"/>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дата и время окончания подачи заявок: 31.10.2017 08:00, дата окончания срока рассмотрения первых частей заявок участников: 07.11.2017, дата проведения Аукциона: 10.11.2017.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доводам жалобы Заказчиком в техническом задании документации об Аукционе установлены торговые наименования товаров (материалов), используемых при выполнении работ без обязательной оговорки «или эквивалент», что ограничивает круг участников Аукциона и нарушает требования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3"/>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реконструкции объекта Заказчика.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5"/>
        </w:numPr>
        <w:tabs>
          <w:tab w:leader="none" w:pos="1306"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5"/>
        </w:numPr>
        <w:tabs>
          <w:tab w:leader="none" w:pos="1234"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178" w:line="322" w:lineRule="exact"/>
        <w:ind w:left="0" w:right="20" w:firstLine="860"/>
      </w:pPr>
      <w:r>
        <w:rPr>
          <w:lang w:val="ru-RU" w:eastAsia="ru-RU" w:bidi="ru-RU"/>
          <w:w w:val="100"/>
          <w:spacing w:val="0"/>
          <w:color w:val="000000"/>
          <w:position w:val="0"/>
        </w:rPr>
        <w:t xml:space="preserve">Комиссия, изучив документацию об Аукционе, установила, что Заказчиком в техническом задании документации об Аукционе товары (материалы), используемые при выполнении работ по капитальному строительству здания Заказчика, описаны следующим образом: </w:t>
      </w:r>
      <w:r>
        <w:rPr>
          <w:rStyle w:val="CharStyle12"/>
        </w:rPr>
        <w:t>«...</w:t>
      </w:r>
    </w:p>
    <w:p>
      <w:pPr>
        <w:pStyle w:val="Style13"/>
        <w:widowControl w:val="0"/>
        <w:keepNext w:val="0"/>
        <w:keepLines w:val="0"/>
        <w:shd w:val="clear" w:color="auto" w:fill="auto"/>
        <w:bidi w:val="0"/>
        <w:spacing w:before="0" w:after="0"/>
        <w:ind w:left="0" w:right="20"/>
      </w:pPr>
      <w:r>
        <w:rPr>
          <w:lang w:val="ru-RU" w:eastAsia="ru-RU" w:bidi="ru-RU"/>
          <w:w w:val="100"/>
          <w:spacing w:val="0"/>
          <w:color w:val="000000"/>
          <w:position w:val="0"/>
        </w:rPr>
        <w:t>Пленка пароизоляционная типа «ЮТАФОЛ». Материал должен состоять из трех слоев - основного - арматурная сетка, выполненная из полиэтиленовых полос, и двух внешних, изготовленных из полиэтиленовой пленки. На поверхности пленки не менее чем в 12 см от края должна быть расположена черная или серая полоска, которая показывает рекомендуемую площадь нахлеста и паронепроницаемое исполнение пленки. Теплостойкость материала - до (+80) °С (параметр неизменный), морозостойкость - до (-40) °С (параметр неизменный). Материал должен отвечать следующим техническим характеристикам: цвет маркировочной ленты - серый/черный.</w:t>
      </w:r>
    </w:p>
    <w:p>
      <w:pPr>
        <w:pStyle w:val="Style7"/>
        <w:widowControl w:val="0"/>
        <w:keepNext w:val="0"/>
        <w:keepLines w:val="0"/>
        <w:shd w:val="clear" w:color="auto" w:fill="auto"/>
        <w:bidi w:val="0"/>
        <w:jc w:val="both"/>
        <w:spacing w:before="0" w:after="0" w:line="322" w:lineRule="exact"/>
        <w:ind w:left="0" w:right="0" w:firstLine="58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В ходе заседания Комиссии представители Заказчика, Уполномоченного органа пояснили, что согласно Инструкции по заполнению первых частей заявок участников, содержащуюся в разделе </w:t>
      </w:r>
      <w:r>
        <w:rPr>
          <w:lang w:val="en-US" w:eastAsia="en-US" w:bidi="en-US"/>
          <w:w w:val="100"/>
          <w:spacing w:val="0"/>
          <w:color w:val="000000"/>
          <w:position w:val="0"/>
        </w:rPr>
        <w:t xml:space="preserve">VI, </w:t>
      </w:r>
      <w:r>
        <w:rPr>
          <w:lang w:val="ru-RU" w:eastAsia="ru-RU" w:bidi="ru-RU"/>
          <w:w w:val="100"/>
          <w:spacing w:val="0"/>
          <w:color w:val="000000"/>
          <w:position w:val="0"/>
        </w:rPr>
        <w:t>установлено, что эквивалентность предлагаемого товара будет устанавливаться по комплектности, всем показателям и</w:t>
        <w:br w:type="page"/>
        <w:t>их значениям, в том числе техническим и функциональным параметрам, установленным в Приложении №1 к разделу IV. ОПИСАНИЕ ОБЪЕКТА ЗАКУПКИ (ТЕХНИЧЕСКОЕ ЗАДАНИЕ) документации об аукционе. По всем поз</w:t>
      </w:r>
      <w:r>
        <w:rPr>
          <w:rStyle w:val="CharStyle15"/>
        </w:rPr>
        <w:t>ици</w:t>
      </w:r>
      <w:r>
        <w:rPr>
          <w:lang w:val="ru-RU" w:eastAsia="ru-RU" w:bidi="ru-RU"/>
          <w:w w:val="100"/>
          <w:spacing w:val="0"/>
          <w:color w:val="000000"/>
          <w:position w:val="0"/>
        </w:rPr>
        <w:t>ям материалов, в которых имеется указание на товарные знаки, следует считать «или эквивалент».</w:t>
      </w:r>
    </w:p>
    <w:p>
      <w:pPr>
        <w:pStyle w:val="Style7"/>
        <w:widowControl w:val="0"/>
        <w:keepNext w:val="0"/>
        <w:keepLines w:val="0"/>
        <w:shd w:val="clear" w:color="auto" w:fill="auto"/>
        <w:bidi w:val="0"/>
        <w:jc w:val="both"/>
        <w:spacing w:before="0" w:after="0" w:line="322" w:lineRule="exact"/>
        <w:ind w:left="0" w:right="160" w:firstLine="860"/>
      </w:pPr>
      <w:r>
        <w:rPr>
          <w:lang w:val="ru-RU" w:eastAsia="ru-RU" w:bidi="ru-RU"/>
          <w:w w:val="100"/>
          <w:spacing w:val="0"/>
          <w:color w:val="000000"/>
          <w:position w:val="0"/>
        </w:rPr>
        <w:t>Учитывая приведенное, Комиссия приходит к выводу, что действия Заказчика, указавшего в техническом задании документации об Аукционе торговое наименование товаров, предполагаемых использовать при выполнении работ, без обязательного условия включения в описание объекта закупки слов «или эквивалент», нарушают требования пункта 1 части 1 статьи 33, пункта 2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60" w:line="322" w:lineRule="exact"/>
        <w:ind w:left="0" w:right="20" w:firstLine="860"/>
      </w:pPr>
      <w:r>
        <w:rPr>
          <w:lang w:val="ru-RU" w:eastAsia="ru-RU" w:bidi="ru-RU"/>
          <w:w w:val="100"/>
          <w:spacing w:val="0"/>
          <w:color w:val="000000"/>
          <w:position w:val="0"/>
        </w:rPr>
        <w:t>Вместе с тем, выявленные нарушения являются формальными и не влияют на результаты рассмотрения первых частей заявок участников и определение поставщика (подрядчика, исполнителя).</w:t>
      </w:r>
    </w:p>
    <w:p>
      <w:pPr>
        <w:pStyle w:val="Style7"/>
        <w:widowControl w:val="0"/>
        <w:keepNext w:val="0"/>
        <w:keepLines w:val="0"/>
        <w:shd w:val="clear" w:color="auto" w:fill="auto"/>
        <w:bidi w:val="0"/>
        <w:jc w:val="both"/>
        <w:spacing w:before="0" w:after="109" w:line="322" w:lineRule="exact"/>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center"/>
        <w:spacing w:before="0" w:after="68" w:line="260" w:lineRule="exact"/>
        <w:ind w:left="60" w:right="0" w:firstLine="0"/>
      </w:pPr>
      <w:r>
        <w:rPr>
          <w:lang w:val="ru-RU" w:eastAsia="ru-RU" w:bidi="ru-RU"/>
          <w:w w:val="100"/>
          <w:spacing w:val="0"/>
          <w:color w:val="000000"/>
          <w:position w:val="0"/>
        </w:rPr>
        <w:t>РЕШИЛА:</w:t>
      </w:r>
    </w:p>
    <w:p>
      <w:pPr>
        <w:pStyle w:val="Style7"/>
        <w:numPr>
          <w:ilvl w:val="0"/>
          <w:numId w:val="7"/>
        </w:numPr>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 xml:space="preserve"> Признать жалобу Заявителя обоснованной.</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Признать Заказчика нарушившим требования пункта 1 части 1 статьи 33, пункта 2 части 1 статьи 64 Закона о контрактной системе.</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В связи с тем, что выявленные нарушения на результат определения поставщика (подрядчика, исполнителя) не влияют, предписание об устранении нарушений законодательства Российской Федерации о контрактной системе в сфере закупок не выдавать.</w:t>
      </w:r>
    </w:p>
    <w:p>
      <w:pPr>
        <w:pStyle w:val="Style7"/>
        <w:numPr>
          <w:ilvl w:val="0"/>
          <w:numId w:val="7"/>
        </w:numPr>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№06/4130-17 для рассмотрения вопроса о возбуждении дела об административном правонарушении.</w:t>
      </w:r>
    </w:p>
    <w:p>
      <w:pPr>
        <w:pStyle w:val="Style7"/>
        <w:numPr>
          <w:ilvl w:val="0"/>
          <w:numId w:val="7"/>
        </w:numPr>
        <w:widowControl w:val="0"/>
        <w:keepNext w:val="0"/>
        <w:keepLines w:val="0"/>
        <w:shd w:val="clear" w:color="auto" w:fill="auto"/>
        <w:bidi w:val="0"/>
        <w:jc w:val="both"/>
        <w:spacing w:before="0" w:after="64"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№06/12372.</w:t>
      </w:r>
    </w:p>
    <w:p>
      <w:pPr>
        <w:pStyle w:val="Style7"/>
        <w:widowControl w:val="0"/>
        <w:keepNext w:val="0"/>
        <w:keepLines w:val="0"/>
        <w:shd w:val="clear" w:color="auto" w:fill="auto"/>
        <w:bidi w:val="0"/>
        <w:jc w:val="both"/>
        <w:spacing w:before="0" w:after="335"/>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8"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536" w:left="797" w:right="639" w:bottom="102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w:basedOn w:val="CharStyle9"/>
    <w:rPr>
      <w:lang w:val="ru-RU" w:eastAsia="ru-RU" w:bidi="ru-RU"/>
      <w:u w:val="single"/>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before="120" w:line="250" w:lineRule="exact"/>
      <w:ind w:firstLine="580"/>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