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20" w:right="2040" w:firstLine="0"/>
      </w:pPr>
      <w:r>
        <w:rPr>
          <w:lang w:val="ru-RU" w:eastAsia="ru-RU" w:bidi="ru-RU"/>
          <w:w w:val="100"/>
          <w:spacing w:val="0"/>
          <w:color w:val="000000"/>
          <w:position w:val="0"/>
        </w:rPr>
        <w:t>03.11.2017 №06/12591 На № б/н от 30.10.2017</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Администрация Песчановского сельского поселения Бахчисарайского района Республики Крым 298431, Республика Крым, Бахчисарайский р-н, с. Песчаное, ул. Набережная, д. 3-А</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Общество с ограниченной ответственностью «А-Строй»</w:t>
      </w:r>
    </w:p>
    <w:p>
      <w:pPr>
        <w:pStyle w:val="Style7"/>
        <w:widowControl w:val="0"/>
        <w:keepNext w:val="0"/>
        <w:keepLines w:val="0"/>
        <w:shd w:val="clear" w:color="auto" w:fill="auto"/>
        <w:bidi w:val="0"/>
        <w:jc w:val="left"/>
        <w:spacing w:before="0" w:after="0" w:line="322" w:lineRule="exact"/>
        <w:ind w:left="20" w:right="0" w:firstLine="0"/>
        <w:sectPr>
          <w:footnotePr>
            <w:pos w:val="pageBottom"/>
            <w:numFmt w:val="decimal"/>
            <w:numRestart w:val="continuous"/>
          </w:footnotePr>
          <w:type w:val="continuous"/>
          <w:pgSz w:w="11906" w:h="16838"/>
          <w:pgMar w:top="960" w:left="810" w:right="1098" w:bottom="984" w:header="0" w:footer="3" w:gutter="0"/>
          <w:rtlGutter w:val="0"/>
          <w:cols w:num="2" w:space="102"/>
          <w:noEndnote/>
          <w:docGrid w:linePitch="360"/>
        </w:sectPr>
      </w:pPr>
      <w:r>
        <w:rPr>
          <w:lang w:val="ru-RU" w:eastAsia="ru-RU" w:bidi="ru-RU"/>
          <w:w w:val="100"/>
          <w:spacing w:val="0"/>
          <w:color w:val="000000"/>
          <w:position w:val="0"/>
        </w:rPr>
        <w:t>630007, г. Новосибирск, Красный проспект, д. 1, оф. 205</w:t>
      </w:r>
    </w:p>
    <w:p>
      <w:pPr>
        <w:widowControl w:val="0"/>
        <w:spacing w:before="41" w:after="4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1"/>
        </w:numPr>
        <w:tabs>
          <w:tab w:leader="none" w:pos="5326" w:val="left"/>
        </w:tabs>
        <w:widowControl w:val="0"/>
        <w:keepNext w:val="0"/>
        <w:keepLines w:val="0"/>
        <w:shd w:val="clear" w:color="auto" w:fill="auto"/>
        <w:bidi w:val="0"/>
        <w:jc w:val="left"/>
        <w:spacing w:before="0" w:after="0" w:line="317" w:lineRule="exact"/>
        <w:ind w:left="4980" w:right="240" w:firstLine="0"/>
      </w:pPr>
      <w:r>
        <w:rPr>
          <w:lang w:val="ru-RU" w:eastAsia="ru-RU" w:bidi="ru-RU"/>
          <w:w w:val="100"/>
          <w:spacing w:val="0"/>
          <w:color w:val="000000"/>
          <w:position w:val="0"/>
        </w:rPr>
        <w:t>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119180, г. Москва,</w:t>
      </w:r>
    </w:p>
    <w:p>
      <w:pPr>
        <w:pStyle w:val="Style7"/>
        <w:widowControl w:val="0"/>
        <w:keepNext w:val="0"/>
        <w:keepLines w:val="0"/>
        <w:shd w:val="clear" w:color="auto" w:fill="auto"/>
        <w:bidi w:val="0"/>
        <w:jc w:val="left"/>
        <w:spacing w:before="0" w:after="176" w:line="317" w:lineRule="exact"/>
        <w:ind w:left="4980" w:right="0" w:firstLine="0"/>
      </w:pPr>
      <w:r>
        <w:rPr>
          <w:lang w:val="ru-RU" w:eastAsia="ru-RU" w:bidi="ru-RU"/>
          <w:w w:val="100"/>
          <w:spacing w:val="0"/>
          <w:color w:val="000000"/>
          <w:position w:val="0"/>
        </w:rPr>
        <w:t>ул. Большая Якиманка, д. 23</w:t>
      </w:r>
    </w:p>
    <w:p>
      <w:pPr>
        <w:pStyle w:val="Style13"/>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№06/4131-17 о нарушении законодательства Российской Федерации о контрактной системе в сфере закупок</w:t>
      </w:r>
    </w:p>
    <w:p>
      <w:pPr>
        <w:pStyle w:val="Style7"/>
        <w:framePr w:h="240" w:wrap="around" w:vAnchor="text" w:hAnchor="margin" w:x="-591" w:y="6"/>
        <w:widowControl w:val="0"/>
        <w:keepNext w:val="0"/>
        <w:keepLines w:val="0"/>
        <w:shd w:val="clear" w:color="auto" w:fill="auto"/>
        <w:bidi w:val="0"/>
        <w:jc w:val="left"/>
        <w:spacing w:before="0" w:after="0" w:line="240" w:lineRule="exact"/>
        <w:ind w:left="100" w:right="0" w:firstLine="0"/>
      </w:pPr>
      <w:r>
        <w:rPr>
          <w:rStyle w:val="CharStyle9"/>
          <w:spacing w:val="0"/>
        </w:rPr>
        <w:t>02.11.2017</w:t>
      </w:r>
    </w:p>
    <w:p>
      <w:pPr>
        <w:pStyle w:val="Style7"/>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участии представителя интересов Заказчика Е. Н. Кузнецовой (главы администрации Песчановского сельского совета),</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30.10.2017 (вх. №4721/09 от 30.10.2017) на действия Заказчика при проведении электронного аукциона «Капитальный ремонт</w:t>
      </w:r>
      <w:r>
        <w:br w:type="page"/>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общежития, Бахчисарайский район с. Песчаное, ул. Верхний Городок, 29» (номер извещения 0175300049317000004)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7"/>
        <w:numPr>
          <w:ilvl w:val="0"/>
          <w:numId w:val="3"/>
        </w:numPr>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 №727/14, зарегистрированного в Министерстве юст</w:t>
      </w:r>
      <w:r>
        <w:rPr>
          <w:rStyle w:val="CharStyle15"/>
        </w:rPr>
        <w:t>ици</w:t>
      </w:r>
      <w:r>
        <w:rPr>
          <w:lang w:val="ru-RU" w:eastAsia="ru-RU" w:bidi="ru-RU"/>
          <w:w w:val="100"/>
          <w:spacing w:val="0"/>
          <w:color w:val="000000"/>
          <w:position w:val="0"/>
        </w:rPr>
        <w:t>и Российской Федерации 27.02.2015 за №36262 (далее - Административный регламент от</w:t>
      </w:r>
    </w:p>
    <w:p>
      <w:pPr>
        <w:pStyle w:val="Style7"/>
        <w:numPr>
          <w:ilvl w:val="0"/>
          <w:numId w:val="5"/>
        </w:numPr>
        <w:widowControl w:val="0"/>
        <w:keepNext w:val="0"/>
        <w:keepLines w:val="0"/>
        <w:shd w:val="clear" w:color="auto" w:fill="auto"/>
        <w:bidi w:val="0"/>
        <w:jc w:val="both"/>
        <w:spacing w:before="0" w:after="109" w:line="322" w:lineRule="exact"/>
        <w:ind w:left="20" w:right="0" w:firstLine="0"/>
      </w:pPr>
      <w:r>
        <w:rPr>
          <w:lang w:val="ru-RU" w:eastAsia="ru-RU" w:bidi="ru-RU"/>
          <w:w w:val="100"/>
          <w:spacing w:val="0"/>
          <w:color w:val="000000"/>
          <w:position w:val="0"/>
        </w:rPr>
        <w:t xml:space="preserve">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к компонентам товара и (или) испытаниям товара и (или) показателям, используемым при выполнении работ, значения которых становятся известными при испытании определенной партии товара после его производства, что нарушает положения Закона о контрактной системе и приводит к невозможности участниками закупки сформировать и подать заявку на участие в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30.10.2017 №06/12373,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23.10.2017;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- 2 225 440,00рублей;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31.10.2017 10:00, дата окончания срока рассмотрения первых частей заявок участников: 03.11.2017, дата проведения</w:t>
      </w:r>
    </w:p>
    <w:p>
      <w:pPr>
        <w:pStyle w:val="Style7"/>
        <w:widowControl w:val="0"/>
        <w:keepNext w:val="0"/>
        <w:keepLines w:val="0"/>
        <w:shd w:val="clear" w:color="auto" w:fill="auto"/>
        <w:bidi w:val="0"/>
        <w:jc w:val="left"/>
        <w:spacing w:before="0" w:after="73" w:line="260" w:lineRule="exact"/>
        <w:ind w:left="20" w:right="0" w:firstLine="0"/>
      </w:pPr>
      <w:r>
        <w:rPr>
          <w:lang w:val="ru-RU" w:eastAsia="ru-RU" w:bidi="ru-RU"/>
          <w:w w:val="100"/>
          <w:spacing w:val="0"/>
          <w:color w:val="000000"/>
          <w:position w:val="0"/>
        </w:rPr>
        <w:t>Аукциона: 07.11.2017.</w:t>
      </w:r>
    </w:p>
    <w:p>
      <w:pPr>
        <w:pStyle w:val="Style7"/>
        <w:numPr>
          <w:ilvl w:val="0"/>
          <w:numId w:val="9"/>
        </w:numPr>
        <w:tabs>
          <w:tab w:leader="none" w:pos="1249"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жалобе Заявитель указывает на то, что Заказчиком, в техническом задании документации об Аукционе установлены требования к компонентам товара и (или) испытаниям товара и (или) показателям, используемым при выполнении работ, значения которых становятся известными при испытании определенной партии товара после его производства, что нарушает положения Закона о контрактной системе и приводит к невозможности участниками закупки сформировать и подать заявку на участие в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капитальному ремонту здания Заказчика, т.е. выполнение работ.</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1"/>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6"/>
        <w:framePr w:w="10219" w:wrap="notBeside" w:vAnchor="text" w:hAnchor="text" w:xAlign="center" w:y="1"/>
        <w:tabs>
          <w:tab w:leader="underscore" w:pos="10210"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следующее требование о соответствии товаров, используемых при выполнении </w:t>
      </w:r>
      <w:r>
        <w:rPr>
          <w:rStyle w:val="CharStyle18"/>
        </w:rPr>
        <w:t xml:space="preserve">работ, например: </w:t>
      </w:r>
      <w:r>
        <w:rPr>
          <w:rStyle w:val="CharStyle19"/>
        </w:rPr>
        <w:t>«...</w:t>
      </w:r>
      <w:r>
        <w:rPr>
          <w:rStyle w:val="CharStyle20"/>
        </w:rPr>
        <w:tab/>
      </w:r>
    </w:p>
    <w:tbl>
      <w:tblPr>
        <w:tblOverlap w:val="never"/>
        <w:tblLayout w:type="fixed"/>
        <w:jc w:val="center"/>
      </w:tblPr>
      <w:tblGrid>
        <w:gridCol w:w="571"/>
        <w:gridCol w:w="1699"/>
        <w:gridCol w:w="1560"/>
        <w:gridCol w:w="1565"/>
        <w:gridCol w:w="1555"/>
        <w:gridCol w:w="1277"/>
        <w:gridCol w:w="706"/>
        <w:gridCol w:w="1286"/>
      </w:tblGrid>
      <w:tr>
        <w:trPr>
          <w:trHeight w:val="197" w:hRule="exact"/>
        </w:trPr>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1"/>
              </w:rPr>
              <w:t>№</w:t>
            </w:r>
          </w:p>
          <w:p>
            <w:pPr>
              <w:pStyle w:val="Style7"/>
              <w:framePr w:w="10219"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1"/>
              </w:rPr>
              <w:t>п/п</w:t>
            </w:r>
          </w:p>
        </w:tc>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60" w:line="150" w:lineRule="exact"/>
              <w:ind w:left="20" w:right="0" w:firstLine="100"/>
            </w:pPr>
            <w:r>
              <w:rPr>
                <w:rStyle w:val="CharStyle21"/>
              </w:rPr>
              <w:t>Наименование</w:t>
            </w:r>
          </w:p>
          <w:p>
            <w:pPr>
              <w:pStyle w:val="Style7"/>
              <w:framePr w:w="10219" w:wrap="notBeside" w:vAnchor="text" w:hAnchor="text" w:xAlign="center" w:y="1"/>
              <w:widowControl w:val="0"/>
              <w:keepNext w:val="0"/>
              <w:keepLines w:val="0"/>
              <w:shd w:val="clear" w:color="auto" w:fill="auto"/>
              <w:bidi w:val="0"/>
              <w:jc w:val="left"/>
              <w:spacing w:before="60" w:after="0" w:line="150" w:lineRule="exact"/>
              <w:ind w:left="20" w:right="0" w:firstLine="100"/>
            </w:pPr>
            <w:r>
              <w:rPr>
                <w:rStyle w:val="CharStyle21"/>
              </w:rPr>
              <w:t>товара</w:t>
            </w:r>
          </w:p>
        </w:tc>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1"/>
              </w:rPr>
              <w:t>Указание на товарный знак (его словесное обозначение) (при наличии), знак</w:t>
            </w:r>
          </w:p>
          <w:p>
            <w:pPr>
              <w:pStyle w:val="Style7"/>
              <w:framePr w:w="1021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1"/>
              </w:rPr>
              <w:t>обслуживания (при наличии),</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20" w:right="0" w:firstLine="0"/>
            </w:pPr>
            <w:r>
              <w:rPr>
                <w:rStyle w:val="CharStyle21"/>
              </w:rPr>
              <w:t>Технические характе</w:t>
            </w:r>
          </w:p>
        </w:tc>
        <w:tc>
          <w:tcPr>
            <w:shd w:val="clear" w:color="auto" w:fill="FFFFFF"/>
            <w:gridSpan w:val="2"/>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80" w:right="0" w:firstLine="0"/>
            </w:pPr>
            <w:r>
              <w:rPr>
                <w:rStyle w:val="CharStyle21"/>
              </w:rPr>
              <w:t>истики</w:t>
            </w:r>
          </w:p>
        </w:tc>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120" w:line="150" w:lineRule="exact"/>
              <w:ind w:left="120" w:right="0" w:firstLine="0"/>
            </w:pPr>
            <w:r>
              <w:rPr>
                <w:rStyle w:val="CharStyle21"/>
              </w:rPr>
              <w:t>Ед.</w:t>
            </w:r>
          </w:p>
          <w:p>
            <w:pPr>
              <w:pStyle w:val="Style7"/>
              <w:framePr w:w="10219" w:wrap="notBeside" w:vAnchor="text" w:hAnchor="text" w:xAlign="center" w:y="1"/>
              <w:widowControl w:val="0"/>
              <w:keepNext w:val="0"/>
              <w:keepLines w:val="0"/>
              <w:shd w:val="clear" w:color="auto" w:fill="auto"/>
              <w:bidi w:val="0"/>
              <w:jc w:val="left"/>
              <w:spacing w:before="120" w:after="0" w:line="150" w:lineRule="exact"/>
              <w:ind w:left="120" w:right="0" w:firstLine="0"/>
            </w:pPr>
            <w:r>
              <w:rPr>
                <w:rStyle w:val="CharStyle21"/>
              </w:rPr>
              <w:t>Изм.</w:t>
            </w:r>
          </w:p>
        </w:tc>
        <w:tc>
          <w:tcPr>
            <w:shd w:val="clear" w:color="auto" w:fill="FFFFFF"/>
            <w:vMerge w:val="restart"/>
            <w:tcBorders>
              <w:left w:val="single" w:sz="4"/>
              <w:righ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1"/>
              </w:rPr>
              <w:t>Сведения о сертификации</w:t>
            </w:r>
          </w:p>
        </w:tc>
      </w:tr>
      <w:tr>
        <w:trPr>
          <w:trHeight w:val="1291"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60" w:line="150" w:lineRule="exact"/>
              <w:ind w:left="120" w:right="0" w:firstLine="0"/>
            </w:pPr>
            <w:r>
              <w:rPr>
                <w:rStyle w:val="CharStyle21"/>
              </w:rPr>
              <w:t>Требуемый</w:t>
            </w:r>
          </w:p>
          <w:p>
            <w:pPr>
              <w:pStyle w:val="Style7"/>
              <w:framePr w:w="10219" w:wrap="notBeside" w:vAnchor="text" w:hAnchor="text" w:xAlign="center" w:y="1"/>
              <w:widowControl w:val="0"/>
              <w:keepNext w:val="0"/>
              <w:keepLines w:val="0"/>
              <w:shd w:val="clear" w:color="auto" w:fill="auto"/>
              <w:bidi w:val="0"/>
              <w:jc w:val="left"/>
              <w:spacing w:before="60" w:after="0" w:line="150" w:lineRule="exact"/>
              <w:ind w:left="120" w:right="0" w:firstLine="0"/>
            </w:pPr>
            <w:r>
              <w:rPr>
                <w:rStyle w:val="CharStyle21"/>
              </w:rPr>
              <w:t>параметр</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60" w:line="150" w:lineRule="exact"/>
              <w:ind w:left="80" w:right="0" w:firstLine="0"/>
            </w:pPr>
            <w:r>
              <w:rPr>
                <w:rStyle w:val="CharStyle21"/>
              </w:rPr>
              <w:t>Требуемое</w:t>
            </w:r>
          </w:p>
          <w:p>
            <w:pPr>
              <w:pStyle w:val="Style7"/>
              <w:framePr w:w="10219" w:wrap="notBeside" w:vAnchor="text" w:hAnchor="text" w:xAlign="center" w:y="1"/>
              <w:widowControl w:val="0"/>
              <w:keepNext w:val="0"/>
              <w:keepLines w:val="0"/>
              <w:shd w:val="clear" w:color="auto" w:fill="auto"/>
              <w:bidi w:val="0"/>
              <w:jc w:val="left"/>
              <w:spacing w:before="60" w:after="0" w:line="150" w:lineRule="exact"/>
              <w:ind w:left="80" w:right="0" w:firstLine="0"/>
            </w:pPr>
            <w:r>
              <w:rPr>
                <w:rStyle w:val="CharStyle21"/>
              </w:rPr>
              <w:t>значение</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1"/>
              </w:rPr>
              <w:t>Значение,</w:t>
            </w:r>
          </w:p>
          <w:p>
            <w:pPr>
              <w:pStyle w:val="Style7"/>
              <w:framePr w:w="1021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1"/>
              </w:rPr>
              <w:t>предлагаемое</w:t>
            </w:r>
          </w:p>
          <w:p>
            <w:pPr>
              <w:pStyle w:val="Style7"/>
              <w:framePr w:w="1021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1"/>
              </w:rPr>
              <w:t>участником</w:t>
            </w:r>
          </w:p>
        </w:tc>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right w:val="single" w:sz="4"/>
            </w:tcBorders>
            <w:vAlign w:val="bottom"/>
          </w:tcPr>
          <w:p>
            <w:pPr>
              <w:framePr w:w="10219" w:wrap="notBeside" w:vAnchor="text" w:hAnchor="text" w:xAlign="center" w:y="1"/>
            </w:pPr>
          </w:p>
        </w:tc>
      </w:tr>
      <w:tr>
        <w:trPr>
          <w:trHeight w:val="326"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2"/>
              </w:rPr>
              <w:t>7</w:t>
            </w:r>
          </w:p>
        </w:tc>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120" w:line="150" w:lineRule="exact"/>
              <w:ind w:left="20" w:right="0" w:firstLine="100"/>
            </w:pPr>
            <w:r>
              <w:rPr>
                <w:rStyle w:val="CharStyle22"/>
              </w:rPr>
              <w:t>Проволока</w:t>
            </w:r>
          </w:p>
          <w:p>
            <w:pPr>
              <w:pStyle w:val="Style7"/>
              <w:framePr w:w="10219" w:wrap="notBeside" w:vAnchor="text" w:hAnchor="text" w:xAlign="center" w:y="1"/>
              <w:widowControl w:val="0"/>
              <w:keepNext w:val="0"/>
              <w:keepLines w:val="0"/>
              <w:shd w:val="clear" w:color="auto" w:fill="auto"/>
              <w:bidi w:val="0"/>
              <w:jc w:val="left"/>
              <w:spacing w:before="120" w:after="120" w:line="150" w:lineRule="exact"/>
              <w:ind w:left="20" w:right="0" w:firstLine="100"/>
            </w:pPr>
            <w:r>
              <w:rPr>
                <w:rStyle w:val="CharStyle22"/>
              </w:rPr>
              <w:t>горячекатная</w:t>
            </w:r>
          </w:p>
          <w:p>
            <w:pPr>
              <w:pStyle w:val="Style7"/>
              <w:framePr w:w="10219" w:wrap="notBeside" w:vAnchor="text" w:hAnchor="text" w:xAlign="center" w:y="1"/>
              <w:widowControl w:val="0"/>
              <w:keepNext w:val="0"/>
              <w:keepLines w:val="0"/>
              <w:shd w:val="clear" w:color="auto" w:fill="auto"/>
              <w:bidi w:val="0"/>
              <w:jc w:val="left"/>
              <w:spacing w:before="120" w:after="0" w:line="150" w:lineRule="exact"/>
              <w:ind w:left="20" w:right="0" w:firstLine="100"/>
            </w:pPr>
            <w:r>
              <w:rPr>
                <w:rStyle w:val="CharStyle22"/>
              </w:rPr>
              <w:t>ГОСТ 30136-95</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1234"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60" w:line="150" w:lineRule="exact"/>
              <w:ind w:left="120" w:right="0" w:firstLine="0"/>
            </w:pPr>
            <w:r>
              <w:rPr>
                <w:rStyle w:val="CharStyle22"/>
              </w:rPr>
              <w:t>Способ</w:t>
            </w:r>
          </w:p>
          <w:p>
            <w:pPr>
              <w:pStyle w:val="Style7"/>
              <w:framePr w:w="10219" w:wrap="notBeside" w:vAnchor="text" w:hAnchor="text" w:xAlign="center" w:y="1"/>
              <w:widowControl w:val="0"/>
              <w:keepNext w:val="0"/>
              <w:keepLines w:val="0"/>
              <w:shd w:val="clear" w:color="auto" w:fill="auto"/>
              <w:bidi w:val="0"/>
              <w:jc w:val="left"/>
              <w:spacing w:before="60" w:after="0" w:line="150" w:lineRule="exact"/>
              <w:ind w:left="120" w:right="0" w:firstLine="0"/>
            </w:pPr>
            <w:r>
              <w:rPr>
                <w:rStyle w:val="CharStyle22"/>
              </w:rPr>
              <w:t>охлаждения</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60" w:line="150" w:lineRule="exact"/>
              <w:ind w:left="80" w:right="0" w:firstLine="0"/>
            </w:pPr>
            <w:r>
              <w:rPr>
                <w:rStyle w:val="CharStyle22"/>
              </w:rPr>
              <w:t>одностадийное</w:t>
            </w:r>
          </w:p>
          <w:p>
            <w:pPr>
              <w:pStyle w:val="Style7"/>
              <w:framePr w:w="10219" w:wrap="notBeside" w:vAnchor="text" w:hAnchor="text" w:xAlign="center" w:y="1"/>
              <w:widowControl w:val="0"/>
              <w:keepNext w:val="0"/>
              <w:keepLines w:val="0"/>
              <w:shd w:val="clear" w:color="auto" w:fill="auto"/>
              <w:bidi w:val="0"/>
              <w:jc w:val="left"/>
              <w:spacing w:before="60" w:after="0" w:line="182" w:lineRule="exact"/>
              <w:ind w:left="80" w:right="0" w:firstLine="0"/>
            </w:pPr>
            <w:r>
              <w:rPr>
                <w:rStyle w:val="CharStyle22"/>
              </w:rPr>
              <w:t>охлаждение;дв</w:t>
            </w:r>
          </w:p>
          <w:p>
            <w:pPr>
              <w:pStyle w:val="Style7"/>
              <w:framePr w:w="10219" w:wrap="notBeside" w:vAnchor="text" w:hAnchor="text" w:xAlign="center" w:y="1"/>
              <w:widowControl w:val="0"/>
              <w:keepNext w:val="0"/>
              <w:keepLines w:val="0"/>
              <w:shd w:val="clear" w:color="auto" w:fill="auto"/>
              <w:bidi w:val="0"/>
              <w:jc w:val="left"/>
              <w:spacing w:before="0" w:after="0" w:line="182" w:lineRule="exact"/>
              <w:ind w:left="80" w:right="0" w:firstLine="0"/>
            </w:pPr>
            <w:r>
              <w:rPr>
                <w:rStyle w:val="CharStyle22"/>
              </w:rPr>
              <w:t>ухстадийное</w:t>
            </w:r>
          </w:p>
          <w:p>
            <w:pPr>
              <w:pStyle w:val="Style7"/>
              <w:framePr w:w="10219" w:wrap="notBeside" w:vAnchor="text" w:hAnchor="text" w:xAlign="center" w:y="1"/>
              <w:widowControl w:val="0"/>
              <w:keepNext w:val="0"/>
              <w:keepLines w:val="0"/>
              <w:shd w:val="clear" w:color="auto" w:fill="auto"/>
              <w:bidi w:val="0"/>
              <w:jc w:val="left"/>
              <w:spacing w:before="0" w:after="0" w:line="182" w:lineRule="exact"/>
              <w:ind w:left="80" w:right="0" w:firstLine="0"/>
            </w:pPr>
            <w:r>
              <w:rPr>
                <w:rStyle w:val="CharStyle22"/>
              </w:rPr>
              <w:t>охлаждение;ох</w:t>
            </w:r>
          </w:p>
          <w:p>
            <w:pPr>
              <w:pStyle w:val="Style7"/>
              <w:framePr w:w="10219" w:wrap="notBeside" w:vAnchor="text" w:hAnchor="text" w:xAlign="center" w:y="1"/>
              <w:widowControl w:val="0"/>
              <w:keepNext w:val="0"/>
              <w:keepLines w:val="0"/>
              <w:shd w:val="clear" w:color="auto" w:fill="auto"/>
              <w:bidi w:val="0"/>
              <w:jc w:val="left"/>
              <w:spacing w:before="0" w:after="0" w:line="182" w:lineRule="exact"/>
              <w:ind w:left="80" w:right="0" w:firstLine="0"/>
            </w:pPr>
            <w:r>
              <w:rPr>
                <w:rStyle w:val="CharStyle22"/>
              </w:rPr>
              <w:t>лаждение на</w:t>
            </w:r>
          </w:p>
          <w:p>
            <w:pPr>
              <w:pStyle w:val="Style7"/>
              <w:framePr w:w="10219" w:wrap="notBeside" w:vAnchor="text" w:hAnchor="text" w:xAlign="center" w:y="1"/>
              <w:widowControl w:val="0"/>
              <w:keepNext w:val="0"/>
              <w:keepLines w:val="0"/>
              <w:shd w:val="clear" w:color="auto" w:fill="auto"/>
              <w:bidi w:val="0"/>
              <w:jc w:val="left"/>
              <w:spacing w:before="0" w:after="0" w:line="182" w:lineRule="exact"/>
              <w:ind w:left="80" w:right="0" w:firstLine="0"/>
            </w:pPr>
            <w:r>
              <w:rPr>
                <w:rStyle w:val="CharStyle22"/>
              </w:rPr>
              <w:t>воздухе.</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2"/>
              </w:rPr>
              <w:t>8</w:t>
            </w:r>
          </w:p>
        </w:tc>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97" w:lineRule="exact"/>
              <w:ind w:left="20" w:right="0" w:firstLine="100"/>
            </w:pPr>
            <w:r>
              <w:rPr>
                <w:rStyle w:val="CharStyle22"/>
              </w:rPr>
              <w:t>Рубероид кровельный ГОСТ 10923-93</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2"/>
              </w:rPr>
              <w:t>Масса рулона</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80" w:right="0" w:firstLine="0"/>
            </w:pPr>
            <w:r>
              <w:rPr>
                <w:rStyle w:val="CharStyle22"/>
              </w:rPr>
              <w:t>&gt;25</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31"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2"/>
              </w:rPr>
              <w:t>18</w:t>
            </w:r>
          </w:p>
        </w:tc>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92" w:lineRule="exact"/>
              <w:ind w:left="20" w:right="0" w:firstLine="100"/>
            </w:pPr>
            <w:r>
              <w:rPr>
                <w:rStyle w:val="CharStyle22"/>
              </w:rPr>
              <w:t>битумный</w:t>
            </w:r>
          </w:p>
          <w:p>
            <w:pPr>
              <w:pStyle w:val="Style7"/>
              <w:framePr w:w="10219" w:wrap="notBeside" w:vAnchor="text" w:hAnchor="text" w:xAlign="center" w:y="1"/>
              <w:widowControl w:val="0"/>
              <w:keepNext w:val="0"/>
              <w:keepLines w:val="0"/>
              <w:shd w:val="clear" w:color="auto" w:fill="auto"/>
              <w:bidi w:val="0"/>
              <w:jc w:val="left"/>
              <w:spacing w:before="0" w:after="0" w:line="192" w:lineRule="exact"/>
              <w:ind w:left="20" w:right="0" w:firstLine="100"/>
            </w:pPr>
            <w:r>
              <w:rPr>
                <w:rStyle w:val="CharStyle22"/>
              </w:rPr>
              <w:t>рулонный кровельный</w:t>
            </w:r>
          </w:p>
          <w:p>
            <w:pPr>
              <w:pStyle w:val="Style7"/>
              <w:framePr w:w="10219" w:wrap="notBeside" w:vAnchor="text" w:hAnchor="text" w:xAlign="center" w:y="1"/>
              <w:widowControl w:val="0"/>
              <w:keepNext w:val="0"/>
              <w:keepLines w:val="0"/>
              <w:shd w:val="clear" w:color="auto" w:fill="auto"/>
              <w:bidi w:val="0"/>
              <w:jc w:val="left"/>
              <w:spacing w:before="0" w:after="0" w:line="192" w:lineRule="exact"/>
              <w:ind w:left="20" w:right="0" w:firstLine="100"/>
            </w:pPr>
            <w:r>
              <w:rPr>
                <w:rStyle w:val="CharStyle22"/>
              </w:rPr>
              <w:t>материал</w:t>
            </w:r>
          </w:p>
          <w:p>
            <w:pPr>
              <w:pStyle w:val="Style7"/>
              <w:framePr w:w="10219" w:wrap="notBeside" w:vAnchor="text" w:hAnchor="text" w:xAlign="center" w:y="1"/>
              <w:widowControl w:val="0"/>
              <w:keepNext w:val="0"/>
              <w:keepLines w:val="0"/>
              <w:shd w:val="clear" w:color="auto" w:fill="auto"/>
              <w:bidi w:val="0"/>
              <w:jc w:val="left"/>
              <w:spacing w:before="0" w:after="0" w:line="150" w:lineRule="exact"/>
              <w:ind w:left="20" w:right="0" w:firstLine="100"/>
            </w:pPr>
            <w:r>
              <w:rPr>
                <w:rStyle w:val="CharStyle22"/>
              </w:rPr>
              <w:t>(тип1)</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2"/>
              </w:rPr>
              <w:t>Масса</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80" w:right="0" w:firstLine="0"/>
            </w:pPr>
            <w:r>
              <w:rPr>
                <w:rStyle w:val="CharStyle22"/>
              </w:rPr>
              <w:t>4,0-5,0</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2"/>
              </w:rPr>
              <w:t>кг/м2</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36" w:hRule="exact"/>
        </w:trPr>
        <w:tc>
          <w:tcPr>
            <w:shd w:val="clear" w:color="auto" w:fill="FFFFFF"/>
            <w:vMerge/>
            <w:tcBorders>
              <w:left w:val="single" w:sz="4"/>
              <w:bottom w:val="single" w:sz="4"/>
            </w:tcBorders>
            <w:vAlign w:val="bottom"/>
          </w:tcPr>
          <w:p>
            <w:pPr>
              <w:framePr w:w="10219" w:wrap="notBeside" w:vAnchor="text" w:hAnchor="text" w:xAlign="center" w:y="1"/>
            </w:pPr>
          </w:p>
        </w:tc>
        <w:tc>
          <w:tcPr>
            <w:shd w:val="clear" w:color="auto" w:fill="FFFFFF"/>
            <w:vMerge/>
            <w:tcBorders>
              <w:left w:val="single" w:sz="4"/>
              <w:bottom w:val="single" w:sz="4"/>
            </w:tcBorders>
            <w:vAlign w:val="bottom"/>
          </w:tcPr>
          <w:p>
            <w:pPr>
              <w:framePr w:w="10219" w:wrap="notBeside" w:vAnchor="text" w:hAnchor="text" w:xAlign="center" w:y="1"/>
            </w:pP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19"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571"/>
        <w:gridCol w:w="1699"/>
        <w:gridCol w:w="1560"/>
        <w:gridCol w:w="1560"/>
        <w:gridCol w:w="1560"/>
        <w:gridCol w:w="1277"/>
        <w:gridCol w:w="706"/>
        <w:gridCol w:w="1286"/>
      </w:tblGrid>
      <w:tr>
        <w:trPr>
          <w:trHeight w:val="331" w:hRule="exact"/>
        </w:trPr>
        <w:tc>
          <w:tcPr>
            <w:shd w:val="clear" w:color="auto" w:fill="FFFFFF"/>
            <w:vMerge w:val="restart"/>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20" w:right="0" w:firstLine="100"/>
            </w:pPr>
            <w:r>
              <w:rPr>
                <w:rStyle w:val="CharStyle22"/>
              </w:rPr>
              <w:t>Масса основы</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2"/>
              </w:rPr>
              <w:t>Не более 250</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2"/>
              </w:rPr>
              <w:t>г/м2</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top"/>
          </w:tcPr>
          <w:p>
            <w:pPr>
              <w:framePr w:w="10219" w:wrap="notBeside" w:vAnchor="text" w:hAnchor="text" w:xAlign="center" w:y="1"/>
            </w:pPr>
          </w:p>
        </w:tc>
        <w:tc>
          <w:tcPr>
            <w:shd w:val="clear" w:color="auto" w:fill="FFFFFF"/>
            <w:vMerge/>
            <w:tcBorders>
              <w:left w:val="single" w:sz="4"/>
            </w:tcBorders>
            <w:vAlign w:val="top"/>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2"/>
              </w:rPr>
              <w:t>19</w:t>
            </w:r>
          </w:p>
        </w:tc>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2"/>
              </w:rPr>
              <w:t>битумный</w:t>
            </w:r>
          </w:p>
          <w:p>
            <w:pPr>
              <w:pStyle w:val="Style7"/>
              <w:framePr w:w="10219"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2"/>
              </w:rPr>
              <w:t>рулонный</w:t>
            </w:r>
          </w:p>
          <w:p>
            <w:pPr>
              <w:pStyle w:val="Style7"/>
              <w:framePr w:w="10219"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2"/>
              </w:rPr>
              <w:t>кровельный</w:t>
            </w:r>
          </w:p>
          <w:p>
            <w:pPr>
              <w:pStyle w:val="Style7"/>
              <w:framePr w:w="10219"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2"/>
              </w:rPr>
              <w:t>материал</w:t>
            </w:r>
          </w:p>
          <w:p>
            <w:pPr>
              <w:pStyle w:val="Style7"/>
              <w:framePr w:w="10219"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2"/>
              </w:rPr>
              <w:t>(тип2)</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31"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20" w:right="0" w:firstLine="100"/>
            </w:pPr>
            <w:r>
              <w:rPr>
                <w:rStyle w:val="CharStyle22"/>
              </w:rPr>
              <w:t>Масса</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2"/>
              </w:rPr>
              <w:t>3,0-5,5</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2"/>
              </w:rPr>
              <w:t>кг/м2</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20" w:right="0" w:firstLine="100"/>
            </w:pPr>
            <w:r>
              <w:rPr>
                <w:rStyle w:val="CharStyle22"/>
              </w:rPr>
              <w:t>Масса основы</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2"/>
              </w:rPr>
              <w:t>Не более 200</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2"/>
              </w:rPr>
              <w:t>г/м2</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2"/>
              </w:rPr>
              <w:t>22</w:t>
            </w:r>
          </w:p>
        </w:tc>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2"/>
              </w:rPr>
              <w:t>Растворитель ГОСТ 7827-74</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869"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22"/>
              </w:rPr>
              <w:t>Температура вспышки в закрытом тигле</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2"/>
              </w:rPr>
              <w:t>От -10</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2"/>
              </w:rPr>
              <w:t>°С</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2"/>
              </w:rPr>
              <w:t>55</w:t>
            </w:r>
          </w:p>
        </w:tc>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both"/>
              <w:spacing w:before="0" w:after="0" w:line="182" w:lineRule="exact"/>
              <w:ind w:left="0" w:right="0" w:firstLine="0"/>
            </w:pPr>
            <w:r>
              <w:rPr>
                <w:rStyle w:val="CharStyle22"/>
              </w:rPr>
              <w:t>Смесь сухая для заделки швов</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79"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2"/>
              </w:rPr>
              <w:t>Время жизни раствора</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2"/>
              </w:rPr>
              <w:t>От 30</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2"/>
              </w:rPr>
              <w:t>мин</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20" w:right="0" w:firstLine="100"/>
            </w:pPr>
            <w:r>
              <w:rPr>
                <w:rStyle w:val="CharStyle22"/>
              </w:rPr>
              <w:t>Время твердения</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2"/>
              </w:rPr>
              <w:t>От 5</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2"/>
              </w:rPr>
              <w:t>час</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22"/>
              </w:rPr>
              <w:t>60</w:t>
            </w:r>
          </w:p>
        </w:tc>
        <w:tc>
          <w:tcPr>
            <w:shd w:val="clear" w:color="auto" w:fill="FFFFFF"/>
            <w:vMerge w:val="restart"/>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both"/>
              <w:spacing w:before="0" w:after="60" w:line="150" w:lineRule="exact"/>
              <w:ind w:left="0" w:right="0" w:firstLine="0"/>
            </w:pPr>
            <w:r>
              <w:rPr>
                <w:rStyle w:val="CharStyle22"/>
              </w:rPr>
              <w:t>Растворы</w:t>
            </w:r>
          </w:p>
          <w:p>
            <w:pPr>
              <w:pStyle w:val="Style7"/>
              <w:framePr w:w="10219" w:wrap="notBeside" w:vAnchor="text" w:hAnchor="text" w:xAlign="center" w:y="1"/>
              <w:widowControl w:val="0"/>
              <w:keepNext w:val="0"/>
              <w:keepLines w:val="0"/>
              <w:shd w:val="clear" w:color="auto" w:fill="auto"/>
              <w:bidi w:val="0"/>
              <w:jc w:val="both"/>
              <w:spacing w:before="60" w:after="0" w:line="150" w:lineRule="exact"/>
              <w:ind w:left="0" w:right="0" w:firstLine="0"/>
            </w:pPr>
            <w:r>
              <w:rPr>
                <w:rStyle w:val="CharStyle22"/>
              </w:rPr>
              <w:t>цементные</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1234"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60" w:line="150" w:lineRule="exact"/>
              <w:ind w:left="20" w:right="0" w:firstLine="100"/>
            </w:pPr>
            <w:r>
              <w:rPr>
                <w:rStyle w:val="CharStyle22"/>
              </w:rPr>
              <w:t>Удельная</w:t>
            </w:r>
          </w:p>
          <w:p>
            <w:pPr>
              <w:pStyle w:val="Style7"/>
              <w:framePr w:w="10219" w:wrap="notBeside" w:vAnchor="text" w:hAnchor="text" w:xAlign="center" w:y="1"/>
              <w:widowControl w:val="0"/>
              <w:keepNext w:val="0"/>
              <w:keepLines w:val="0"/>
              <w:shd w:val="clear" w:color="auto" w:fill="auto"/>
              <w:bidi w:val="0"/>
              <w:jc w:val="left"/>
              <w:spacing w:before="60" w:after="0" w:line="182" w:lineRule="exact"/>
              <w:ind w:left="20" w:right="0" w:firstLine="100"/>
            </w:pPr>
            <w:r>
              <w:rPr>
                <w:rStyle w:val="CharStyle22"/>
              </w:rPr>
              <w:t>эффективная</w:t>
            </w:r>
          </w:p>
          <w:p>
            <w:pPr>
              <w:pStyle w:val="Style7"/>
              <w:framePr w:w="10219" w:wrap="notBeside" w:vAnchor="text" w:hAnchor="text" w:xAlign="center" w:y="1"/>
              <w:widowControl w:val="0"/>
              <w:keepNext w:val="0"/>
              <w:keepLines w:val="0"/>
              <w:shd w:val="clear" w:color="auto" w:fill="auto"/>
              <w:bidi w:val="0"/>
              <w:jc w:val="left"/>
              <w:spacing w:before="0" w:after="0" w:line="182" w:lineRule="exact"/>
              <w:ind w:left="20" w:right="0" w:firstLine="100"/>
            </w:pPr>
            <w:r>
              <w:rPr>
                <w:rStyle w:val="CharStyle22"/>
              </w:rPr>
              <w:t>активность</w:t>
            </w:r>
          </w:p>
          <w:p>
            <w:pPr>
              <w:pStyle w:val="Style7"/>
              <w:framePr w:w="10219" w:wrap="notBeside" w:vAnchor="text" w:hAnchor="text" w:xAlign="center" w:y="1"/>
              <w:widowControl w:val="0"/>
              <w:keepNext w:val="0"/>
              <w:keepLines w:val="0"/>
              <w:shd w:val="clear" w:color="auto" w:fill="auto"/>
              <w:bidi w:val="0"/>
              <w:jc w:val="left"/>
              <w:spacing w:before="0" w:after="0" w:line="182" w:lineRule="exact"/>
              <w:ind w:left="20" w:right="0" w:firstLine="100"/>
            </w:pPr>
            <w:r>
              <w:rPr>
                <w:rStyle w:val="CharStyle22"/>
              </w:rPr>
              <w:t>естественных</w:t>
            </w:r>
          </w:p>
          <w:p>
            <w:pPr>
              <w:pStyle w:val="Style7"/>
              <w:framePr w:w="10219" w:wrap="notBeside" w:vAnchor="text" w:hAnchor="text" w:xAlign="center" w:y="1"/>
              <w:widowControl w:val="0"/>
              <w:keepNext w:val="0"/>
              <w:keepLines w:val="0"/>
              <w:shd w:val="clear" w:color="auto" w:fill="auto"/>
              <w:bidi w:val="0"/>
              <w:jc w:val="left"/>
              <w:spacing w:before="0" w:after="0" w:line="182" w:lineRule="exact"/>
              <w:ind w:left="20" w:right="0" w:firstLine="100"/>
            </w:pPr>
            <w:r>
              <w:rPr>
                <w:rStyle w:val="CharStyle22"/>
              </w:rPr>
              <w:t>радионуклид</w:t>
            </w:r>
          </w:p>
          <w:p>
            <w:pPr>
              <w:pStyle w:val="Style7"/>
              <w:framePr w:w="10219" w:wrap="notBeside" w:vAnchor="text" w:hAnchor="text" w:xAlign="center" w:y="1"/>
              <w:widowControl w:val="0"/>
              <w:keepNext w:val="0"/>
              <w:keepLines w:val="0"/>
              <w:shd w:val="clear" w:color="auto" w:fill="auto"/>
              <w:bidi w:val="0"/>
              <w:jc w:val="left"/>
              <w:spacing w:before="0" w:after="0" w:line="182" w:lineRule="exact"/>
              <w:ind w:left="20" w:right="0" w:firstLine="100"/>
            </w:pPr>
            <w:r>
              <w:rPr>
                <w:rStyle w:val="CharStyle22"/>
              </w:rPr>
              <w:t>ов</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97" w:lineRule="exact"/>
              <w:ind w:left="100" w:right="0" w:firstLine="0"/>
            </w:pPr>
            <w:r>
              <w:rPr>
                <w:rStyle w:val="CharStyle22"/>
              </w:rPr>
              <w:t>&lt; 740 ( класс 1;2)</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2"/>
              </w:rPr>
              <w:t>Бк/кг</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2707"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82" w:lineRule="exact"/>
              <w:ind w:left="20" w:right="0" w:firstLine="100"/>
            </w:pPr>
            <w:r>
              <w:rPr>
                <w:rStyle w:val="CharStyle22"/>
              </w:rPr>
              <w:t>температура растворной смеси при кладки камня , при скорости ветра до 6 м/с и св. 6 м/с, при среднесуточн ой наружной температуре выше минус 10 °С</w:t>
            </w: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00" w:right="0" w:firstLine="0"/>
            </w:pPr>
            <w:r>
              <w:rPr>
                <w:rStyle w:val="CharStyle22"/>
              </w:rPr>
              <w:t>не менее 10</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19"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2"/>
              </w:rPr>
              <w:t>°С</w:t>
            </w: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26" w:hRule="exact"/>
        </w:trPr>
        <w:tc>
          <w:tcPr>
            <w:shd w:val="clear" w:color="auto" w:fill="FFFFFF"/>
            <w:vMerge/>
            <w:tcBorders>
              <w:left w:val="single" w:sz="4"/>
            </w:tcBorders>
            <w:vAlign w:val="bottom"/>
          </w:tcPr>
          <w:p>
            <w:pPr>
              <w:framePr w:w="10219" w:wrap="notBeside" w:vAnchor="text" w:hAnchor="text" w:xAlign="center" w:y="1"/>
            </w:pPr>
          </w:p>
        </w:tc>
        <w:tc>
          <w:tcPr>
            <w:shd w:val="clear" w:color="auto" w:fill="FFFFFF"/>
            <w:vMerge/>
            <w:tcBorders>
              <w:left w:val="single" w:sz="4"/>
            </w:tcBorders>
            <w:vAlign w:val="bottom"/>
          </w:tcPr>
          <w:p>
            <w:pPr>
              <w:framePr w:w="10219" w:wrap="notBeside" w:vAnchor="text" w:hAnchor="text" w:xAlign="center" w:y="1"/>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336" w:hRule="exact"/>
        </w:trPr>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19" w:wrap="notBeside" w:vAnchor="text" w:hAnchor="text" w:xAlign="center" w:y="1"/>
              <w:widowControl w:val="0"/>
              <w:rPr>
                <w:sz w:val="10"/>
                <w:szCs w:val="10"/>
              </w:rPr>
            </w:pPr>
          </w:p>
        </w:tc>
      </w:tr>
    </w:tbl>
    <w:p>
      <w:pPr>
        <w:pStyle w:val="Style16"/>
        <w:framePr w:w="10219"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0"/>
        </w:rPr>
        <w:t>....»</w:t>
      </w:r>
      <w:r>
        <w:rPr>
          <w:lang w:val="ru-RU" w:eastAsia="ru-RU" w:bidi="ru-RU"/>
          <w:w w:val="100"/>
          <w:spacing w:val="0"/>
          <w:color w:val="000000"/>
          <w:position w:val="0"/>
        </w:rPr>
        <w:t xml:space="preserve"> (цитаты).</w:t>
      </w:r>
    </w:p>
    <w:p>
      <w:pPr>
        <w:widowControl w:val="0"/>
        <w:rPr>
          <w:sz w:val="2"/>
          <w:szCs w:val="2"/>
        </w:rPr>
      </w:pP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При таких обстоятельствах Комиссия приходит к выводу о том, что доводы Заявителя, изложенные в жалобе, нашли свое частичное подтверждение.</w:t>
      </w:r>
    </w:p>
    <w:p>
      <w:pPr>
        <w:pStyle w:val="Style7"/>
        <w:numPr>
          <w:ilvl w:val="0"/>
          <w:numId w:val="9"/>
        </w:numPr>
        <w:tabs>
          <w:tab w:leader="none" w:pos="1192"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4 статьи 64 Закона о контрактной системе предусмотрено, что к документации об электронном аукционе прилагается проект контракта, который является неотъемлемой частью этой документации.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документацию об электронном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13 статьи 34 Закона о контрактной системе установлено, что в контракт включается обязательное условие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w:t>
        <w:br w:type="page"/>
        <w:t>требованиям, установленным контрактом, а также о порядке и сроках оформления результатов такой приемки.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извещение, документацию о проведении закупок, условия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подлежат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Изучив проект контракта, Комиссия не установила наличия в нем сроков осуществления Заказчиком приемки товара и сроков оформления результатов приемки поставленного товара, в части соответствия их количества, комплектности, объема требованиям, установленным контрактом.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Данное бездействие Заказчика, выразившееся в не указании в проекте контракта об Аукционе сроков приемки и оформления результатов приемки поставленного товара, нарушает требования части 13 статьи 34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Закона о контрактной систем.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7"/>
        <w:numPr>
          <w:ilvl w:val="0"/>
          <w:numId w:val="13"/>
        </w:numPr>
        <w:tabs>
          <w:tab w:leader="none" w:pos="1381" w:val="left"/>
        </w:tabs>
        <w:widowControl w:val="0"/>
        <w:keepNext w:val="0"/>
        <w:keepLines w:val="0"/>
        <w:shd w:val="clear" w:color="auto" w:fill="auto"/>
        <w:bidi w:val="0"/>
        <w:jc w:val="both"/>
        <w:spacing w:before="0" w:after="109" w:line="322" w:lineRule="exact"/>
        <w:ind w:left="20" w:right="0" w:firstLine="0"/>
      </w:pPr>
      <w:r>
        <w:rPr>
          <w:lang w:val="ru-RU" w:eastAsia="ru-RU" w:bidi="ru-RU"/>
          <w:w w:val="100"/>
          <w:spacing w:val="0"/>
          <w:color w:val="000000"/>
          <w:position w:val="0"/>
        </w:rPr>
        <w:t>№727/14, Комиссия</w:t>
      </w:r>
    </w:p>
    <w:p>
      <w:pPr>
        <w:pStyle w:val="Style7"/>
        <w:widowControl w:val="0"/>
        <w:keepNext w:val="0"/>
        <w:keepLines w:val="0"/>
        <w:shd w:val="clear" w:color="auto" w:fill="auto"/>
        <w:bidi w:val="0"/>
        <w:jc w:val="center"/>
        <w:spacing w:before="0" w:after="68" w:line="260" w:lineRule="exact"/>
        <w:ind w:left="20" w:right="0" w:firstLine="0"/>
      </w:pPr>
      <w:r>
        <w:rPr>
          <w:lang w:val="ru-RU" w:eastAsia="ru-RU" w:bidi="ru-RU"/>
          <w:w w:val="100"/>
          <w:spacing w:val="0"/>
          <w:color w:val="000000"/>
          <w:position w:val="0"/>
        </w:rPr>
        <w:t>РЕШИЛА:</w:t>
      </w:r>
    </w:p>
    <w:p>
      <w:pPr>
        <w:pStyle w:val="Style7"/>
        <w:numPr>
          <w:ilvl w:val="0"/>
          <w:numId w:val="1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Заказчика нарушившим требования части 13 статьи 34, пункта 2 части 1 статьи 64, части 6 статьи 66 Закона о контрактной системе.</w:t>
      </w:r>
    </w:p>
    <w:p>
      <w:pPr>
        <w:pStyle w:val="Style7"/>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№06/4131-17 для рассмотрения вопроса о возбуждении дела об административном правонарушении.</w:t>
      </w:r>
    </w:p>
    <w:p>
      <w:pPr>
        <w:pStyle w:val="Style7"/>
        <w:numPr>
          <w:ilvl w:val="0"/>
          <w:numId w:val="15"/>
        </w:numPr>
        <w:widowControl w:val="0"/>
        <w:keepNext w:val="0"/>
        <w:keepLines w:val="0"/>
        <w:shd w:val="clear" w:color="auto" w:fill="auto"/>
        <w:bidi w:val="0"/>
        <w:jc w:val="both"/>
        <w:spacing w:before="0" w:after="64"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№06/12373.</w:t>
      </w:r>
    </w:p>
    <w:p>
      <w:pPr>
        <w:pStyle w:val="Style7"/>
        <w:widowControl w:val="0"/>
        <w:keepNext w:val="0"/>
        <w:keepLines w:val="0"/>
        <w:shd w:val="clear" w:color="auto" w:fill="auto"/>
        <w:bidi w:val="0"/>
        <w:jc w:val="both"/>
        <w:spacing w:before="0" w:after="335"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6" w:val="right"/>
          <w:tab w:leader="none" w:pos="8420" w:val="right"/>
          <w:tab w:leader="none" w:pos="9627" w:val="right"/>
        </w:tabs>
        <w:widowControl w:val="0"/>
        <w:keepNext w:val="0"/>
        <w:keepLines w:val="0"/>
        <w:shd w:val="clear" w:color="auto" w:fill="auto"/>
        <w:bidi w:val="0"/>
        <w:jc w:val="both"/>
        <w:spacing w:before="0" w:after="0" w:line="648"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7" w:val="right"/>
          <w:tab w:leader="none" w:pos="8401" w:val="right"/>
          <w:tab w:leader="none" w:pos="9562" w:val="right"/>
        </w:tabs>
        <w:widowControl w:val="0"/>
        <w:keepNext w:val="0"/>
        <w:keepLines w:val="0"/>
        <w:shd w:val="clear" w:color="auto" w:fill="auto"/>
        <w:bidi w:val="0"/>
        <w:jc w:val="both"/>
        <w:spacing w:before="0" w:after="0" w:line="648"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7"/>
        <w:tabs>
          <w:tab w:leader="none" w:pos="6212" w:val="left"/>
        </w:tabs>
        <w:widowControl w:val="0"/>
        <w:keepNext w:val="0"/>
        <w:keepLines w:val="0"/>
        <w:shd w:val="clear" w:color="auto" w:fill="auto"/>
        <w:bidi w:val="0"/>
        <w:jc w:val="both"/>
        <w:spacing w:before="0" w:after="1028" w:line="260" w:lineRule="exact"/>
        <w:ind w:left="5820" w:right="0" w:firstLine="0"/>
      </w:pPr>
      <w:r>
        <w:rPr>
          <w:lang w:val="ru-RU" w:eastAsia="ru-RU" w:bidi="ru-RU"/>
          <w:w w:val="100"/>
          <w:spacing w:val="0"/>
          <w:color w:val="000000"/>
          <w:position w:val="0"/>
        </w:rPr>
        <w:t>О.</w:t>
        <w:tab/>
        <w:t>А. Шалимова</w:t>
      </w:r>
      <w:r>
        <w:br w:type="page"/>
      </w:r>
    </w:p>
    <w:p>
      <w:pPr>
        <w:pStyle w:val="Style3"/>
        <w:framePr w:w="4840" w:h="2461" w:wrap="around" w:hAnchor="margin" w:x="-402" w:y="1543"/>
        <w:widowControl w:val="0"/>
        <w:keepNext w:val="0"/>
        <w:keepLines w:val="0"/>
        <w:shd w:val="clear" w:color="auto" w:fill="auto"/>
        <w:bidi w:val="0"/>
        <w:spacing w:before="0" w:after="173" w:line="274" w:lineRule="exact"/>
        <w:ind w:left="0" w:right="0" w:firstLine="0"/>
      </w:pPr>
      <w:r>
        <w:rPr>
          <w:rStyle w:val="CharStyle10"/>
          <w:b/>
          <w:bCs/>
        </w:rPr>
        <w:t>ФЕДЕРАЛЬНАЯ АНТИМОНОПОЛЬНАЯ СЛУЖБА</w:t>
      </w:r>
    </w:p>
    <w:p>
      <w:pPr>
        <w:pStyle w:val="Style3"/>
        <w:framePr w:w="4840" w:h="2461" w:wrap="around" w:hAnchor="margin" w:x="-402" w:y="1543"/>
        <w:widowControl w:val="0"/>
        <w:keepNext w:val="0"/>
        <w:keepLines w:val="0"/>
        <w:shd w:val="clear" w:color="auto" w:fill="auto"/>
        <w:bidi w:val="0"/>
        <w:spacing w:before="0" w:after="0" w:line="283" w:lineRule="exact"/>
        <w:ind w:left="0" w:right="0" w:firstLine="0"/>
      </w:pPr>
      <w:r>
        <w:rPr>
          <w:rStyle w:val="CharStyle10"/>
          <w:b/>
          <w:bCs/>
        </w:rPr>
        <w:t>УПРАВЛЕ</w:t>
      </w:r>
      <w:r>
        <w:rPr>
          <w:rStyle w:val="CharStyle11"/>
          <w:b/>
          <w:bCs/>
        </w:rPr>
        <w:t>НИ</w:t>
      </w:r>
      <w:r>
        <w:rPr>
          <w:rStyle w:val="CharStyle10"/>
          <w:b/>
          <w:bCs/>
        </w:rPr>
        <w:t>Е Федеральной антимонопольной службы по Республике Крым и городу Севастополю</w:t>
      </w:r>
    </w:p>
    <w:p>
      <w:pPr>
        <w:pStyle w:val="Style5"/>
        <w:framePr w:w="4840" w:h="2461" w:wrap="around" w:hAnchor="margin" w:x="-402" w:y="1543"/>
        <w:widowControl w:val="0"/>
        <w:keepNext w:val="0"/>
        <w:keepLines w:val="0"/>
        <w:shd w:val="clear" w:color="auto" w:fill="auto"/>
        <w:bidi w:val="0"/>
        <w:spacing w:before="0" w:after="0"/>
        <w:ind w:left="0" w:right="0" w:firstLine="0"/>
      </w:pPr>
      <w:r>
        <w:rPr>
          <w:rStyle w:val="CharStyle12"/>
        </w:rPr>
        <w:t xml:space="preserve">Адрес: ул. Александра Невского, д. 1, г. Симферополь, Республика Крым, 295000 тел. (3652) 544-638, факс (3652) 252-431 </w:t>
      </w:r>
      <w:r>
        <w:rPr>
          <w:rStyle w:val="CharStyle12"/>
          <w:lang w:val="en-US" w:eastAsia="en-US" w:bidi="en-US"/>
        </w:rPr>
        <w:t xml:space="preserve">e-mail: </w:t>
      </w:r>
      <w:r>
        <w:fldChar w:fldCharType="begin"/>
      </w:r>
      <w:r>
        <w:rPr>
          <w:rStyle w:val="CharStyle12"/>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7"/>
        </w:numPr>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 xml:space="preserve"> Заказчик:</w:t>
      </w:r>
    </w:p>
    <w:p>
      <w:pPr>
        <w:pStyle w:val="Style7"/>
        <w:framePr w:w="2853" w:h="1122" w:wrap="around" w:vAnchor="text" w:hAnchor="margin" w:x="-489" w:y="1093"/>
        <w:widowControl w:val="0"/>
        <w:keepNext w:val="0"/>
        <w:keepLines w:val="0"/>
        <w:shd w:val="clear" w:color="auto" w:fill="auto"/>
        <w:bidi w:val="0"/>
        <w:jc w:val="both"/>
        <w:spacing w:before="0" w:after="0"/>
        <w:ind w:left="0" w:right="220" w:firstLine="0"/>
      </w:pPr>
      <w:r>
        <w:rPr>
          <w:rStyle w:val="CharStyle9"/>
          <w:spacing w:val="0"/>
        </w:rPr>
        <w:t>03.11.2017 №06/12592 На № б/н от 30.10.2017</w:t>
      </w:r>
    </w:p>
    <w:p>
      <w:pPr>
        <w:pStyle w:val="Style7"/>
        <w:widowControl w:val="0"/>
        <w:keepNext w:val="0"/>
        <w:keepLines w:val="0"/>
        <w:shd w:val="clear" w:color="auto" w:fill="auto"/>
        <w:bidi w:val="0"/>
        <w:jc w:val="left"/>
        <w:spacing w:before="0" w:after="289" w:line="322" w:lineRule="exact"/>
        <w:ind w:left="0" w:right="260" w:firstLine="0"/>
      </w:pPr>
      <w:r>
        <w:rPr>
          <w:lang w:val="ru-RU" w:eastAsia="ru-RU" w:bidi="ru-RU"/>
          <w:w w:val="100"/>
          <w:spacing w:val="0"/>
          <w:color w:val="000000"/>
          <w:position w:val="0"/>
        </w:rPr>
        <w:t>Администрация Песчановского сельского поселения Бахчисарайского района Республики Крым 298431, Республика Крым, Бахчисарайский р-н, с. Песчаное, ул. Набережная, д. 3-А</w:t>
      </w:r>
    </w:p>
    <w:p>
      <w:pPr>
        <w:pStyle w:val="Style7"/>
        <w:numPr>
          <w:ilvl w:val="0"/>
          <w:numId w:val="17"/>
        </w:numPr>
        <w:widowControl w:val="0"/>
        <w:keepNext w:val="0"/>
        <w:keepLines w:val="0"/>
        <w:shd w:val="clear" w:color="auto" w:fill="auto"/>
        <w:bidi w:val="0"/>
        <w:jc w:val="left"/>
        <w:spacing w:before="0" w:after="0" w:line="260" w:lineRule="exact"/>
        <w:ind w:left="41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4180" w:right="1700" w:firstLine="0"/>
      </w:pPr>
      <w:r>
        <w:rPr>
          <w:lang w:val="ru-RU" w:eastAsia="ru-RU" w:bidi="ru-RU"/>
          <w:w w:val="100"/>
          <w:spacing w:val="0"/>
          <w:color w:val="000000"/>
          <w:position w:val="0"/>
        </w:rPr>
        <w:t>Общество с ограниченной ответственностью «А-Строй»</w:t>
      </w:r>
    </w:p>
    <w:p>
      <w:pPr>
        <w:pStyle w:val="Style7"/>
        <w:widowControl w:val="0"/>
        <w:keepNext w:val="0"/>
        <w:keepLines w:val="0"/>
        <w:shd w:val="clear" w:color="auto" w:fill="auto"/>
        <w:bidi w:val="0"/>
        <w:jc w:val="left"/>
        <w:spacing w:before="0" w:after="240" w:line="322" w:lineRule="exact"/>
        <w:ind w:left="4180" w:right="980" w:firstLine="0"/>
      </w:pPr>
      <w:r>
        <w:rPr>
          <w:lang w:val="ru-RU" w:eastAsia="ru-RU" w:bidi="ru-RU"/>
          <w:w w:val="100"/>
          <w:spacing w:val="0"/>
          <w:color w:val="000000"/>
          <w:position w:val="0"/>
        </w:rPr>
        <w:t>630007, г. Новосибирск, Красный проспект, д. 1, оф. 205</w:t>
      </w:r>
    </w:p>
    <w:p>
      <w:pPr>
        <w:pStyle w:val="Style7"/>
        <w:numPr>
          <w:ilvl w:val="0"/>
          <w:numId w:val="17"/>
        </w:numPr>
        <w:widowControl w:val="0"/>
        <w:keepNext w:val="0"/>
        <w:keepLines w:val="0"/>
        <w:shd w:val="clear" w:color="auto" w:fill="auto"/>
        <w:bidi w:val="0"/>
        <w:jc w:val="left"/>
        <w:spacing w:before="0" w:after="0" w:line="322" w:lineRule="exact"/>
        <w:ind w:left="4180" w:right="98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0" w:line="260" w:lineRule="exact"/>
        <w:ind w:left="4180" w:right="0" w:firstLine="0"/>
      </w:pPr>
      <w:r>
        <w:rPr>
          <w:lang w:val="ru-RU" w:eastAsia="ru-RU" w:bidi="ru-RU"/>
          <w:w w:val="100"/>
          <w:spacing w:val="0"/>
          <w:color w:val="000000"/>
          <w:position w:val="0"/>
        </w:rPr>
        <w:t>119180, г. Москва,</w:t>
      </w:r>
    </w:p>
    <w:p>
      <w:pPr>
        <w:pStyle w:val="Style7"/>
        <w:widowControl w:val="0"/>
        <w:keepNext w:val="0"/>
        <w:keepLines w:val="0"/>
        <w:shd w:val="clear" w:color="auto" w:fill="auto"/>
        <w:bidi w:val="0"/>
        <w:jc w:val="left"/>
        <w:spacing w:before="0" w:after="123" w:line="260" w:lineRule="exact"/>
        <w:ind w:left="4180" w:right="0" w:firstLine="0"/>
      </w:pPr>
      <w:r>
        <w:rPr>
          <w:lang w:val="ru-RU" w:eastAsia="ru-RU" w:bidi="ru-RU"/>
          <w:w w:val="100"/>
          <w:spacing w:val="0"/>
          <w:color w:val="000000"/>
          <w:position w:val="0"/>
        </w:rPr>
        <w:t>ул. Большая Якиманка, д. 23</w:t>
      </w:r>
    </w:p>
    <w:p>
      <w:pPr>
        <w:pStyle w:val="Style13"/>
        <w:widowControl w:val="0"/>
        <w:keepNext w:val="0"/>
        <w:keepLines w:val="0"/>
        <w:shd w:val="clear" w:color="auto" w:fill="auto"/>
        <w:bidi w:val="0"/>
        <w:jc w:val="left"/>
        <w:spacing w:before="0" w:after="289"/>
        <w:ind w:left="0" w:right="800" w:firstLine="3480"/>
      </w:pPr>
      <w:r>
        <w:rPr>
          <w:lang w:val="ru-RU" w:eastAsia="ru-RU" w:bidi="ru-RU"/>
          <w:w w:val="100"/>
          <w:spacing w:val="0"/>
          <w:color w:val="000000"/>
          <w:position w:val="0"/>
        </w:rPr>
        <w:t>Предписание по делу №06/4131-17 об устранении нарушений законодательства Российской Федерации о контрактной системе в сфере закупок</w:t>
      </w:r>
    </w:p>
    <w:p>
      <w:pPr>
        <w:pStyle w:val="Style7"/>
        <w:framePr w:h="216" w:vSpace="624" w:wrap="around" w:vAnchor="text" w:hAnchor="margin" w:x="-109" w:y="6"/>
        <w:widowControl w:val="0"/>
        <w:keepNext w:val="0"/>
        <w:keepLines w:val="0"/>
        <w:shd w:val="clear" w:color="auto" w:fill="auto"/>
        <w:bidi w:val="0"/>
        <w:jc w:val="left"/>
        <w:spacing w:before="0" w:after="0" w:line="240" w:lineRule="exact"/>
        <w:ind w:left="0" w:right="0" w:firstLine="0"/>
      </w:pPr>
      <w:r>
        <w:rPr>
          <w:rStyle w:val="CharStyle9"/>
          <w:spacing w:val="0"/>
        </w:rPr>
        <w:t>02.11.2017</w:t>
      </w:r>
    </w:p>
    <w:p>
      <w:pPr>
        <w:pStyle w:val="Style7"/>
        <w:widowControl w:val="0"/>
        <w:keepNext w:val="0"/>
        <w:keepLines w:val="0"/>
        <w:shd w:val="clear" w:color="auto" w:fill="auto"/>
        <w:bidi w:val="0"/>
        <w:jc w:val="right"/>
        <w:spacing w:before="0" w:after="0" w:line="260" w:lineRule="exact"/>
        <w:ind w:left="0" w:right="260" w:firstLine="0"/>
        <w:sectPr>
          <w:type w:val="continuous"/>
          <w:pgSz w:w="11906" w:h="16838"/>
          <w:pgMar w:top="1547" w:left="1301" w:right="375" w:bottom="1038" w:header="0" w:footer="3" w:gutter="0"/>
          <w:rtlGutter w:val="0"/>
          <w:cols w:space="720"/>
          <w:noEndnote/>
          <w:docGrid w:linePitch="360"/>
        </w:sectPr>
      </w:pPr>
      <w:r>
        <w:rPr>
          <w:lang w:val="ru-RU" w:eastAsia="ru-RU" w:bidi="ru-RU"/>
          <w:w w:val="100"/>
          <w:spacing w:val="0"/>
          <w:color w:val="000000"/>
          <w:position w:val="0"/>
        </w:rPr>
        <w:t>г. Симферополь</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595.3pt;height:12.45pt" filled="f" stroked="f">
            <v:textbox inset="0,0,0,0">
              <w:txbxContent>
                <w:p>
                  <w:pPr>
                    <w:widowControl w:val="0"/>
                  </w:pPr>
                </w:p>
              </w:txbxContent>
            </v:textbox>
            <w10:anchorlock/>
          </v:shape>
        </w:pict>
      </w:r>
      <w:r>
        <w:t xml:space="preserve"> </w:t>
      </w: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289" w:line="322" w:lineRule="exact"/>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260" w:lineRule="exact"/>
        <w:ind w:left="0" w:right="0" w:firstLine="860"/>
      </w:pPr>
      <w:r>
        <w:rPr>
          <w:lang w:val="ru-RU" w:eastAsia="ru-RU" w:bidi="ru-RU"/>
          <w:w w:val="100"/>
          <w:spacing w:val="0"/>
          <w:color w:val="000000"/>
          <w:position w:val="0"/>
        </w:rPr>
        <w:t>члена Комиссии:</w:t>
      </w:r>
      <w:r>
        <w:br w:type="page"/>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289" w:line="322" w:lineRule="exact"/>
        <w:ind w:left="20" w:right="20" w:firstLine="860"/>
      </w:pPr>
      <w:r>
        <w:rPr>
          <w:lang w:val="ru-RU" w:eastAsia="ru-RU" w:bidi="ru-RU"/>
          <w:w w:val="100"/>
          <w:spacing w:val="0"/>
          <w:color w:val="000000"/>
          <w:position w:val="0"/>
        </w:rPr>
        <w:t>на основании решения Комиссии от 02.11.2017 по делу №06/4131 -17 по итогам рассмотрения жалобы Заявителя от 30.10.2017 (вх. №4721/09 от 30.10.2017) на действия Заказчика при проведении электронного аукциона «Капитальный ремонт общежития, Бахчисарайский район с. Песчаное, ул. Верхний Городок, 29» (извещение №0175300049317000004)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5"/>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243" w:line="260" w:lineRule="exact"/>
        <w:ind w:left="0" w:right="0" w:firstLine="0"/>
      </w:pPr>
      <w:r>
        <w:rPr>
          <w:lang w:val="ru-RU" w:eastAsia="ru-RU" w:bidi="ru-RU"/>
          <w:w w:val="100"/>
          <w:spacing w:val="0"/>
          <w:color w:val="000000"/>
          <w:position w:val="0"/>
        </w:rPr>
        <w:t>ПРЕДПИСЫВАЕТ:</w:t>
      </w:r>
    </w:p>
    <w:p>
      <w:pPr>
        <w:pStyle w:val="Style7"/>
        <w:numPr>
          <w:ilvl w:val="0"/>
          <w:numId w:val="19"/>
        </w:numPr>
        <w:widowControl w:val="0"/>
        <w:keepNext w:val="0"/>
        <w:keepLines w:val="0"/>
        <w:shd w:val="clear" w:color="auto" w:fill="auto"/>
        <w:bidi w:val="0"/>
        <w:jc w:val="both"/>
        <w:spacing w:before="0" w:after="244" w:line="322" w:lineRule="exact"/>
        <w:ind w:left="20" w:right="20" w:firstLine="860"/>
      </w:pPr>
      <w:r>
        <w:rPr>
          <w:lang w:val="ru-RU" w:eastAsia="ru-RU" w:bidi="ru-RU"/>
          <w:w w:val="100"/>
          <w:spacing w:val="0"/>
          <w:color w:val="000000"/>
          <w:position w:val="0"/>
        </w:rPr>
        <w:t xml:space="preserve"> Заказчику, Аукционной комиссии Заказчика при рассмотрении заявок участников на участие в Аукционе не учитывать требований к товарам, используемых при выполнении работ с учетом решения от 02.11.2017 по делу №06/4131-17.</w:t>
      </w:r>
    </w:p>
    <w:p>
      <w:pPr>
        <w:pStyle w:val="Style7"/>
        <w:numPr>
          <w:ilvl w:val="0"/>
          <w:numId w:val="19"/>
        </w:numPr>
        <w:widowControl w:val="0"/>
        <w:keepNext w:val="0"/>
        <w:keepLines w:val="0"/>
        <w:shd w:val="clear" w:color="auto" w:fill="auto"/>
        <w:bidi w:val="0"/>
        <w:jc w:val="both"/>
        <w:spacing w:before="0" w:after="56" w:line="317" w:lineRule="exact"/>
        <w:ind w:left="2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02.11.2017 по делу №06/4131-17.</w:t>
      </w:r>
    </w:p>
    <w:p>
      <w:pPr>
        <w:pStyle w:val="Style7"/>
        <w:numPr>
          <w:ilvl w:val="0"/>
          <w:numId w:val="19"/>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02.11.2017 по делу №06/4131-17.</w:t>
      </w:r>
    </w:p>
    <w:p>
      <w:pPr>
        <w:pStyle w:val="Style7"/>
        <w:numPr>
          <w:ilvl w:val="0"/>
          <w:numId w:val="19"/>
        </w:numPr>
        <w:widowControl w:val="0"/>
        <w:keepNext w:val="0"/>
        <w:keepLines w:val="0"/>
        <w:shd w:val="clear" w:color="auto" w:fill="auto"/>
        <w:bidi w:val="0"/>
        <w:jc w:val="both"/>
        <w:spacing w:before="0" w:after="244" w:line="322" w:lineRule="exact"/>
        <w:ind w:left="20" w:right="20" w:firstLine="860"/>
      </w:pPr>
      <w:r>
        <w:rPr>
          <w:lang w:val="ru-RU" w:eastAsia="ru-RU" w:bidi="ru-RU"/>
          <w:w w:val="100"/>
          <w:spacing w:val="0"/>
          <w:color w:val="000000"/>
          <w:position w:val="0"/>
        </w:rPr>
        <w:t xml:space="preserve"> Заказчику, Аукционной комиссии Заказчика в срок до 24.11.2017 исполнить настоящее предписание и предоставить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19"/>
        </w:numPr>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№06/12373.</w:t>
      </w:r>
      <w:r>
        <w:br w:type="page"/>
      </w:r>
    </w:p>
    <w:p>
      <w:pPr>
        <w:pStyle w:val="Style7"/>
        <w:widowControl w:val="0"/>
        <w:keepNext w:val="0"/>
        <w:keepLines w:val="0"/>
        <w:shd w:val="clear" w:color="auto" w:fill="auto"/>
        <w:bidi w:val="0"/>
        <w:jc w:val="both"/>
        <w:spacing w:before="0" w:after="60" w:line="322" w:lineRule="exact"/>
        <w:ind w:left="0" w:right="20" w:firstLine="84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0" w:right="20" w:firstLine="84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6" w:val="right"/>
          <w:tab w:leader="none" w:pos="8400" w:val="right"/>
          <w:tab w:leader="none" w:pos="960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7" w:val="right"/>
          <w:tab w:leader="none" w:pos="8381" w:val="right"/>
          <w:tab w:leader="none" w:pos="95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696" w:left="911" w:right="781" w:bottom="113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0">
    <w:name w:val="Основной текст (2)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2) Exact"/>
    <w:basedOn w:val="CharStyle4"/>
    <w:rPr>
      <w:lang w:val="ru-RU" w:eastAsia="ru-RU" w:bidi="ru-RU"/>
      <w:u w:val="single"/>
      <w:sz w:val="21"/>
      <w:szCs w:val="21"/>
      <w:w w:val="100"/>
      <w:spacing w:val="0"/>
      <w:color w:val="000000"/>
      <w:position w:val="0"/>
    </w:rPr>
  </w:style>
  <w:style w:type="character" w:customStyle="1" w:styleId="CharStyle12">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14">
    <w:name w:val="Основной текст (4)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w:basedOn w:val="CharStyle8"/>
    <w:rPr>
      <w:lang w:val="ru-RU" w:eastAsia="ru-RU" w:bidi="ru-RU"/>
      <w:u w:val="single"/>
      <w:w w:val="100"/>
      <w:spacing w:val="0"/>
      <w:color w:val="000000"/>
      <w:position w:val="0"/>
    </w:rPr>
  </w:style>
  <w:style w:type="character" w:customStyle="1" w:styleId="CharStyle17">
    <w:name w:val="Подпись к таблице_"/>
    <w:basedOn w:val="DefaultParagraphFont"/>
    <w:link w:val="Style16"/>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Подпись к таблице"/>
    <w:basedOn w:val="CharStyle17"/>
    <w:rPr>
      <w:lang w:val="ru-RU" w:eastAsia="ru-RU" w:bidi="ru-RU"/>
      <w:u w:val="single"/>
      <w:w w:val="100"/>
      <w:spacing w:val="0"/>
      <w:color w:val="000000"/>
      <w:position w:val="0"/>
    </w:rPr>
  </w:style>
  <w:style w:type="character" w:customStyle="1" w:styleId="CharStyle19">
    <w:name w:val="Подпись к таблице"/>
    <w:basedOn w:val="CharStyle17"/>
    <w:rPr>
      <w:lang w:val="ru-RU" w:eastAsia="ru-RU" w:bidi="ru-RU"/>
      <w:u w:val="single"/>
      <w:w w:val="100"/>
      <w:spacing w:val="0"/>
      <w:color w:val="000000"/>
      <w:position w:val="0"/>
    </w:rPr>
  </w:style>
  <w:style w:type="character" w:customStyle="1" w:styleId="CharStyle20">
    <w:name w:val="Подпись к таблице"/>
    <w:basedOn w:val="CharStyle17"/>
    <w:rPr>
      <w:lang w:val="ru-RU" w:eastAsia="ru-RU" w:bidi="ru-RU"/>
      <w:w w:val="100"/>
      <w:spacing w:val="0"/>
      <w:color w:val="000000"/>
      <w:position w:val="0"/>
    </w:rPr>
  </w:style>
  <w:style w:type="character" w:customStyle="1" w:styleId="CharStyle21">
    <w:name w:val="Основной текст + 7,5 pt,Полужирный"/>
    <w:basedOn w:val="CharStyle8"/>
    <w:rPr>
      <w:lang w:val="ru-RU" w:eastAsia="ru-RU" w:bidi="ru-RU"/>
      <w:b/>
      <w:bCs/>
      <w:sz w:val="15"/>
      <w:szCs w:val="15"/>
      <w:w w:val="100"/>
      <w:spacing w:val="0"/>
      <w:color w:val="000000"/>
      <w:position w:val="0"/>
    </w:rPr>
  </w:style>
  <w:style w:type="character" w:customStyle="1" w:styleId="CharStyle22">
    <w:name w:val="Основной текст + 7,5 pt"/>
    <w:basedOn w:val="CharStyle8"/>
    <w:rPr>
      <w:lang w:val="ru-RU" w:eastAsia="ru-RU" w:bidi="ru-RU"/>
      <w:sz w:val="15"/>
      <w:szCs w:val="15"/>
      <w:w w:val="100"/>
      <w:spacing w:val="0"/>
      <w:color w:val="000000"/>
      <w:position w:val="0"/>
    </w:rPr>
  </w:style>
  <w:style w:type="character" w:customStyle="1" w:styleId="CharStyle23">
    <w:name w:val="Основной текст"/>
    <w:basedOn w:val="CharStyle8"/>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Подпись к таблице"/>
    <w:basedOn w:val="Normal"/>
    <w:link w:val="CharStyle17"/>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