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03"/>
        <w:ind w:left="0" w:right="0" w:firstLine="0"/>
      </w:pPr>
      <w:r>
        <w:rPr>
          <w:rStyle w:val="CharStyle5"/>
        </w:rPr>
        <w:t>ФЕДЕРАЛЬНАЯ АНТИМОНОПОЛ Ь Н А Я С Л У Ж Б 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34"/>
        <w:ind w:left="0" w:right="0" w:firstLine="0"/>
      </w:pPr>
      <w:r>
        <w:rPr>
          <w:rStyle w:val="CharStyle8"/>
        </w:rPr>
        <w:t>УПРАВЛЕНИЕ Федеральной антимонопольной службы по Республике Татарстан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1"/>
        </w:rPr>
        <w:t xml:space="preserve">ул. Московская, д. 55. г. Качань. 420021 </w:t>
      </w:r>
      <w:r>
        <w:rPr>
          <w:rStyle w:val="CharStyle12"/>
        </w:rPr>
        <w:t xml:space="preserve">тел.: (843) 236-89-22. факс (843) 238-19-46 </w:t>
      </w:r>
      <w:r>
        <w:rPr>
          <w:rStyle w:val="CharStyle13"/>
        </w:rPr>
        <w:t xml:space="preserve">e-mail: </w:t>
      </w:r>
      <w:r>
        <w:fldChar w:fldCharType="begin"/>
      </w:r>
      <w:r>
        <w:rPr>
          <w:rStyle w:val="CharStyle13"/>
        </w:rPr>
        <w:instrText> HYPERLINK "mailto:tol6@fas.gOv.ru" </w:instrText>
      </w:r>
      <w:r>
        <w:fldChar w:fldCharType="separate"/>
      </w:r>
      <w:r>
        <w:rPr>
          <w:rStyle w:val="Hyperlink"/>
        </w:rPr>
        <w:t>tol6@fas.gOv.ru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99" w:line="278" w:lineRule="exact"/>
        <w:ind w:left="0" w:right="20" w:firstLine="0"/>
      </w:pPr>
      <w:r>
        <w:rPr>
          <w:rStyle w:val="CharStyle5"/>
        </w:rPr>
        <w:t>МОНОПОЛИЯГ0 КАРШЫ ФЕДЕ Р АЛ Ь ХЕЗМЭТ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34"/>
        <w:ind w:left="120" w:right="120" w:firstLine="220"/>
      </w:pPr>
      <w:r>
        <w:rPr>
          <w:rStyle w:val="CharStyle8"/>
        </w:rPr>
        <w:t>Монополия™ каршы Федераль хезмэтнен Татарстан Республикасы буенча идарэсе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03" w:left="970" w:right="1920" w:bottom="393" w:header="0" w:footer="3" w:gutter="0"/>
          <w:rtlGutter w:val="0"/>
          <w:cols w:num="2" w:space="720" w:equalWidth="0">
            <w:col w:w="3874" w:space="2102"/>
            <w:col w:w="3038"/>
          </w:cols>
          <w:noEndnote/>
          <w:docGrid w:linePitch="360"/>
        </w:sectPr>
      </w:pPr>
      <w:r>
        <w:rPr>
          <w:rStyle w:val="CharStyle16"/>
        </w:rPr>
        <w:t xml:space="preserve">Мэскэу ур., 55 йорт, Качан шэЬгре, 420021 тел.: (843) 236-89-22. факс (843) 238-19-46 </w:t>
      </w:r>
      <w:r>
        <w:rPr>
          <w:rStyle w:val="CharStyle17"/>
        </w:rPr>
        <w:t xml:space="preserve">e-mail: </w:t>
      </w:r>
      <w:r>
        <w:fldChar w:fldCharType="begin"/>
      </w:r>
      <w:r>
        <w:rPr>
          <w:rStyle w:val="CharStyle17"/>
        </w:rPr>
        <w:instrText> HYPERLINK "mailto:tol6@fas.gov.ru" </w:instrText>
      </w:r>
      <w:r>
        <w:fldChar w:fldCharType="separate"/>
      </w:r>
      <w:r>
        <w:rPr>
          <w:rStyle w:val="Hyperlink"/>
        </w:rPr>
        <w:t>tol6@fas.gov.ru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framePr w:h="190" w:wrap="around" w:vAnchor="text" w:hAnchor="margin" w:x="-4770" w:y="170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</w:pPr>
      <w:r>
        <w:rPr>
          <w:rStyle w:val="CharStyle20"/>
          <w:lang w:val="ru-RU" w:eastAsia="ru-RU" w:bidi="ru-RU"/>
          <w:spacing w:val="0"/>
        </w:rPr>
        <w:t xml:space="preserve">На </w:t>
      </w:r>
      <w:r>
        <w:rPr>
          <w:rStyle w:val="CharStyle20"/>
          <w:spacing w:val="0"/>
        </w:rPr>
        <w:t>jNk</w:t>
      </w:r>
    </w:p>
    <w:p>
      <w:pPr>
        <w:pStyle w:val="Style21"/>
        <w:framePr w:h="210" w:wrap="around" w:vAnchor="text" w:hAnchor="margin" w:x="-3119" w:y="14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23"/>
          <w:spacing w:val="0"/>
        </w:rPr>
        <w:t>от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ГАУЗ «РЕСПУБЛИКАНСКИМ НАРКОЛОГИЧЕСКИЙ ДИСПАНСЕР МИНИСТЕРСТВА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  <w:sectPr>
          <w:type w:val="continuous"/>
          <w:pgSz w:w="11906" w:h="16838"/>
          <w:pgMar w:top="403" w:left="6183" w:right="1273" w:bottom="39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ЗДРАВООХРАНЕНИЯ РЕСПУБЛИКИ ТАТАРСТАН»</w:t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604" w:line="322" w:lineRule="exact"/>
        <w:ind w:left="5380" w:right="22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«ЧОП «Скиф-К» </w:t>
      </w:r>
      <w:r>
        <w:fldChar w:fldCharType="begin"/>
      </w:r>
      <w:r>
        <w:rPr>
          <w:rStyle w:val="CharStyle27"/>
        </w:rPr>
        <w:instrText> HYPERLINK "mailto:Skif-K@yandex.ru" </w:instrText>
      </w:r>
      <w:r>
        <w:fldChar w:fldCharType="separate"/>
      </w:r>
      <w:r>
        <w:rPr>
          <w:rStyle w:val="Hyperlink"/>
        </w:rPr>
        <w:t>Skif-K@yandex.ru</w:t>
      </w:r>
      <w:r>
        <w:fldChar w:fldCharType="end"/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center"/>
        <w:spacing w:before="0" w:after="302" w:line="317" w:lineRule="exact"/>
        <w:ind w:left="40" w:right="0" w:firstLine="0"/>
      </w:pPr>
      <w:r>
        <w:rPr>
          <w:rStyle w:val="CharStyle28"/>
        </w:rPr>
        <w:t>РЕШЕНИЕ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 делу №530-кз/2017 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Style24"/>
        <w:tabs>
          <w:tab w:leader="none" w:pos="903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56" w:line="240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08 ноября 2017 года</w:t>
        <w:tab/>
        <w:t>г. Казань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6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4"/>
        <w:tabs>
          <w:tab w:leader="none" w:pos="584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Заместителя Председателя Комиссии:</w:t>
        <w:tab/>
        <w:t>Яфизова А.А. - начальника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59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отдела,</w:t>
      </w:r>
    </w:p>
    <w:p>
      <w:pPr>
        <w:pStyle w:val="Style24"/>
        <w:tabs>
          <w:tab w:leader="none" w:pos="584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Членов Комиссии:</w:t>
        <w:tab/>
        <w:t>Амировой В.Р. — ведущего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59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специалиста-эксперта,</w:t>
      </w:r>
    </w:p>
    <w:p>
      <w:pPr>
        <w:pStyle w:val="Style24"/>
        <w:tabs>
          <w:tab w:leader="none" w:pos="1009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59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Кучеевой А.С.</w:t>
        <w:tab/>
        <w:t>- ведущего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422" w:line="317" w:lineRule="exact"/>
        <w:ind w:left="20" w:right="60" w:firstLine="5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специалиста-эксперта, в присутствии представителя заказчика ГАУЗ «РЕСПУБЛИКАНСКИЙ НАРКОЛОГИЧЕСКИЙ ДИСПАНСЕР МИНИСТЕРСТВА ЗДРАВООХРАНЕНИЯ РЕСПУБЛИКИ ТАТАРСТАН» Хабибуллина М.С. (доверенность от 08.11.2017г. №89), в присутствии представителя заявителя ООО «ЧОП «Скиф-К» Саковеп В.Г. (доверенность от 07.11.2017г. №1/2017), рассмотрев жалобу ООО «ЧОП «Скиф-К» на действия государственного заказчика ГАУЗ «РЕСПУБЛИКАНСКИЙ НАРКОЛОГИЧЕСКИЙ ДИСПАНСЕР МИНИСТЕРСТВА ЗДРАВООХРАНЕНИЯ РЕСПУБЛИКИ ТАТАРСТАН» при проведении электронного аукциона №0711200005817000051 на предмет: «Оказание услуг по охране объекта для нужд филиала ГАУЗ «РИД М3 РТ» - Нижнекамский наркологический диспансер»,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138944</w:t>
      </w:r>
      <w:r>
        <w:br w:type="page"/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253" w:line="240" w:lineRule="exact"/>
        <w:ind w:left="4120" w:right="0" w:firstLine="0"/>
      </w:pPr>
      <w:r>
        <w:rPr>
          <w:rStyle w:val="CharStyle28"/>
        </w:rPr>
        <w:t>УСТАНОВИЛА: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Извещение о проведении электронного аукциона №0711200005817000051 размещено на официальном сайте Российской Федерации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30.10.2017г.</w:t>
      </w:r>
    </w:p>
    <w:p>
      <w:pPr>
        <w:pStyle w:val="Style24"/>
        <w:tabs>
          <w:tab w:leader="none" w:pos="220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</w:t>
        <w:tab/>
        <w:t>- ГАУЗ «РЕСПУБЛИКАНСКИЙ НАРКОЛОГИЧЕСКИЙ</w:t>
      </w:r>
    </w:p>
    <w:p>
      <w:pPr>
        <w:pStyle w:val="Style24"/>
        <w:tabs>
          <w:tab w:leader="none" w:pos="220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ДИСПАНСЕР</w:t>
        <w:tab/>
        <w:t>МИНИСТЕРСТВА ЗДРАВООХРАНЕНИЯ РЕСПУБЛИКИ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ТАТАРСТАН».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 - 248 880, 00 руб.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Суть жалобы, по мнению заявителя, закупка проводится с нарушением норм действующего законодательства.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Изучив материалы, а также доводы сторон, Комиссия установила следующее.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 обжалует документацию заказчика в части установления необоснованных требований к участникам закупки, влекущих ограничение доступа к участию в аукционе.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пункту 2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</w:t>
      </w:r>
      <w:r>
        <w:rPr>
          <w:rStyle w:val="CharStyle29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гаком аукционе.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силу части 3 статьи 33 Закона о контрактной системе </w:t>
      </w:r>
      <w:r>
        <w:rPr>
          <w:rStyle w:val="CharStyle29"/>
        </w:rPr>
        <w:t xml:space="preserve">не допускается включение в документацию о закупке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Вместе с тем, в Техническом задании заказчика, пунктами 4 и 6 установлены следующие требования: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«Охранное предприятие должно иметь свою группу быстрого реагирования, которая должна прибыть на место происшествия в кратчайший срок, тревожную кнопку, </w:t>
      </w:r>
      <w:r>
        <w:rPr>
          <w:rStyle w:val="CharStyle29"/>
        </w:rPr>
        <w:t>опыт работы с бюджетными учреждениями не менее 5 лет.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spacing w:before="0" w:after="0"/>
        <w:ind w:left="40" w:right="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Руководство охранного предприятия должно находиться на территории г.Нижнекамск».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700"/>
      </w:pPr>
      <w:r>
        <w:rPr>
          <w:rStyle w:val="CharStyle32"/>
        </w:rPr>
        <w:t xml:space="preserve">Вместе с тем, установление заказчиком данных требований влечет за собой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ограничение прав потенциальных участников на участие в данной закупке, что противоречит части 3 статьи 33, пункту 2 части 1 статьи 64 Закона о контрактной системе.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Следовательно, довод заявителя признан обоснованным.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в ходе анализа документов, Комиссией установлено следующее.</w:t>
      </w:r>
    </w:p>
    <w:p>
      <w:pPr>
        <w:pStyle w:val="Style24"/>
        <w:numPr>
          <w:ilvl w:val="0"/>
          <w:numId w:val="1"/>
        </w:numPr>
        <w:tabs>
          <w:tab w:leader="none" w:pos="109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пункту 6 части 5 статьи 63 Закона о контрактной системе в </w:t>
      </w:r>
      <w:r>
        <w:rPr>
          <w:rStyle w:val="CharStyle32"/>
        </w:rPr>
        <w:t xml:space="preserve">извещении о проведении электронного аукциона наряду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 </w:t>
      </w:r>
      <w:r>
        <w:rPr>
          <w:rStyle w:val="CharStyle32"/>
        </w:rPr>
        <w:t xml:space="preserve">информацией, указанной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статье 42 настоящего Федерального закона, указываются требования, предъявляемые к участникам такого аукциона, и исчерпывающий перечень документов, которые должны быть представлены участниками такого аукциона в соответствии с пунктом 1 части 1, частями 2 и 2.1 (при наличии таких требований) статьи 31 настоящего Федерального закона, а также требование, предъявляемое к участникам такого аукциона в соответствии с частью 1.1 (при наличии такого требования) статьи 31 настоящего Федерального закона.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3 стати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аукциона, установленные в соответствии с частью 1, частями 1.1, 2 и 2.1 (при наличии таких требований) статьи 31 настоящего Федерального закона.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осуществлении закупки заказчик устанавливает единые требования к участникам закупки в соответствии с частью 1 статьи 31 Закона о контрактной системе.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извещении о проведении электронного аукциона установлены требования: к наличию финансовых ресурсов для исполнения контракта (в соответствии с пунктом 1 части 2 статьи 31 Федерального закона № 44-ФЗ), а также к наличию на праве собственности или ином законном основании оборудования и других материальных ресурсов для исполнения контракта (в соответствии с пунктом 2 части 2 статьи 31 Федерального закона № 44-ФЗ).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Вместе с тем, установление данных требований при осуществлении данной закупки недопустимо, кроме того, документация электронного аукциона не содержит вышеуказанных требований.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Техническое задание заказчика содержит требование к участникам закупки о наличии лицензии на частную охранную деятельность (п.32 ч.1 ст. 12 Федерального закона от 4 мая 2011 г. № 99-ФЗ «О лицензировании отдельных видов деятельности»).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Однако извещение электронного аукциона не содержит требования к участникам закупки о наличии лицензии, кроме того в Разделе 1.4 документации заказчика также не установлено требование о предоставлении в составе второй части заявки копии действующей лицензии, в связи с чем заказчику не представляется возможным проверить участников закупки на соответствие данному требованию.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действия заказчика нарушают требования пункта 6 части 5 статьи 63, частей 2, 6 статьи 31 Закона о контрактной системе.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2. Согласно пункту 11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порядок, даты начала и окончания срока </w:t>
      </w:r>
      <w:r>
        <w:rPr>
          <w:rStyle w:val="CharStyle29"/>
        </w:rPr>
        <w:t xml:space="preserve">предоставления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участникам такого аукциона разъяснений положений документации о таком аукционе.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разделе 2.7 документации заказчика указано: </w:t>
      </w:r>
      <w:r>
        <w:rPr>
          <w:rStyle w:val="CharStyle29"/>
        </w:rPr>
        <w:t xml:space="preserve">«Прием запросов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 даче разъяснений положений документации об аукционе в электронной форме осуществляется с 01.11.2017г. по 09.11.2017 г. включительно.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Разъяснение положений документации осуществляется уполномоченным органом в рабочие дни с 09ч.00мин. до 18ч.00мин. (в пятницу до 16ч.45мин.)».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Вместе с тем, конкретные даты начала и окончания срока предоставления участникам разъяснений положений документации об аукционе заказчиком не установлены, что является нарушением пункта 11 части 1 статьи 64 Закона о контрактной системе.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362" w:line="317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основании вышеизложенного, руководствуясь пунктом 2 части 22 статьи 99, частью 8 статьи 106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319" w:line="240" w:lineRule="exact"/>
        <w:ind w:left="4700" w:right="0" w:firstLine="0"/>
      </w:pPr>
      <w:r>
        <w:rPr>
          <w:rStyle w:val="CharStyle28"/>
        </w:rPr>
        <w:t>РЕШИЛА:</w:t>
      </w:r>
    </w:p>
    <w:p>
      <w:pPr>
        <w:pStyle w:val="Style2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ООО «ЧОП «Скиф-К» на действия государственного заказчика ГАУЗ «РЕСПУБЛИКАНСКИЙ НАРКОЛОГИЧЕСКИЙ ДИСПАНСЕР МИНИСТЕРСТВА ЗДРАВООХРАНЕНИЯ РЕСПУБЛИКИ ТАТАРСТАН» при проведении электронного аукциона №0711200005817000051 на предмет: «Оказание услуг по охране объекта для нужд филиала ГАУЗ «РНД М3 РТ» - Нижнекамский наркологический диспансер», обоснованной.</w:t>
      </w:r>
    </w:p>
    <w:p>
      <w:pPr>
        <w:pStyle w:val="Style2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заказчика ГАУЗ «РЕСПУБЛИКАНСКИЙ НАРКОЛОГИЧЕСКИЙ ДИСПАНСЕР МИНИСТЕРСТВА ЗДРАВООХРАНЕНИЯ РЕСПУБЛИКИ ТАТАРСТАН» нарушившим требования частей 2, 6 статьи 31, части 3 статьи 33, пункта 6 части 5 статьи 63, пункта 2 части 1 статьи 64, пункта 11 части 1 статьи 64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2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Выдать заказчику ГАУЗ «РЕСПУБЛИКАНСКИЙ НАРКОЛОГИЧЕСКИЙ ДИСПАНСЕР МИНИСТЕРСТВА ЗДРАВООХРАНЕНИЯ РЕСПУБЛИКИ ТАТАРСТАН», оператору электронной площадки - АО «Агентство по государственному заказу, инвестиционной деятельности и межрегиональным связям Республики Татарстан» предписание об устранении нарушений требований действующего законодательства Российской Федерации о контрактной системе.</w:t>
      </w:r>
      <w:r>
        <w:br w:type="page"/>
      </w:r>
    </w:p>
    <w:p>
      <w:pPr>
        <w:pStyle w:val="Style24"/>
        <w:numPr>
          <w:ilvl w:val="0"/>
          <w:numId w:val="3"/>
        </w:numPr>
        <w:tabs>
          <w:tab w:leader="none" w:pos="116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лиц, допустивших нарушение норм законодательства Российской Федерации о контрактной системе.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962" w:line="31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Комиссии может быть обжаловано в судебном порядке в течение грех месяцев со дня его принятия.</w:t>
      </w:r>
    </w:p>
    <w:p>
      <w:pPr>
        <w:pStyle w:val="Style24"/>
        <w:framePr w:h="254" w:wrap="around" w:vAnchor="text" w:hAnchor="margin" w:x="8591" w:y="2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6"/>
          <w:spacing w:val="0"/>
        </w:rPr>
        <w:t>А.А. Яфизов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66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Председателя Комиссии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6929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Амирова Венера Ришатовна </w:t>
      </w:r>
      <w:r>
        <w:rPr>
          <w:rStyle w:val="CharStyle34"/>
        </w:rPr>
        <w:t>(</w:t>
      </w:r>
      <w:r>
        <w:rPr>
          <w:rStyle w:val="CharStyle35"/>
        </w:rPr>
        <w:t>843</w:t>
      </w:r>
      <w:r>
        <w:rPr>
          <w:rStyle w:val="CharStyle34"/>
        </w:rPr>
        <w:t>)</w:t>
      </w:r>
      <w:r>
        <w:rPr>
          <w:rStyle w:val="CharStyle35"/>
        </w:rPr>
        <w:t>238</w:t>
      </w:r>
      <w:r>
        <w:rPr>
          <w:rStyle w:val="CharStyle34"/>
        </w:rPr>
        <w:t>-</w:t>
      </w:r>
      <w:r>
        <w:rPr>
          <w:rStyle w:val="CharStyle35"/>
        </w:rPr>
        <w:t>24-86</w:t>
      </w:r>
    </w:p>
    <w:sectPr>
      <w:type w:val="continuous"/>
      <w:pgSz w:w="11906" w:h="16838"/>
      <w:pgMar w:top="901" w:left="835" w:right="809" w:bottom="66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0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0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4) + 6 pt"/>
    <w:basedOn w:val="CharStyle10"/>
    <w:rPr>
      <w:lang w:val="en-US" w:eastAsia="en-US" w:bidi="en-US"/>
      <w:sz w:val="12"/>
      <w:szCs w:val="12"/>
      <w:w w:val="100"/>
      <w:spacing w:val="0"/>
      <w:color w:val="000000"/>
      <w:position w:val="0"/>
    </w:rPr>
  </w:style>
  <w:style w:type="character" w:customStyle="1" w:styleId="CharStyle15">
    <w:name w:val="Основной текст (5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16">
    <w:name w:val="Основной текст (5)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7">
    <w:name w:val="Основной текст (5)"/>
    <w:basedOn w:val="CharStyle15"/>
    <w:rPr>
      <w:lang w:val="en-US" w:eastAsia="en-US" w:bidi="en-US"/>
      <w:w w:val="100"/>
      <w:spacing w:val="0"/>
      <w:color w:val="000000"/>
      <w:position w:val="0"/>
    </w:rPr>
  </w:style>
  <w:style w:type="character" w:customStyle="1" w:styleId="CharStyle19">
    <w:name w:val="Основной текст (6) Exact"/>
    <w:basedOn w:val="DefaultParagraphFont"/>
    <w:link w:val="Style18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-8"/>
    </w:rPr>
  </w:style>
  <w:style w:type="character" w:customStyle="1" w:styleId="CharStyle20">
    <w:name w:val="Основной текст (6) Exact"/>
    <w:basedOn w:val="CharStyle19"/>
    <w:rPr>
      <w:w w:val="100"/>
      <w:color w:val="000000"/>
      <w:position w:val="0"/>
    </w:rPr>
  </w:style>
  <w:style w:type="character" w:customStyle="1" w:styleId="CharStyle22">
    <w:name w:val="Основной текст (7)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4"/>
    </w:rPr>
  </w:style>
  <w:style w:type="character" w:customStyle="1" w:styleId="CharStyle23">
    <w:name w:val="Основной текст (7) Exact"/>
    <w:basedOn w:val="CharStyle33"/>
    <w:rPr>
      <w:sz w:val="21"/>
      <w:szCs w:val="21"/>
      <w:spacing w:val="4"/>
    </w:rPr>
  </w:style>
  <w:style w:type="character" w:customStyle="1" w:styleId="CharStyle25">
    <w:name w:val="Основной текст_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9"/>
    </w:rPr>
  </w:style>
  <w:style w:type="character" w:customStyle="1" w:styleId="CharStyle27">
    <w:name w:val="Основной текст"/>
    <w:basedOn w:val="CharStyle25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8">
    <w:name w:val="Основной текст + Интервал 3 pt"/>
    <w:basedOn w:val="CharStyle25"/>
    <w:rPr>
      <w:lang w:val="ru-RU" w:eastAsia="ru-RU" w:bidi="ru-RU"/>
      <w:sz w:val="24"/>
      <w:szCs w:val="24"/>
      <w:w w:val="100"/>
      <w:spacing w:val="70"/>
      <w:color w:val="000000"/>
      <w:position w:val="0"/>
    </w:rPr>
  </w:style>
  <w:style w:type="character" w:customStyle="1" w:styleId="CharStyle29">
    <w:name w:val="Основной текст + Полужирный,Интервал 0 pt"/>
    <w:basedOn w:val="CharStyle25"/>
    <w:rPr>
      <w:lang w:val="ru-RU" w:eastAsia="ru-RU" w:bidi="ru-RU"/>
      <w:b/>
      <w:bCs/>
      <w:sz w:val="24"/>
      <w:szCs w:val="24"/>
      <w:w w:val="100"/>
      <w:spacing w:val="10"/>
      <w:color w:val="000000"/>
      <w:position w:val="0"/>
    </w:rPr>
  </w:style>
  <w:style w:type="character" w:customStyle="1" w:styleId="CharStyle31">
    <w:name w:val="Основной текст (8)_"/>
    <w:basedOn w:val="DefaultParagraphFont"/>
    <w:link w:val="Style30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32">
    <w:name w:val="Основной текст + Интервал 0 pt"/>
    <w:basedOn w:val="CharStyle25"/>
    <w:rPr>
      <w:lang w:val="ru-RU" w:eastAsia="ru-RU" w:bidi="ru-RU"/>
      <w:sz w:val="24"/>
      <w:szCs w:val="24"/>
      <w:w w:val="100"/>
      <w:spacing w:val="10"/>
      <w:color w:val="000000"/>
      <w:position w:val="0"/>
    </w:rPr>
  </w:style>
  <w:style w:type="character" w:customStyle="1" w:styleId="CharStyle33">
    <w:name w:val="Основной текст (7)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4">
    <w:name w:val="Основной текст (7) + 10,5 pt"/>
    <w:basedOn w:val="CharStyle33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35">
    <w:name w:val="Основной текст (7) + 10,5 pt"/>
    <w:basedOn w:val="CharStyle33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83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0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after="180" w:line="25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0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180" w:line="187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jc w:val="center"/>
      <w:spacing w:before="180" w:line="187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18">
    <w:name w:val="Основной текст (6)"/>
    <w:basedOn w:val="Normal"/>
    <w:link w:val="CharStyle19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-8"/>
    </w:rPr>
  </w:style>
  <w:style w:type="paragraph" w:customStyle="1" w:styleId="Style21">
    <w:name w:val="Основной текст (7)"/>
    <w:basedOn w:val="Normal"/>
    <w:link w:val="CharStyle33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4">
    <w:name w:val="Основной текст"/>
    <w:basedOn w:val="Normal"/>
    <w:link w:val="CharStyle25"/>
    <w:pPr>
      <w:widowControl w:val="0"/>
      <w:shd w:val="clear" w:color="auto" w:fill="FFFFFF"/>
      <w:spacing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0">
    <w:name w:val="Основной текст (8)"/>
    <w:basedOn w:val="Normal"/>
    <w:link w:val="CharStyle31"/>
    <w:pPr>
      <w:widowControl w:val="0"/>
      <w:shd w:val="clear" w:color="auto" w:fill="FFFFFF"/>
      <w:jc w:val="both"/>
      <w:spacing w:line="317" w:lineRule="exact"/>
      <w:ind w:firstLine="700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