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75" w:after="89"/>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но Томской области</w:t>
      </w:r>
    </w:p>
    <w:p>
      <w:pPr>
        <w:pStyle w:val="Style9"/>
        <w:widowControl w:val="0"/>
        <w:keepNext w:val="0"/>
        <w:keepLines w:val="0"/>
        <w:shd w:val="clear" w:color="auto" w:fill="auto"/>
        <w:bidi w:val="0"/>
        <w:jc w:val="left"/>
        <w:spacing w:before="0" w:after="117"/>
        <w:ind w:left="1040" w:right="1120" w:firstLine="0"/>
      </w:pPr>
      <w:r>
        <w:rPr>
          <w:rStyle w:val="CharStyle11"/>
        </w:rPr>
        <w:t xml:space="preserve">пр. Ленина. 111. г. Томск. 634069 тел./факс (3822) 51-29-80 </w:t>
      </w:r>
      <w:r>
        <w:rPr>
          <w:rStyle w:val="CharStyle11"/>
          <w:lang w:val="en-US" w:eastAsia="en-US" w:bidi="en-US"/>
        </w:rPr>
        <w:t>e-mail :</w:t>
      </w:r>
      <w:r>
        <w:fldChar w:fldCharType="begin"/>
      </w:r>
      <w:r>
        <w:rPr>
          <w:rStyle w:val="CharStyle12"/>
        </w:rPr>
        <w:instrText> HYPERLINK "mailto:to70@fas.gov.ru" </w:instrText>
      </w:r>
      <w:r>
        <w:fldChar w:fldCharType="separate"/>
      </w:r>
      <w:r>
        <w:rPr>
          <w:rStyle w:val="Hyperlink"/>
        </w:rPr>
        <w:t>to70@fas.gov.ru</w:t>
      </w:r>
      <w:r>
        <w:fldChar w:fldCharType="end"/>
      </w:r>
    </w:p>
    <w:p>
      <w:pPr>
        <w:pStyle w:val="Style13"/>
        <w:widowControl w:val="0"/>
        <w:keepNext w:val="0"/>
        <w:keepLines w:val="0"/>
        <w:shd w:val="clear" w:color="auto" w:fill="auto"/>
        <w:bidi w:val="0"/>
        <w:jc w:val="left"/>
        <w:spacing w:before="0" w:after="0" w:line="220" w:lineRule="exact"/>
        <w:ind w:left="340" w:right="0" w:firstLine="0"/>
      </w:pPr>
      <w:r>
        <w:rPr>
          <w:rStyle w:val="CharStyle15"/>
          <w:lang w:val="ru-RU" w:eastAsia="ru-RU" w:bidi="ru-RU"/>
        </w:rPr>
        <w:t>//</w:t>
      </w:r>
      <w:r>
        <w:rPr>
          <w:rStyle w:val="CharStyle16"/>
        </w:rPr>
        <w:t xml:space="preserve"> у/ </w:t>
      </w:r>
      <w:r>
        <w:rPr>
          <w:rStyle w:val="CharStyle15"/>
        </w:rPr>
        <w:t>Jc/Y</w:t>
      </w:r>
      <w:r>
        <w:rPr>
          <w:rStyle w:val="CharStyle17"/>
        </w:rPr>
        <w:t xml:space="preserve"> </w:t>
      </w:r>
      <w:r>
        <w:rPr>
          <w:rStyle w:val="CharStyle18"/>
        </w:rPr>
        <w:t>Хо</w:t>
      </w:r>
    </w:p>
    <w:p>
      <w:pPr>
        <w:pStyle w:val="Style3"/>
        <w:widowControl w:val="0"/>
        <w:keepNext w:val="0"/>
        <w:keepLines w:val="0"/>
        <w:shd w:val="clear" w:color="auto" w:fill="auto"/>
        <w:bidi w:val="0"/>
        <w:jc w:val="right"/>
        <w:spacing w:before="0" w:after="0" w:line="190" w:lineRule="exact"/>
        <w:ind w:left="0" w:right="40" w:firstLine="0"/>
      </w:pPr>
      <w:r>
        <w:rPr>
          <w:rStyle w:val="CharStyle19"/>
          <w:b/>
          <w:bCs/>
        </w:rPr>
        <w:t>Заказчику и аукционной комиссии:</w:t>
      </w:r>
    </w:p>
    <w:p>
      <w:pPr>
        <w:pStyle w:val="Style13"/>
        <w:widowControl w:val="0"/>
        <w:keepNext w:val="0"/>
        <w:keepLines w:val="0"/>
        <w:shd w:val="clear" w:color="auto" w:fill="auto"/>
        <w:bidi w:val="0"/>
        <w:jc w:val="right"/>
        <w:spacing w:before="0" w:after="295" w:line="295" w:lineRule="exact"/>
        <w:ind w:left="20" w:right="40" w:firstLine="0"/>
      </w:pPr>
      <w:r>
        <w:rPr>
          <w:lang w:val="ru-RU" w:eastAsia="ru-RU" w:bidi="ru-RU"/>
          <w:w w:val="100"/>
          <w:spacing w:val="0"/>
          <w:color w:val="000000"/>
          <w:position w:val="0"/>
        </w:rPr>
        <w:t>ФБУ Центр реабилитации Фонда социального страхования Российской Федерации «Ключи»</w:t>
      </w:r>
    </w:p>
    <w:p>
      <w:pPr>
        <w:pStyle w:val="Style9"/>
        <w:widowControl w:val="0"/>
        <w:keepNext w:val="0"/>
        <w:keepLines w:val="0"/>
        <w:shd w:val="clear" w:color="auto" w:fill="auto"/>
        <w:bidi w:val="0"/>
        <w:jc w:val="right"/>
        <w:spacing w:before="0" w:after="870" w:line="227" w:lineRule="exact"/>
        <w:ind w:left="20" w:right="40" w:firstLine="0"/>
      </w:pPr>
      <w:r>
        <w:rPr>
          <w:lang w:val="ru-RU" w:eastAsia="ru-RU" w:bidi="ru-RU"/>
          <w:w w:val="100"/>
          <w:spacing w:val="0"/>
          <w:color w:val="000000"/>
          <w:position w:val="0"/>
        </w:rPr>
        <w:t xml:space="preserve">634526, Томская обл, Томский р-н, пос. Ключи </w:t>
      </w:r>
      <w:r>
        <w:rPr>
          <w:lang w:val="en-US" w:eastAsia="en-US" w:bidi="en-US"/>
          <w:w w:val="100"/>
          <w:spacing w:val="0"/>
          <w:color w:val="000000"/>
          <w:position w:val="0"/>
        </w:rPr>
        <w:t xml:space="preserve">e-mail: </w:t>
      </w:r>
      <w:r>
        <w:fldChar w:fldCharType="begin"/>
      </w:r>
      <w:r>
        <w:rPr>
          <w:color w:val="000000"/>
        </w:rPr>
        <w:instrText> HYPERLINK "mailto:kluchi-zakupki@mail.ru" </w:instrText>
      </w:r>
      <w:r>
        <w:fldChar w:fldCharType="separate"/>
      </w:r>
      <w:r>
        <w:rPr>
          <w:rStyle w:val="Hyperlink"/>
          <w:lang w:val="en-US" w:eastAsia="en-US" w:bidi="en-US"/>
          <w:w w:val="100"/>
          <w:spacing w:val="0"/>
          <w:position w:val="0"/>
        </w:rPr>
        <w:t>kluchi-zakupki@mail.ru</w:t>
      </w:r>
      <w:r>
        <w:fldChar w:fldCharType="end"/>
      </w:r>
    </w:p>
    <w:p>
      <w:pPr>
        <w:pStyle w:val="Style3"/>
        <w:widowControl w:val="0"/>
        <w:keepNext w:val="0"/>
        <w:keepLines w:val="0"/>
        <w:shd w:val="clear" w:color="auto" w:fill="auto"/>
        <w:bidi w:val="0"/>
        <w:jc w:val="left"/>
        <w:spacing w:before="0" w:after="10" w:line="190" w:lineRule="exact"/>
        <w:ind w:left="20" w:right="0" w:firstLine="0"/>
      </w:pPr>
      <w:r>
        <w:rPr>
          <w:lang w:val="ru-RU" w:eastAsia="ru-RU" w:bidi="ru-RU"/>
          <w:w w:val="100"/>
          <w:spacing w:val="0"/>
          <w:color w:val="000000"/>
          <w:position w:val="0"/>
        </w:rPr>
        <w:t>Заявителю:</w:t>
      </w:r>
    </w:p>
    <w:p>
      <w:pPr>
        <w:pStyle w:val="Style20"/>
        <w:widowControl w:val="0"/>
        <w:keepNext w:val="0"/>
        <w:keepLines w:val="0"/>
        <w:shd w:val="clear" w:color="auto" w:fill="auto"/>
        <w:bidi w:val="0"/>
        <w:jc w:val="left"/>
        <w:spacing w:before="0" w:after="274" w:line="240" w:lineRule="exact"/>
        <w:ind w:left="20" w:right="0" w:firstLine="0"/>
      </w:pPr>
      <w:r>
        <w:rPr>
          <w:lang w:val="ru-RU" w:eastAsia="ru-RU" w:bidi="ru-RU"/>
          <w:sz w:val="24"/>
          <w:szCs w:val="24"/>
          <w:w w:val="100"/>
          <w:spacing w:val="0"/>
          <w:color w:val="000000"/>
          <w:position w:val="0"/>
        </w:rPr>
        <w:t>ООО «Мясторг»</w:t>
      </w:r>
    </w:p>
    <w:p>
      <w:pPr>
        <w:pStyle w:val="Style9"/>
        <w:widowControl w:val="0"/>
        <w:keepNext w:val="0"/>
        <w:keepLines w:val="0"/>
        <w:shd w:val="clear" w:color="auto" w:fill="auto"/>
        <w:bidi w:val="0"/>
        <w:jc w:val="right"/>
        <w:spacing w:before="0" w:after="0" w:line="223" w:lineRule="exact"/>
        <w:ind w:left="20" w:right="40" w:firstLine="0"/>
        <w:sectPr>
          <w:footnotePr>
            <w:pos w:val="pageBottom"/>
            <w:numFmt w:val="decimal"/>
            <w:numRestart w:val="continuous"/>
          </w:footnotePr>
          <w:type w:val="continuous"/>
          <w:pgSz w:w="11906" w:h="16838"/>
          <w:pgMar w:top="284" w:left="508" w:right="1048" w:bottom="273" w:header="0" w:footer="3" w:gutter="0"/>
          <w:rtlGutter w:val="0"/>
          <w:cols w:num="2" w:space="371"/>
          <w:noEndnote/>
          <w:docGrid w:linePitch="360"/>
        </w:sectPr>
      </w:pPr>
      <w:r>
        <w:rPr>
          <w:lang w:val="ru-RU" w:eastAsia="ru-RU" w:bidi="ru-RU"/>
          <w:w w:val="100"/>
          <w:spacing w:val="0"/>
          <w:color w:val="000000"/>
          <w:position w:val="0"/>
        </w:rPr>
        <w:t xml:space="preserve">636451, Томская обл., Колпашевский район, с. Тогур, ул. Весенняя, д. 18, кв.2 </w:t>
      </w:r>
      <w:r>
        <w:fldChar w:fldCharType="begin"/>
      </w:r>
      <w:r>
        <w:rPr>
          <w:color w:val="000000"/>
        </w:rPr>
        <w:instrText> HYPERLINK "mailto:myasnoydvor2012@yandex.ru" </w:instrText>
      </w:r>
      <w:r>
        <w:fldChar w:fldCharType="separate"/>
      </w:r>
      <w:r>
        <w:rPr>
          <w:rStyle w:val="Hyperlink"/>
          <w:lang w:val="en-US" w:eastAsia="en-US" w:bidi="en-US"/>
          <w:w w:val="100"/>
          <w:spacing w:val="0"/>
          <w:position w:val="0"/>
        </w:rPr>
        <w:t>myasnoydvor20</w:t>
      </w:r>
      <w:r>
        <w:rPr>
          <w:rStyle w:val="Hyperlink"/>
          <w:lang w:val="ru-RU" w:eastAsia="ru-RU" w:bidi="ru-RU"/>
          <w:w w:val="100"/>
          <w:spacing w:val="0"/>
          <w:position w:val="0"/>
        </w:rPr>
        <w:t>1</w:t>
      </w:r>
      <w:r>
        <w:rPr>
          <w:rStyle w:val="Hyperlink"/>
          <w:lang w:val="en-US" w:eastAsia="en-US" w:bidi="en-US"/>
          <w:w w:val="100"/>
          <w:spacing w:val="0"/>
          <w:position w:val="0"/>
        </w:rPr>
        <w:t>2@yandex.ru</w:t>
      </w:r>
      <w:r>
        <w:fldChar w:fldCharType="end"/>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60" w:wrap="around" w:vAnchor="text" w:hAnchor="margin" w:x="2060" w:y="14"/>
        <w:widowControl w:val="0"/>
        <w:keepNext w:val="0"/>
        <w:keepLines w:val="0"/>
        <w:shd w:val="clear" w:color="auto" w:fill="auto"/>
        <w:bidi w:val="0"/>
        <w:jc w:val="left"/>
        <w:spacing w:before="0" w:after="0" w:line="160" w:lineRule="exact"/>
        <w:ind w:left="100" w:right="0" w:firstLine="0"/>
      </w:pPr>
      <w:r>
        <w:rPr>
          <w:rStyle w:val="CharStyle23"/>
          <w:spacing w:val="0"/>
        </w:rPr>
        <w:t>от</w:t>
      </w:r>
    </w:p>
    <w:p>
      <w:pPr>
        <w:pStyle w:val="Style9"/>
        <w:widowControl w:val="0"/>
        <w:keepNext w:val="0"/>
        <w:keepLines w:val="0"/>
        <w:shd w:val="clear" w:color="auto" w:fill="auto"/>
        <w:bidi w:val="0"/>
        <w:jc w:val="both"/>
        <w:spacing w:before="0" w:after="389" w:line="170" w:lineRule="exact"/>
        <w:ind w:left="40" w:right="0" w:firstLine="0"/>
      </w:pPr>
      <w:r>
        <w:rPr>
          <w:rStyle w:val="CharStyle11"/>
        </w:rPr>
        <w:t>На №</w:t>
      </w:r>
    </w:p>
    <w:p>
      <w:pPr>
        <w:pStyle w:val="Style20"/>
        <w:widowControl w:val="0"/>
        <w:keepNext w:val="0"/>
        <w:keepLines w:val="0"/>
        <w:shd w:val="clear" w:color="auto" w:fill="auto"/>
        <w:bidi w:val="0"/>
        <w:jc w:val="left"/>
        <w:spacing w:before="0" w:after="0" w:line="310" w:lineRule="exact"/>
        <w:ind w:left="40" w:right="3640" w:firstLine="3220"/>
      </w:pPr>
      <w:r>
        <w:rPr>
          <w:lang w:val="ru-RU" w:eastAsia="ru-RU" w:bidi="ru-RU"/>
          <w:sz w:val="24"/>
          <w:szCs w:val="24"/>
          <w:w w:val="100"/>
          <w:spacing w:val="0"/>
          <w:color w:val="000000"/>
          <w:position w:val="0"/>
        </w:rPr>
        <w:t>РЕШЕНИЕ по делу 03-10/216-17 Резолютивная часть решения оглашена «15» ноября 2017г.</w:t>
      </w:r>
    </w:p>
    <w:p>
      <w:pPr>
        <w:pStyle w:val="Style20"/>
        <w:tabs>
          <w:tab w:leader="none" w:pos="9270" w:val="right"/>
          <w:tab w:leader="none" w:pos="9717" w:val="center"/>
        </w:tabs>
        <w:widowControl w:val="0"/>
        <w:keepNext w:val="0"/>
        <w:keepLines w:val="0"/>
        <w:shd w:val="clear" w:color="auto" w:fill="auto"/>
        <w:bidi w:val="0"/>
        <w:jc w:val="both"/>
        <w:spacing w:before="0" w:after="243" w:line="310" w:lineRule="exact"/>
        <w:ind w:left="40" w:right="0" w:firstLine="0"/>
      </w:pPr>
      <w:r>
        <w:rPr>
          <w:lang w:val="ru-RU" w:eastAsia="ru-RU" w:bidi="ru-RU"/>
          <w:sz w:val="24"/>
          <w:szCs w:val="24"/>
          <w:w w:val="100"/>
          <w:spacing w:val="0"/>
          <w:color w:val="000000"/>
          <w:position w:val="0"/>
        </w:rPr>
        <w:t>Решение изготовлено в полном объеме «17» ноября 2017г.</w:t>
        <w:tab/>
        <w:t>г.</w:t>
        <w:tab/>
        <w:t>Томск</w:t>
      </w:r>
    </w:p>
    <w:p>
      <w:pPr>
        <w:pStyle w:val="Style20"/>
        <w:widowControl w:val="0"/>
        <w:keepNext w:val="0"/>
        <w:keepLines w:val="0"/>
        <w:shd w:val="clear" w:color="auto" w:fill="auto"/>
        <w:bidi w:val="0"/>
        <w:jc w:val="left"/>
        <w:spacing w:before="0" w:after="0" w:line="306" w:lineRule="exact"/>
        <w:ind w:left="40" w:right="220" w:firstLine="560"/>
      </w:pPr>
      <w:r>
        <w:rPr>
          <w:lang w:val="ru-RU" w:eastAsia="ru-RU" w:bidi="ru-RU"/>
          <w:sz w:val="24"/>
          <w:szCs w:val="24"/>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 председателя комиссии:</w:t>
      </w:r>
    </w:p>
    <w:p>
      <w:pPr>
        <w:pStyle w:val="Style20"/>
        <w:tabs>
          <w:tab w:leader="none" w:pos="2847" w:val="left"/>
        </w:tabs>
        <w:widowControl w:val="0"/>
        <w:keepNext w:val="0"/>
        <w:keepLines w:val="0"/>
        <w:shd w:val="clear" w:color="auto" w:fill="auto"/>
        <w:bidi w:val="0"/>
        <w:jc w:val="both"/>
        <w:spacing w:before="0" w:after="0" w:line="306" w:lineRule="exact"/>
        <w:ind w:left="40" w:right="0" w:firstLine="0"/>
      </w:pPr>
      <w:r>
        <w:rPr>
          <w:lang w:val="ru-RU" w:eastAsia="ru-RU" w:bidi="ru-RU"/>
          <w:sz w:val="24"/>
          <w:szCs w:val="24"/>
          <w:w w:val="100"/>
          <w:spacing w:val="0"/>
          <w:color w:val="000000"/>
          <w:position w:val="0"/>
        </w:rPr>
        <w:t>Алиева Р.А.,</w:t>
        <w:tab/>
        <w:t>заместителя руководителя - начальника отдела контроля закупок;</w:t>
      </w:r>
    </w:p>
    <w:p>
      <w:pPr>
        <w:pStyle w:val="Style20"/>
        <w:widowControl w:val="0"/>
        <w:keepNext w:val="0"/>
        <w:keepLines w:val="0"/>
        <w:shd w:val="clear" w:color="auto" w:fill="auto"/>
        <w:bidi w:val="0"/>
        <w:jc w:val="both"/>
        <w:spacing w:before="0" w:after="0" w:line="306" w:lineRule="exact"/>
        <w:ind w:left="40" w:right="0" w:firstLine="0"/>
      </w:pPr>
      <w:r>
        <w:rPr>
          <w:lang w:val="ru-RU" w:eastAsia="ru-RU" w:bidi="ru-RU"/>
          <w:sz w:val="24"/>
          <w:szCs w:val="24"/>
          <w:w w:val="100"/>
          <w:spacing w:val="0"/>
          <w:color w:val="000000"/>
          <w:position w:val="0"/>
        </w:rPr>
        <w:t>членов комиссии:</w:t>
      </w:r>
    </w:p>
    <w:p>
      <w:pPr>
        <w:pStyle w:val="Style20"/>
        <w:tabs>
          <w:tab w:leader="none" w:pos="2847" w:val="left"/>
        </w:tabs>
        <w:widowControl w:val="0"/>
        <w:keepNext w:val="0"/>
        <w:keepLines w:val="0"/>
        <w:shd w:val="clear" w:color="auto" w:fill="auto"/>
        <w:bidi w:val="0"/>
        <w:jc w:val="both"/>
        <w:spacing w:before="0" w:after="0" w:line="306" w:lineRule="exact"/>
        <w:ind w:left="40" w:right="0" w:firstLine="0"/>
      </w:pPr>
      <w:r>
        <w:rPr>
          <w:lang w:val="ru-RU" w:eastAsia="ru-RU" w:bidi="ru-RU"/>
          <w:sz w:val="24"/>
          <w:szCs w:val="24"/>
          <w:w w:val="100"/>
          <w:spacing w:val="0"/>
          <w:color w:val="000000"/>
          <w:position w:val="0"/>
        </w:rPr>
        <w:t>Лосева В.Г.,</w:t>
        <w:tab/>
        <w:t>заместителя начальника отдела контроля закупок;</w:t>
      </w:r>
    </w:p>
    <w:p>
      <w:pPr>
        <w:pStyle w:val="Style20"/>
        <w:tabs>
          <w:tab w:leader="none" w:pos="2847" w:val="left"/>
        </w:tabs>
        <w:widowControl w:val="0"/>
        <w:keepNext w:val="0"/>
        <w:keepLines w:val="0"/>
        <w:shd w:val="clear" w:color="auto" w:fill="auto"/>
        <w:bidi w:val="0"/>
        <w:jc w:val="both"/>
        <w:spacing w:before="0" w:after="0" w:line="306" w:lineRule="exact"/>
        <w:ind w:left="40" w:right="0" w:firstLine="0"/>
      </w:pPr>
      <w:r>
        <w:rPr>
          <w:lang w:val="ru-RU" w:eastAsia="ru-RU" w:bidi="ru-RU"/>
          <w:sz w:val="24"/>
          <w:szCs w:val="24"/>
          <w:w w:val="100"/>
          <w:spacing w:val="0"/>
          <w:color w:val="000000"/>
          <w:position w:val="0"/>
        </w:rPr>
        <w:t>Саналовой О.В.,</w:t>
        <w:tab/>
        <w:t>главного специалиста-эксперта отдела контроля закупок;</w:t>
      </w:r>
    </w:p>
    <w:p>
      <w:pPr>
        <w:pStyle w:val="Style20"/>
        <w:tabs>
          <w:tab w:leader="none" w:pos="2847" w:val="left"/>
        </w:tabs>
        <w:widowControl w:val="0"/>
        <w:keepNext w:val="0"/>
        <w:keepLines w:val="0"/>
        <w:shd w:val="clear" w:color="auto" w:fill="auto"/>
        <w:bidi w:val="0"/>
        <w:jc w:val="both"/>
        <w:spacing w:before="0" w:after="0" w:line="306" w:lineRule="exact"/>
        <w:ind w:left="40" w:right="0" w:firstLine="0"/>
      </w:pPr>
      <w:r>
        <w:rPr>
          <w:lang w:val="ru-RU" w:eastAsia="ru-RU" w:bidi="ru-RU"/>
          <w:sz w:val="24"/>
          <w:szCs w:val="24"/>
          <w:w w:val="100"/>
          <w:spacing w:val="0"/>
          <w:color w:val="000000"/>
          <w:position w:val="0"/>
        </w:rPr>
        <w:t>Насоновой В.К.,</w:t>
        <w:tab/>
        <w:t>специалиста-эксперта отдела контроля закупок,</w:t>
      </w:r>
    </w:p>
    <w:p>
      <w:pPr>
        <w:pStyle w:val="Style20"/>
        <w:widowControl w:val="0"/>
        <w:keepNext w:val="0"/>
        <w:keepLines w:val="0"/>
        <w:shd w:val="clear" w:color="auto" w:fill="auto"/>
        <w:bidi w:val="0"/>
        <w:jc w:val="both"/>
        <w:spacing w:before="0" w:after="0" w:line="306" w:lineRule="exact"/>
        <w:ind w:left="40" w:right="20" w:firstLine="560"/>
      </w:pPr>
      <w:r>
        <w:rPr>
          <w:lang w:val="ru-RU" w:eastAsia="ru-RU" w:bidi="ru-RU"/>
          <w:sz w:val="24"/>
          <w:szCs w:val="24"/>
          <w:w w:val="100"/>
          <w:spacing w:val="0"/>
          <w:color w:val="000000"/>
          <w:position w:val="0"/>
        </w:rPr>
        <w:t>при участии представителя заказчика и членов аукционной комиссии ФБУ Центр реабилитации Фонда социального страхования Российской Федерации «Ключи» Мельниковой А.С. (доверенность №37/17 от 15.11.2017, доверенность №1 от 13.11.2017, доверенность №2 от 13.11.2017), в отсутствие представителя заявителя жалобы - Общества с ограниченной ответственностью «Мясторг» (далее - ООО «Мясторг», Общество, Заявитель) надлежащим образом уведомленного о времени и месте рассмотрения настоящего дела и приславшего извещение о рассмотрении жалобы в его отсутствие (вх.№7163 от 15.11.2017),</w:t>
      </w:r>
    </w:p>
    <w:p>
      <w:pPr>
        <w:pStyle w:val="Style20"/>
        <w:widowControl w:val="0"/>
        <w:keepNext w:val="0"/>
        <w:keepLines w:val="0"/>
        <w:shd w:val="clear" w:color="auto" w:fill="auto"/>
        <w:bidi w:val="0"/>
        <w:jc w:val="both"/>
        <w:spacing w:before="0" w:after="0" w:line="306" w:lineRule="exact"/>
        <w:ind w:left="40" w:right="300" w:firstLine="560"/>
      </w:pPr>
      <w:r>
        <w:rPr>
          <w:lang w:val="ru-RU" w:eastAsia="ru-RU" w:bidi="ru-RU"/>
          <w:sz w:val="24"/>
          <w:szCs w:val="24"/>
          <w:w w:val="100"/>
          <w:spacing w:val="0"/>
          <w:color w:val="000000"/>
          <w:position w:val="0"/>
        </w:rPr>
        <w:t>рассмотрев дело №03-10/216-17, возбужденное по жалобе ООО «Мясторг» на действия аукционной комиссии при проведении электронного аукциона «Поставка полуфабрикатов из свинины» (извещение №0265100001817000204),</w:t>
      </w:r>
    </w:p>
    <w:p>
      <w:pPr>
        <w:pStyle w:val="Style20"/>
        <w:widowControl w:val="0"/>
        <w:keepNext w:val="0"/>
        <w:keepLines w:val="0"/>
        <w:shd w:val="clear" w:color="auto" w:fill="auto"/>
        <w:bidi w:val="0"/>
        <w:jc w:val="center"/>
        <w:spacing w:before="0" w:after="0" w:line="306" w:lineRule="exact"/>
        <w:ind w:left="260" w:right="0" w:firstLine="0"/>
      </w:pPr>
      <w:r>
        <w:rPr>
          <w:rStyle w:val="CharStyle28"/>
        </w:rPr>
        <w:t>УСТАНОВИЛА:</w:t>
      </w:r>
    </w:p>
    <w:p>
      <w:pPr>
        <w:pStyle w:val="Style20"/>
        <w:widowControl w:val="0"/>
        <w:keepNext w:val="0"/>
        <w:keepLines w:val="0"/>
        <w:shd w:val="clear" w:color="auto" w:fill="auto"/>
        <w:bidi w:val="0"/>
        <w:jc w:val="left"/>
        <w:spacing w:before="0" w:after="0" w:line="306" w:lineRule="exact"/>
        <w:ind w:left="40" w:right="220" w:firstLine="560"/>
      </w:pPr>
      <w:r>
        <w:rPr>
          <w:lang w:val="ru-RU" w:eastAsia="ru-RU" w:bidi="ru-RU"/>
          <w:sz w:val="24"/>
          <w:szCs w:val="24"/>
          <w:w w:val="100"/>
          <w:spacing w:val="0"/>
          <w:color w:val="000000"/>
          <w:position w:val="0"/>
        </w:rPr>
        <w:t>В Томское УФАС России обратилось ООО «Мясторг» (вх.№7037 от 09.11.2017) с жалобой, поданной в срок и соответствующей ст. 105 Федерального закона № 44-ФЗ от</w:t>
      </w:r>
    </w:p>
    <w:p>
      <w:pPr>
        <w:pStyle w:val="Style20"/>
        <w:numPr>
          <w:ilvl w:val="0"/>
          <w:numId w:val="1"/>
        </w:numPr>
        <w:tabs>
          <w:tab w:leader="none" w:pos="1458" w:val="left"/>
        </w:tabs>
        <w:widowControl w:val="0"/>
        <w:keepNext w:val="0"/>
        <w:keepLines w:val="0"/>
        <w:shd w:val="clear" w:color="auto" w:fill="auto"/>
        <w:bidi w:val="0"/>
        <w:jc w:val="both"/>
        <w:spacing w:before="0" w:after="437" w:line="306" w:lineRule="exact"/>
        <w:ind w:left="40" w:right="300" w:firstLine="0"/>
      </w:pPr>
      <w:r>
        <w:rPr>
          <w:lang w:val="ru-RU" w:eastAsia="ru-RU" w:bidi="ru-RU"/>
          <w:sz w:val="24"/>
          <w:szCs w:val="24"/>
          <w:w w:val="100"/>
          <w:spacing w:val="0"/>
          <w:color w:val="000000"/>
          <w:position w:val="0"/>
        </w:rPr>
        <w:t>«О контрактной системе в сфере закупок товаров, работ, услуг для государственных и муниципальных нужд» (далее - Закон 44-ФЗ), на действия аукционной комиссии при проведении электронного аукциона на поставку полуфабрикатов из свинины» (извещение №0265100001817000204),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29"/>
        <w:widowControl w:val="0"/>
        <w:keepNext/>
        <w:keepLines/>
        <w:shd w:val="clear" w:color="auto" w:fill="auto"/>
        <w:bidi w:val="0"/>
        <w:jc w:val="left"/>
        <w:spacing w:before="0" w:after="0" w:line="360" w:lineRule="exact"/>
        <w:ind w:left="8480" w:right="0" w:firstLine="0"/>
      </w:pPr>
      <w:bookmarkStart w:id="0" w:name="bookmark0"/>
      <w:r>
        <w:rPr>
          <w:lang w:val="ru-RU" w:eastAsia="ru-RU" w:bidi="ru-RU"/>
          <w:w w:val="100"/>
          <w:color w:val="000000"/>
          <w:position w:val="0"/>
        </w:rPr>
        <w:t>007169</w:t>
      </w:r>
      <w:bookmarkEnd w:id="0"/>
      <w:r>
        <w:br w:type="page"/>
      </w:r>
    </w:p>
    <w:p>
      <w:pPr>
        <w:pStyle w:val="Style20"/>
        <w:widowControl w:val="0"/>
        <w:keepNext w:val="0"/>
        <w:keepLines w:val="0"/>
        <w:shd w:val="clear" w:color="auto" w:fill="auto"/>
        <w:bidi w:val="0"/>
        <w:jc w:val="both"/>
        <w:spacing w:before="0" w:after="0" w:line="306" w:lineRule="exact"/>
        <w:ind w:left="60" w:right="40" w:firstLine="560"/>
      </w:pPr>
      <w:r>
        <w:rPr>
          <w:lang w:val="ru-RU" w:eastAsia="ru-RU" w:bidi="ru-RU"/>
          <w:sz w:val="24"/>
          <w:szCs w:val="24"/>
          <w:w w:val="100"/>
          <w:spacing w:val="0"/>
          <w:color w:val="000000"/>
          <w:position w:val="0"/>
        </w:rPr>
        <w:t>В жалобе заявитель сообщает о том, что аукционная комиссия неправомерно отказала в допуске к участию в электронном аукционе заявке ООО «Мясторг» (заявка №3) в связи с не соответствием заявки требованиям аукционной документации, а именно в связи с непредставлением в заявке ООО «Мясторг» конкретных показателей. Заявитель указывает на то, что в заявке содержится ссылка на ГОСТ, в котором прописаны все конкретные качественные характеристики товара в соответствии с техническим заданием заказчика.</w:t>
      </w:r>
    </w:p>
    <w:p>
      <w:pPr>
        <w:pStyle w:val="Style20"/>
        <w:widowControl w:val="0"/>
        <w:keepNext w:val="0"/>
        <w:keepLines w:val="0"/>
        <w:shd w:val="clear" w:color="auto" w:fill="auto"/>
        <w:bidi w:val="0"/>
        <w:jc w:val="both"/>
        <w:spacing w:before="0" w:after="0" w:line="306" w:lineRule="exact"/>
        <w:ind w:left="60" w:right="40" w:firstLine="560"/>
      </w:pPr>
      <w:r>
        <w:rPr>
          <w:lang w:val="ru-RU" w:eastAsia="ru-RU" w:bidi="ru-RU"/>
          <w:sz w:val="24"/>
          <w:szCs w:val="24"/>
          <w:w w:val="100"/>
          <w:spacing w:val="0"/>
          <w:color w:val="000000"/>
          <w:position w:val="0"/>
        </w:rPr>
        <w:t>В письменном отзыве на жалобу и на заседании Комиссии Томского УФАС России представитель аукционной комиссии нарушение отрицал и пояснил, что заявка ООО «Мясторг» правомерно отклонена аукционной комиссией, так как в соответствии с аукционной документацией, составленной на основании Закона 44-ФЗ, в первой части заявки участник аукциона должен указать конкретные показатели товара, соответствующие значениям, установленным аукционной документацией, ссылка в заявке на ГОСТ не является надлежащим исполнением требований аукционной документации.</w:t>
      </w:r>
    </w:p>
    <w:p>
      <w:pPr>
        <w:pStyle w:val="Style20"/>
        <w:widowControl w:val="0"/>
        <w:keepNext w:val="0"/>
        <w:keepLines w:val="0"/>
        <w:shd w:val="clear" w:color="auto" w:fill="auto"/>
        <w:bidi w:val="0"/>
        <w:jc w:val="both"/>
        <w:spacing w:before="0" w:after="0" w:line="306" w:lineRule="exact"/>
        <w:ind w:left="60" w:right="40" w:firstLine="560"/>
      </w:pPr>
      <w:r>
        <w:rPr>
          <w:lang w:val="ru-RU" w:eastAsia="ru-RU" w:bidi="ru-RU"/>
          <w:sz w:val="24"/>
          <w:szCs w:val="24"/>
          <w:w w:val="100"/>
          <w:spacing w:val="0"/>
          <w:color w:val="000000"/>
          <w:position w:val="0"/>
        </w:rPr>
        <w:t>Изучив доводы жалобы ООО «Мясторг», письменного отзыва членов аукционной комиссии, заслушав представителя заказчика и членов аукционной комиссии, проведя внеплановую проверку на основании ч. 15 ст.99 Закона 44-ФЗ всех материалов закупки №0165300010517000508, Комиссия Томского УФАС России установила:</w:t>
      </w:r>
    </w:p>
    <w:p>
      <w:pPr>
        <w:pStyle w:val="Style20"/>
        <w:widowControl w:val="0"/>
        <w:keepNext w:val="0"/>
        <w:keepLines w:val="0"/>
        <w:shd w:val="clear" w:color="auto" w:fill="auto"/>
        <w:bidi w:val="0"/>
        <w:jc w:val="both"/>
        <w:spacing w:before="0" w:after="0" w:line="306" w:lineRule="exact"/>
        <w:ind w:left="60" w:right="40" w:firstLine="560"/>
      </w:pPr>
      <w:r>
        <w:rPr>
          <w:lang w:val="ru-RU" w:eastAsia="ru-RU" w:bidi="ru-RU"/>
          <w:sz w:val="24"/>
          <w:szCs w:val="24"/>
          <w:w w:val="100"/>
          <w:spacing w:val="0"/>
          <w:color w:val="000000"/>
          <w:position w:val="0"/>
        </w:rPr>
        <w:t>Извещение №0265100001817000204 о проведении электронного аукциона размещено на Официальном сайте Единой информационной системы в сфере закупок (далее - ЕИС) 27.10.2017 года.</w:t>
      </w:r>
    </w:p>
    <w:p>
      <w:pPr>
        <w:pStyle w:val="Style20"/>
        <w:widowControl w:val="0"/>
        <w:keepNext w:val="0"/>
        <w:keepLines w:val="0"/>
        <w:shd w:val="clear" w:color="auto" w:fill="auto"/>
        <w:bidi w:val="0"/>
        <w:jc w:val="both"/>
        <w:spacing w:before="0" w:after="0" w:line="306" w:lineRule="exact"/>
        <w:ind w:left="60" w:right="0" w:firstLine="560"/>
      </w:pPr>
      <w:r>
        <w:rPr>
          <w:lang w:val="ru-RU" w:eastAsia="ru-RU" w:bidi="ru-RU"/>
          <w:sz w:val="24"/>
          <w:szCs w:val="24"/>
          <w:w w:val="100"/>
          <w:spacing w:val="0"/>
          <w:color w:val="000000"/>
          <w:position w:val="0"/>
        </w:rPr>
        <w:t>Начальная (максимальная) цена контракта составляет 412 360, 00 рублей.</w:t>
      </w:r>
    </w:p>
    <w:p>
      <w:pPr>
        <w:pStyle w:val="Style20"/>
        <w:widowControl w:val="0"/>
        <w:keepNext w:val="0"/>
        <w:keepLines w:val="0"/>
        <w:shd w:val="clear" w:color="auto" w:fill="auto"/>
        <w:bidi w:val="0"/>
        <w:jc w:val="both"/>
        <w:spacing w:before="0" w:after="0" w:line="306" w:lineRule="exact"/>
        <w:ind w:left="60" w:right="40" w:firstLine="560"/>
      </w:pPr>
      <w:r>
        <w:rPr>
          <w:lang w:val="ru-RU" w:eastAsia="ru-RU" w:bidi="ru-RU"/>
          <w:sz w:val="24"/>
          <w:szCs w:val="24"/>
          <w:w w:val="100"/>
          <w:spacing w:val="0"/>
          <w:color w:val="000000"/>
          <w:position w:val="0"/>
        </w:rPr>
        <w:t>Заказчик - ФБУ Центр реабилитации Фонда социального страхования Российской Федерации «Ключи».</w:t>
      </w:r>
    </w:p>
    <w:p>
      <w:pPr>
        <w:pStyle w:val="Style20"/>
        <w:widowControl w:val="0"/>
        <w:keepNext w:val="0"/>
        <w:keepLines w:val="0"/>
        <w:shd w:val="clear" w:color="auto" w:fill="auto"/>
        <w:bidi w:val="0"/>
        <w:jc w:val="both"/>
        <w:spacing w:before="0" w:after="0" w:line="306" w:lineRule="exact"/>
        <w:ind w:left="60" w:right="0" w:firstLine="560"/>
      </w:pPr>
      <w:r>
        <w:rPr>
          <w:lang w:val="ru-RU" w:eastAsia="ru-RU" w:bidi="ru-RU"/>
          <w:sz w:val="24"/>
          <w:szCs w:val="24"/>
          <w:w w:val="100"/>
          <w:spacing w:val="0"/>
          <w:color w:val="000000"/>
          <w:position w:val="0"/>
        </w:rPr>
        <w:t>Предмет электронного аукциона: поставка полуфабрикатов из свинины.</w:t>
      </w:r>
    </w:p>
    <w:p>
      <w:pPr>
        <w:pStyle w:val="Style20"/>
        <w:widowControl w:val="0"/>
        <w:keepNext w:val="0"/>
        <w:keepLines w:val="0"/>
        <w:shd w:val="clear" w:color="auto" w:fill="auto"/>
        <w:bidi w:val="0"/>
        <w:jc w:val="both"/>
        <w:spacing w:before="0" w:after="0" w:line="306" w:lineRule="exact"/>
        <w:ind w:left="60" w:right="0" w:firstLine="560"/>
      </w:pPr>
      <w:r>
        <w:rPr>
          <w:lang w:val="ru-RU" w:eastAsia="ru-RU" w:bidi="ru-RU"/>
          <w:sz w:val="24"/>
          <w:szCs w:val="24"/>
          <w:w w:val="100"/>
          <w:spacing w:val="0"/>
          <w:color w:val="000000"/>
          <w:position w:val="0"/>
        </w:rPr>
        <w:t>Идентификационный код закупки: 171701402770370140100102262261011244.</w:t>
      </w:r>
    </w:p>
    <w:p>
      <w:pPr>
        <w:pStyle w:val="Style20"/>
        <w:widowControl w:val="0"/>
        <w:keepNext w:val="0"/>
        <w:keepLines w:val="0"/>
        <w:shd w:val="clear" w:color="auto" w:fill="auto"/>
        <w:bidi w:val="0"/>
        <w:jc w:val="both"/>
        <w:spacing w:before="0" w:after="0" w:line="306" w:lineRule="exact"/>
        <w:ind w:left="60" w:right="40" w:firstLine="560"/>
      </w:pPr>
      <w:r>
        <w:rPr>
          <w:lang w:val="ru-RU" w:eastAsia="ru-RU" w:bidi="ru-RU"/>
          <w:sz w:val="24"/>
          <w:szCs w:val="24"/>
          <w:w w:val="100"/>
          <w:spacing w:val="0"/>
          <w:color w:val="000000"/>
          <w:position w:val="0"/>
        </w:rPr>
        <w:t>Согласно п.1 ч.1 ст.64 Закона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настоящего Федерального закона.</w:t>
      </w:r>
    </w:p>
    <w:p>
      <w:pPr>
        <w:pStyle w:val="Style20"/>
        <w:widowControl w:val="0"/>
        <w:keepNext w:val="0"/>
        <w:keepLines w:val="0"/>
        <w:shd w:val="clear" w:color="auto" w:fill="auto"/>
        <w:bidi w:val="0"/>
        <w:jc w:val="both"/>
        <w:spacing w:before="0" w:after="0" w:line="306" w:lineRule="exact"/>
        <w:ind w:left="60" w:right="40" w:firstLine="560"/>
      </w:pPr>
      <w:r>
        <w:rPr>
          <w:lang w:val="ru-RU" w:eastAsia="ru-RU" w:bidi="ru-RU"/>
          <w:sz w:val="24"/>
          <w:szCs w:val="24"/>
          <w:w w:val="100"/>
          <w:spacing w:val="0"/>
          <w:color w:val="000000"/>
          <w:position w:val="0"/>
        </w:rPr>
        <w:t>Согласно п.1 ч.1 ст.33 Закона 44-ФЗ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widowControl w:val="0"/>
        <w:keepNext w:val="0"/>
        <w:keepLines w:val="0"/>
        <w:shd w:val="clear" w:color="auto" w:fill="auto"/>
        <w:bidi w:val="0"/>
        <w:jc w:val="both"/>
        <w:spacing w:before="0" w:after="0" w:line="338" w:lineRule="exact"/>
        <w:ind w:left="80" w:right="40" w:firstLine="540"/>
      </w:pPr>
      <w:r>
        <w:rPr>
          <w:lang w:val="ru-RU" w:eastAsia="ru-RU" w:bidi="ru-RU"/>
          <w:sz w:val="24"/>
          <w:szCs w:val="24"/>
          <w:w w:val="100"/>
          <w:spacing w:val="0"/>
          <w:color w:val="000000"/>
          <w:position w:val="0"/>
        </w:rPr>
        <w:t>Описание объекта закупки содержится в Техническом задании аукционной документации.</w:t>
      </w:r>
    </w:p>
    <w:p>
      <w:pPr>
        <w:pStyle w:val="Style20"/>
        <w:widowControl w:val="0"/>
        <w:keepNext w:val="0"/>
        <w:keepLines w:val="0"/>
        <w:shd w:val="clear" w:color="auto" w:fill="auto"/>
        <w:bidi w:val="0"/>
        <w:jc w:val="both"/>
        <w:spacing w:before="0" w:after="0" w:line="317" w:lineRule="exact"/>
        <w:ind w:left="80" w:right="40" w:firstLine="540"/>
      </w:pPr>
      <w:r>
        <w:rPr>
          <w:lang w:val="ru-RU" w:eastAsia="ru-RU" w:bidi="ru-RU"/>
          <w:sz w:val="24"/>
          <w:szCs w:val="24"/>
          <w:w w:val="100"/>
          <w:spacing w:val="0"/>
          <w:color w:val="000000"/>
          <w:position w:val="0"/>
        </w:rPr>
        <w:t>Согласно п.2 ч.1 ст.64 Закона 44-ФЗ документация об электронном аукционе должна содержать требования к содержанию, составу заявки на участие в таком аукционе и инструкцию по ее заполнению.</w:t>
      </w:r>
    </w:p>
    <w:p>
      <w:pPr>
        <w:pStyle w:val="Style20"/>
        <w:widowControl w:val="0"/>
        <w:keepNext w:val="0"/>
        <w:keepLines w:val="0"/>
        <w:shd w:val="clear" w:color="auto" w:fill="auto"/>
        <w:bidi w:val="0"/>
        <w:jc w:val="both"/>
        <w:spacing w:before="0" w:after="0" w:line="306" w:lineRule="exact"/>
        <w:ind w:left="80" w:right="40" w:firstLine="540"/>
      </w:pPr>
      <w:r>
        <w:rPr>
          <w:lang w:val="ru-RU" w:eastAsia="ru-RU" w:bidi="ru-RU"/>
          <w:sz w:val="24"/>
          <w:szCs w:val="24"/>
          <w:w w:val="100"/>
          <w:spacing w:val="0"/>
          <w:color w:val="000000"/>
          <w:position w:val="0"/>
        </w:rPr>
        <w:t>В соответствии с ч.З ст.66 Закона 44-ФЗ первая часть заявки на участие в электронном аукционе должна содержать, в том числе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0"/>
        <w:widowControl w:val="0"/>
        <w:keepNext w:val="0"/>
        <w:keepLines w:val="0"/>
        <w:shd w:val="clear" w:color="auto" w:fill="auto"/>
        <w:bidi w:val="0"/>
        <w:jc w:val="both"/>
        <w:spacing w:before="0" w:after="0" w:line="306" w:lineRule="exact"/>
        <w:ind w:left="80" w:right="40" w:firstLine="540"/>
      </w:pPr>
      <w:r>
        <w:rPr>
          <w:lang w:val="ru-RU" w:eastAsia="ru-RU" w:bidi="ru-RU"/>
          <w:sz w:val="24"/>
          <w:szCs w:val="24"/>
          <w:w w:val="100"/>
          <w:spacing w:val="0"/>
          <w:color w:val="000000"/>
          <w:position w:val="0"/>
        </w:rPr>
        <w:t>Во исполнение указанных норм, заказчиком в п.4.1 аукционной документации установлено, что первая часть заявки на участие в аукционе должна содержать, в том числе конкретные показатели, соответствующие значениям, установленным документацией об аукционе.</w:t>
      </w:r>
    </w:p>
    <w:p>
      <w:pPr>
        <w:pStyle w:val="Style20"/>
        <w:tabs>
          <w:tab w:leader="none" w:pos="2485" w:val="left"/>
        </w:tabs>
        <w:widowControl w:val="0"/>
        <w:keepNext w:val="0"/>
        <w:keepLines w:val="0"/>
        <w:shd w:val="clear" w:color="auto" w:fill="auto"/>
        <w:bidi w:val="0"/>
        <w:jc w:val="both"/>
        <w:spacing w:before="0" w:after="0" w:line="306" w:lineRule="exact"/>
        <w:ind w:left="80" w:right="0" w:firstLine="540"/>
      </w:pPr>
      <w:r>
        <w:rPr>
          <w:lang w:val="ru-RU" w:eastAsia="ru-RU" w:bidi="ru-RU"/>
          <w:sz w:val="24"/>
          <w:szCs w:val="24"/>
          <w:w w:val="100"/>
          <w:spacing w:val="0"/>
          <w:color w:val="000000"/>
          <w:position w:val="0"/>
        </w:rPr>
        <w:t>Согласно п.1</w:t>
        <w:tab/>
        <w:t>ч.4 ст.67 Закона 44-ФЗ участник электронного аукциона не</w:t>
      </w:r>
    </w:p>
    <w:p>
      <w:pPr>
        <w:pStyle w:val="Style20"/>
        <w:widowControl w:val="0"/>
        <w:keepNext w:val="0"/>
        <w:keepLines w:val="0"/>
        <w:shd w:val="clear" w:color="auto" w:fill="auto"/>
        <w:bidi w:val="0"/>
        <w:jc w:val="both"/>
        <w:spacing w:before="0" w:after="0" w:line="306" w:lineRule="exact"/>
        <w:ind w:left="80" w:right="40" w:firstLine="0"/>
      </w:pPr>
      <w:r>
        <w:rPr>
          <w:lang w:val="ru-RU" w:eastAsia="ru-RU" w:bidi="ru-RU"/>
          <w:sz w:val="24"/>
          <w:szCs w:val="24"/>
          <w:w w:val="100"/>
          <w:spacing w:val="0"/>
          <w:color w:val="000000"/>
          <w:position w:val="0"/>
        </w:rPr>
        <w:t>допускается к участию в электроном аукционе в случае непредоставления информации, предусмотренной ч.З ст.66 Закона 44-ФЗ, или предоставления недостоверной информации.</w:t>
      </w:r>
    </w:p>
    <w:p>
      <w:pPr>
        <w:pStyle w:val="Style20"/>
        <w:widowControl w:val="0"/>
        <w:keepNext w:val="0"/>
        <w:keepLines w:val="0"/>
        <w:shd w:val="clear" w:color="auto" w:fill="auto"/>
        <w:bidi w:val="0"/>
        <w:jc w:val="both"/>
        <w:spacing w:before="0" w:after="0" w:line="306" w:lineRule="exact"/>
        <w:ind w:left="80" w:right="40" w:firstLine="54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 08.11.2017 №0265100001817000204-1 заявке с порядковым номером 3 (ООО «Мясторг») отказано в допуске к участию в электронном аукционе в соответствии с п.1 ч.4 ст.67 Закона 44-ФЗ со следующим обоснованием принятого решения:</w:t>
      </w:r>
    </w:p>
    <w:p>
      <w:pPr>
        <w:pStyle w:val="Style20"/>
        <w:widowControl w:val="0"/>
        <w:keepNext w:val="0"/>
        <w:keepLines w:val="0"/>
        <w:shd w:val="clear" w:color="auto" w:fill="auto"/>
        <w:bidi w:val="0"/>
        <w:jc w:val="both"/>
        <w:spacing w:before="0" w:after="0" w:line="306" w:lineRule="exact"/>
        <w:ind w:left="80" w:right="40" w:firstLine="540"/>
      </w:pPr>
      <w:r>
        <w:rPr>
          <w:lang w:val="ru-RU" w:eastAsia="ru-RU" w:bidi="ru-RU"/>
          <w:sz w:val="24"/>
          <w:szCs w:val="24"/>
          <w:w w:val="100"/>
          <w:spacing w:val="0"/>
          <w:color w:val="000000"/>
          <w:position w:val="0"/>
        </w:rPr>
        <w:t>«Непредставление информации, предусмотренной ч.З ст.66 Федерального Закона №44-ФЗ, или представление недостоверной информации. (Отказ по п.1 ч.4 ст.67 44-ФЗ). По результатам рассмотрения первый частей заявок на участие в электронном аукционе, единая комиссия принимает решение об отказе в допуске к участию в таком аукционе Участника закупки (заявка №3) на основании п.1 ч.4 ст.67 Федерального закона от</w:t>
      </w:r>
    </w:p>
    <w:p>
      <w:pPr>
        <w:pStyle w:val="Style20"/>
        <w:numPr>
          <w:ilvl w:val="0"/>
          <w:numId w:val="3"/>
        </w:numPr>
        <w:tabs>
          <w:tab w:leader="none" w:pos="1434" w:val="left"/>
        </w:tabs>
        <w:widowControl w:val="0"/>
        <w:keepNext w:val="0"/>
        <w:keepLines w:val="0"/>
        <w:shd w:val="clear" w:color="auto" w:fill="auto"/>
        <w:bidi w:val="0"/>
        <w:jc w:val="both"/>
        <w:spacing w:before="0" w:after="0" w:line="306" w:lineRule="exact"/>
        <w:ind w:left="80" w:right="40" w:firstLine="0"/>
      </w:pPr>
      <w:r>
        <w:rPr>
          <w:lang w:val="ru-RU" w:eastAsia="ru-RU" w:bidi="ru-RU"/>
          <w:sz w:val="24"/>
          <w:szCs w:val="24"/>
          <w:w w:val="100"/>
          <w:spacing w:val="0"/>
          <w:color w:val="000000"/>
          <w:position w:val="0"/>
        </w:rPr>
        <w:t>№44-ФЗ (в ред. от 30.12.2015) «О контрактной системе в сфере закупок товаров, работ, услуг для обеспечения государственных и муниципальных нужд» (далее - Федеральный закон): непредставления информации, предусмотренной ч.З ст.66 Федерального закона или предоставления недостоверной информации. Согласно пп.1 п.4.1 Документации об электронном аукционе, первая часть заявки на участие в электронном аукционе должна содержать в т.ч. конкретные показатели, соответствующие значениям, установленным документацией о таком аукционе. Согласно п.2 ч.1 ст.33 Федерального закона, при составлении описания объекта закупки Заказчик должен использовать показатели, касающиеся в т.ч. качественных характеристик объекта закупки, в пункте 3 части 4 «Техническое задание» к документации об электронном аукционе Заказчик установил требования к качеству товара, а именно к основным органолептическим показателям в соответствии с ГОСТ. Участник в своей заявке (заявка №3) не указал качественные характеристики предлагаемого к поставке товара. В связи с тем, что указание на ГОСТ не является конкретным показателем и не позволяет определить реальные конкретные характеристики предлагаемого участником к поставке товара, единая комиссия приняла решение об отказе в допуске к участию».</w:t>
      </w:r>
    </w:p>
    <w:p>
      <w:pPr>
        <w:pStyle w:val="Style20"/>
        <w:widowControl w:val="0"/>
        <w:keepNext w:val="0"/>
        <w:keepLines w:val="0"/>
        <w:shd w:val="clear" w:color="auto" w:fill="auto"/>
        <w:bidi w:val="0"/>
        <w:jc w:val="both"/>
        <w:spacing w:before="0" w:after="0" w:line="306" w:lineRule="exact"/>
        <w:ind w:left="80" w:right="40" w:firstLine="540"/>
      </w:pPr>
      <w:r>
        <w:rPr>
          <w:lang w:val="ru-RU" w:eastAsia="ru-RU" w:bidi="ru-RU"/>
          <w:sz w:val="24"/>
          <w:szCs w:val="24"/>
          <w:w w:val="100"/>
          <w:spacing w:val="0"/>
          <w:color w:val="000000"/>
          <w:position w:val="0"/>
        </w:rPr>
        <w:t>Изучив заявку на участие в электроном аукционе ООО «Мясторг», Комиссия Томского УФАС России установила, что заявка на участие в электронном аукционе ООО «Мясторг» (заявка №3), в том числе содержит ссылку на ГОСТ 31778-2012 Мясо. Разделка свинины на отрубы, однако не содержит конкретных показателей ни по одному</w:t>
      </w:r>
      <w:r>
        <w:br w:type="page"/>
      </w:r>
    </w:p>
    <w:p>
      <w:pPr>
        <w:pStyle w:val="Style31"/>
        <w:framePr w:w="10444" w:wrap="notBeside" w:vAnchor="text" w:hAnchor="text" w:xAlign="center" w:y="1"/>
        <w:tabs>
          <w:tab w:leader="underscore" w:pos="10296" w:val="left"/>
        </w:tabs>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 xml:space="preserve">значению качественных характеристик, указанных в Техническом задании аукционной </w:t>
      </w:r>
      <w:r>
        <w:rPr>
          <w:rStyle w:val="CharStyle33"/>
        </w:rPr>
        <w:t>документации в таблице 3: «Требования к качеству продуктов:</w:t>
      </w:r>
      <w:r>
        <w:rPr>
          <w:lang w:val="ru-RU" w:eastAsia="ru-RU" w:bidi="ru-RU"/>
          <w:sz w:val="24"/>
          <w:szCs w:val="24"/>
          <w:w w:val="100"/>
          <w:spacing w:val="0"/>
          <w:color w:val="000000"/>
          <w:position w:val="0"/>
        </w:rPr>
        <w:tab/>
      </w:r>
    </w:p>
    <w:tbl>
      <w:tblPr>
        <w:tblOverlap w:val="never"/>
        <w:tblLayout w:type="fixed"/>
        <w:jc w:val="center"/>
      </w:tblPr>
      <w:tblGrid>
        <w:gridCol w:w="3226"/>
        <w:gridCol w:w="7218"/>
      </w:tblGrid>
      <w:tr>
        <w:trPr>
          <w:trHeight w:val="335" w:hRule="exact"/>
        </w:trPr>
        <w:tc>
          <w:tcPr>
            <w:shd w:val="clear" w:color="auto" w:fill="FFFFFF"/>
            <w:tcBorders>
              <w:lef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34"/>
              </w:rPr>
              <w:t>Наименование показателя</w:t>
            </w:r>
          </w:p>
        </w:tc>
        <w:tc>
          <w:tcPr>
            <w:shd w:val="clear" w:color="auto" w:fill="FFFFFF"/>
            <w:tcBorders>
              <w:left w:val="single" w:sz="4"/>
              <w:righ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Характеристика продукта</w:t>
            </w:r>
          </w:p>
        </w:tc>
      </w:tr>
      <w:tr>
        <w:trPr>
          <w:trHeight w:val="320" w:hRule="exact"/>
        </w:trPr>
        <w:tc>
          <w:tcPr>
            <w:shd w:val="clear" w:color="auto" w:fill="FFFFFF"/>
            <w:tcBorders>
              <w:lef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34"/>
              </w:rPr>
              <w:t>Цвет поверхности</w:t>
            </w:r>
          </w:p>
        </w:tc>
        <w:tc>
          <w:tcPr>
            <w:shd w:val="clear" w:color="auto" w:fill="FFFFFF"/>
            <w:tcBorders>
              <w:left w:val="single" w:sz="4"/>
              <w:righ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Бледно-розового или бледно-красного цвета</w:t>
            </w:r>
          </w:p>
        </w:tc>
      </w:tr>
      <w:tr>
        <w:trPr>
          <w:trHeight w:val="626" w:hRule="exact"/>
        </w:trPr>
        <w:tc>
          <w:tcPr>
            <w:shd w:val="clear" w:color="auto" w:fill="FFFFFF"/>
            <w:tcBorders>
              <w:left w:val="single" w:sz="4"/>
              <w:top w:val="single" w:sz="4"/>
            </w:tcBorders>
            <w:vAlign w:val="top"/>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34"/>
              </w:rPr>
              <w:t>Мышцы на разрезе</w:t>
            </w:r>
          </w:p>
        </w:tc>
        <w:tc>
          <w:tcPr>
            <w:shd w:val="clear" w:color="auto" w:fill="FFFFFF"/>
            <w:tcBorders>
              <w:left w:val="single" w:sz="4"/>
              <w:righ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310" w:lineRule="exact"/>
              <w:ind w:left="120" w:right="0" w:firstLine="0"/>
            </w:pPr>
            <w:r>
              <w:rPr>
                <w:rStyle w:val="CharStyle34"/>
              </w:rPr>
              <w:t>Слегка влажные, не оставляют влажного пятна на фильтрованной бумаге; цвет от светло-розового до красного</w:t>
            </w:r>
          </w:p>
        </w:tc>
      </w:tr>
      <w:tr>
        <w:trPr>
          <w:trHeight w:val="637" w:hRule="exact"/>
        </w:trPr>
        <w:tc>
          <w:tcPr>
            <w:shd w:val="clear" w:color="auto" w:fill="FFFFFF"/>
            <w:tcBorders>
              <w:left w:val="single" w:sz="4"/>
              <w:top w:val="single" w:sz="4"/>
            </w:tcBorders>
            <w:vAlign w:val="top"/>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34"/>
              </w:rPr>
              <w:t>Консистенция</w:t>
            </w:r>
          </w:p>
        </w:tc>
        <w:tc>
          <w:tcPr>
            <w:shd w:val="clear" w:color="auto" w:fill="FFFFFF"/>
            <w:tcBorders>
              <w:left w:val="single" w:sz="4"/>
              <w:righ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313" w:lineRule="exact"/>
              <w:ind w:left="120" w:right="0" w:firstLine="0"/>
            </w:pPr>
            <w:r>
              <w:rPr>
                <w:rStyle w:val="CharStyle34"/>
              </w:rPr>
              <w:t>На разрезе мясо плотное, упругое; образующаяся при надавливании пальцем ямка быстро выравнивается</w:t>
            </w:r>
          </w:p>
        </w:tc>
      </w:tr>
      <w:tr>
        <w:trPr>
          <w:trHeight w:val="320" w:hRule="exact"/>
        </w:trPr>
        <w:tc>
          <w:tcPr>
            <w:shd w:val="clear" w:color="auto" w:fill="FFFFFF"/>
            <w:tcBorders>
              <w:lef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34"/>
              </w:rPr>
              <w:t>Запах</w:t>
            </w:r>
          </w:p>
        </w:tc>
        <w:tc>
          <w:tcPr>
            <w:shd w:val="clear" w:color="auto" w:fill="FFFFFF"/>
            <w:tcBorders>
              <w:left w:val="single" w:sz="4"/>
              <w:righ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Специфический, свойственный свежему мясу</w:t>
            </w:r>
          </w:p>
        </w:tc>
      </w:tr>
      <w:tr>
        <w:trPr>
          <w:trHeight w:val="324" w:hRule="exact"/>
        </w:trPr>
        <w:tc>
          <w:tcPr>
            <w:shd w:val="clear" w:color="auto" w:fill="FFFFFF"/>
            <w:tcBorders>
              <w:lef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34"/>
              </w:rPr>
              <w:t>Состояние жира</w:t>
            </w:r>
          </w:p>
        </w:tc>
        <w:tc>
          <w:tcPr>
            <w:shd w:val="clear" w:color="auto" w:fill="FFFFFF"/>
            <w:tcBorders>
              <w:left w:val="single" w:sz="4"/>
              <w:right w:val="single" w:sz="4"/>
              <w:top w:val="single" w:sz="4"/>
            </w:tcBorders>
            <w:vAlign w:val="bottom"/>
          </w:tcPr>
          <w:p>
            <w:pPr>
              <w:pStyle w:val="Style20"/>
              <w:framePr w:w="1044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Имеет белый или бледно-розовый цвет; мягкий, эластичный</w:t>
            </w:r>
          </w:p>
        </w:tc>
      </w:tr>
      <w:tr>
        <w:trPr>
          <w:trHeight w:val="637" w:hRule="exact"/>
        </w:trPr>
        <w:tc>
          <w:tcPr>
            <w:shd w:val="clear" w:color="auto" w:fill="FFFFFF"/>
            <w:tcBorders>
              <w:left w:val="single" w:sz="4"/>
              <w:top w:val="single" w:sz="4"/>
              <w:bottom w:val="single" w:sz="4"/>
            </w:tcBorders>
            <w:vAlign w:val="top"/>
          </w:tcPr>
          <w:p>
            <w:pPr>
              <w:pStyle w:val="Style20"/>
              <w:framePr w:w="10444"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34"/>
              </w:rPr>
              <w:t>Состояние сухожилий</w:t>
            </w:r>
          </w:p>
        </w:tc>
        <w:tc>
          <w:tcPr>
            <w:shd w:val="clear" w:color="auto" w:fill="FFFFFF"/>
            <w:tcBorders>
              <w:left w:val="single" w:sz="4"/>
              <w:right w:val="single" w:sz="4"/>
              <w:top w:val="single" w:sz="4"/>
              <w:bottom w:val="single" w:sz="4"/>
            </w:tcBorders>
            <w:vAlign w:val="bottom"/>
          </w:tcPr>
          <w:p>
            <w:pPr>
              <w:pStyle w:val="Style20"/>
              <w:framePr w:w="10444" w:wrap="notBeside" w:vAnchor="text" w:hAnchor="text" w:xAlign="center" w:y="1"/>
              <w:widowControl w:val="0"/>
              <w:keepNext w:val="0"/>
              <w:keepLines w:val="0"/>
              <w:shd w:val="clear" w:color="auto" w:fill="auto"/>
              <w:bidi w:val="0"/>
              <w:jc w:val="left"/>
              <w:spacing w:before="0" w:after="0" w:line="310" w:lineRule="exact"/>
              <w:ind w:left="120" w:right="0" w:firstLine="0"/>
            </w:pPr>
            <w:r>
              <w:rPr>
                <w:rStyle w:val="CharStyle34"/>
              </w:rPr>
              <w:t>Сухожилия упругие, плотные, поверхность гладкая, блестящая</w:t>
            </w:r>
          </w:p>
        </w:tc>
      </w:tr>
    </w:tbl>
    <w:p>
      <w:pPr>
        <w:widowControl w:val="0"/>
        <w:rPr>
          <w:sz w:val="2"/>
          <w:szCs w:val="2"/>
        </w:rPr>
      </w:pPr>
    </w:p>
    <w:p>
      <w:pPr>
        <w:pStyle w:val="Style35"/>
        <w:widowControl w:val="0"/>
        <w:keepNext/>
        <w:keepLines/>
        <w:shd w:val="clear" w:color="auto" w:fill="auto"/>
        <w:bidi w:val="0"/>
        <w:jc w:val="left"/>
        <w:spacing w:before="0" w:after="0"/>
        <w:ind w:left="9780" w:right="0" w:firstLine="0"/>
      </w:pPr>
      <w:bookmarkStart w:id="1" w:name="bookmark1"/>
      <w:r>
        <w:rPr>
          <w:lang w:val="ru-RU" w:eastAsia="ru-RU" w:bidi="ru-RU"/>
          <w:w w:val="100"/>
          <w:color w:val="000000"/>
          <w:position w:val="0"/>
        </w:rPr>
        <w:t>».</w:t>
      </w:r>
      <w:bookmarkEnd w:id="1"/>
    </w:p>
    <w:p>
      <w:pPr>
        <w:pStyle w:val="Style20"/>
        <w:widowControl w:val="0"/>
        <w:keepNext w:val="0"/>
        <w:keepLines w:val="0"/>
        <w:shd w:val="clear" w:color="auto" w:fill="auto"/>
        <w:bidi w:val="0"/>
        <w:jc w:val="both"/>
        <w:spacing w:before="0" w:after="0" w:line="306" w:lineRule="exact"/>
        <w:ind w:left="160" w:right="20" w:firstLine="580"/>
      </w:pPr>
      <w:r>
        <w:rPr>
          <w:lang w:val="ru-RU" w:eastAsia="ru-RU" w:bidi="ru-RU"/>
          <w:sz w:val="24"/>
          <w:szCs w:val="24"/>
          <w:w w:val="100"/>
          <w:spacing w:val="0"/>
          <w:color w:val="000000"/>
          <w:position w:val="0"/>
        </w:rPr>
        <w:t>Исходя из вышеизложенного, Комиссия Томского УФАС России пришла к выводу, что аукционная комиссия при рассмотрении первых частей заявок правомерно отказала в допуске к участию в электронном аукционе заявке №3.</w:t>
      </w:r>
    </w:p>
    <w:p>
      <w:pPr>
        <w:pStyle w:val="Style20"/>
        <w:widowControl w:val="0"/>
        <w:keepNext w:val="0"/>
        <w:keepLines w:val="0"/>
        <w:shd w:val="clear" w:color="auto" w:fill="auto"/>
        <w:bidi w:val="0"/>
        <w:jc w:val="both"/>
        <w:spacing w:before="0" w:after="0" w:line="306" w:lineRule="exact"/>
        <w:ind w:left="160" w:right="20" w:firstLine="580"/>
      </w:pPr>
      <w:r>
        <w:rPr>
          <w:lang w:val="ru-RU" w:eastAsia="ru-RU" w:bidi="ru-RU"/>
          <w:sz w:val="24"/>
          <w:szCs w:val="24"/>
          <w:w w:val="100"/>
          <w:spacing w:val="0"/>
          <w:color w:val="000000"/>
          <w:position w:val="0"/>
        </w:rPr>
        <w:t>В ходе проведения внеплановой проверки действий заказчика, иных действий аукционной комиссии, в том числе положений аукционной документации, нарушений Закона 44-ФЗ Комиссией Томского УФАС России не установлено.</w:t>
      </w:r>
    </w:p>
    <w:p>
      <w:pPr>
        <w:pStyle w:val="Style20"/>
        <w:widowControl w:val="0"/>
        <w:keepNext w:val="0"/>
        <w:keepLines w:val="0"/>
        <w:shd w:val="clear" w:color="auto" w:fill="auto"/>
        <w:bidi w:val="0"/>
        <w:jc w:val="both"/>
        <w:spacing w:before="0" w:after="0" w:line="306" w:lineRule="exact"/>
        <w:ind w:left="160" w:right="20" w:firstLine="580"/>
      </w:pPr>
      <w:r>
        <w:rPr>
          <w:lang w:val="ru-RU" w:eastAsia="ru-RU" w:bidi="ru-RU"/>
          <w:sz w:val="24"/>
          <w:szCs w:val="24"/>
          <w:w w:val="100"/>
          <w:spacing w:val="0"/>
          <w:color w:val="000000"/>
          <w:position w:val="0"/>
        </w:rPr>
        <w:t>На основании изложенного, руководствуясь ст.ЗЗ, ст.64, ст.66, ст.67, ст.99, ст. 105, ст. 106 Закона 44-ФЗ, Комиссия Томского УФАС России,</w:t>
      </w:r>
    </w:p>
    <w:p>
      <w:pPr>
        <w:pStyle w:val="Style20"/>
        <w:widowControl w:val="0"/>
        <w:keepNext w:val="0"/>
        <w:keepLines w:val="0"/>
        <w:shd w:val="clear" w:color="auto" w:fill="auto"/>
        <w:bidi w:val="0"/>
        <w:jc w:val="left"/>
        <w:spacing w:before="0" w:after="0" w:line="306" w:lineRule="exact"/>
        <w:ind w:left="5000" w:right="0" w:firstLine="0"/>
      </w:pPr>
      <w:r>
        <w:rPr>
          <w:lang w:val="ru-RU" w:eastAsia="ru-RU" w:bidi="ru-RU"/>
          <w:sz w:val="24"/>
          <w:szCs w:val="24"/>
          <w:w w:val="100"/>
          <w:spacing w:val="0"/>
          <w:color w:val="000000"/>
          <w:position w:val="0"/>
        </w:rPr>
        <w:t>РЕШИЛА:</w:t>
      </w:r>
    </w:p>
    <w:p>
      <w:pPr>
        <w:pStyle w:val="Style24"/>
        <w:framePr w:h="260" w:wrap="around" w:vAnchor="text" w:hAnchor="margin" w:x="7707" w:y="967"/>
        <w:widowControl w:val="0"/>
        <w:keepNext w:val="0"/>
        <w:keepLines w:val="0"/>
        <w:shd w:val="clear" w:color="auto" w:fill="auto"/>
        <w:bidi w:val="0"/>
        <w:jc w:val="left"/>
        <w:spacing w:before="0" w:after="0" w:line="260" w:lineRule="exact"/>
        <w:ind w:left="100" w:right="0" w:firstLine="0"/>
      </w:pPr>
      <w:r>
        <w:rPr>
          <w:rStyle w:val="CharStyle26"/>
        </w:rPr>
        <w:t>И</w:t>
      </w:r>
    </w:p>
    <w:p>
      <w:pPr>
        <w:pStyle w:val="Style20"/>
        <w:widowControl w:val="0"/>
        <w:keepNext w:val="0"/>
        <w:keepLines w:val="0"/>
        <w:shd w:val="clear" w:color="auto" w:fill="auto"/>
        <w:bidi w:val="0"/>
        <w:jc w:val="left"/>
        <w:spacing w:before="0" w:after="0" w:line="306" w:lineRule="exact"/>
        <w:ind w:left="0" w:right="20" w:firstLine="720"/>
      </w:pPr>
      <w:r>
        <w:rPr>
          <w:lang w:val="ru-RU" w:eastAsia="ru-RU" w:bidi="ru-RU"/>
          <w:sz w:val="24"/>
          <w:szCs w:val="24"/>
          <w:w w:val="100"/>
          <w:spacing w:val="0"/>
          <w:color w:val="000000"/>
          <w:position w:val="0"/>
        </w:rPr>
        <w:t>Признать жалобу ООО «Мясторг» на действия аукционной комиссии при проведении электронного аукциона «Поставка полуфабрикатов свинины» (извещение №0265100001817000204) необоснованной.</w:t>
      </w:r>
    </w:p>
    <w:p>
      <w:pPr>
        <w:pStyle w:val="Style20"/>
        <w:framePr w:h="230" w:wrap="around" w:vAnchor="text" w:hAnchor="margin" w:x="7862" w:y="22"/>
        <w:widowControl w:val="0"/>
        <w:keepNext w:val="0"/>
        <w:keepLines w:val="0"/>
        <w:shd w:val="clear" w:color="auto" w:fill="auto"/>
        <w:bidi w:val="0"/>
        <w:jc w:val="left"/>
        <w:spacing w:before="0" w:after="0" w:line="230" w:lineRule="exact"/>
        <w:ind w:left="100" w:right="0" w:firstLine="0"/>
      </w:pPr>
      <w:r>
        <w:rPr>
          <w:rStyle w:val="CharStyle27"/>
          <w:spacing w:val="0"/>
        </w:rPr>
        <w:t>\лиев Р.А.</w:t>
      </w:r>
    </w:p>
    <w:p>
      <w:pPr>
        <w:pStyle w:val="Style20"/>
        <w:widowControl w:val="0"/>
        <w:keepNext w:val="0"/>
        <w:keepLines w:val="0"/>
        <w:shd w:val="clear" w:color="auto" w:fill="auto"/>
        <w:bidi w:val="0"/>
        <w:jc w:val="left"/>
        <w:spacing w:before="0" w:after="307" w:line="240" w:lineRule="exact"/>
        <w:ind w:left="0" w:right="0" w:firstLine="0"/>
      </w:pPr>
      <w:r>
        <w:rPr>
          <w:lang w:val="ru-RU" w:eastAsia="ru-RU" w:bidi="ru-RU"/>
          <w:sz w:val="24"/>
          <w:szCs w:val="24"/>
          <w:w w:val="100"/>
          <w:spacing w:val="0"/>
          <w:color w:val="000000"/>
          <w:position w:val="0"/>
        </w:rPr>
        <w:t>Председатель комиссии</w:t>
      </w:r>
    </w:p>
    <w:p>
      <w:pPr>
        <w:pStyle w:val="Style20"/>
        <w:widowControl w:val="0"/>
        <w:keepNext w:val="0"/>
        <w:keepLines w:val="0"/>
        <w:shd w:val="clear" w:color="auto" w:fill="auto"/>
        <w:bidi w:val="0"/>
        <w:jc w:val="left"/>
        <w:spacing w:before="0" w:after="958" w:line="240" w:lineRule="exact"/>
        <w:ind w:left="160" w:right="0" w:firstLine="0"/>
      </w:pPr>
      <w:r>
        <w:rPr>
          <w:lang w:val="ru-RU" w:eastAsia="ru-RU" w:bidi="ru-RU"/>
          <w:sz w:val="24"/>
          <w:szCs w:val="24"/>
          <w:w w:val="100"/>
          <w:spacing w:val="0"/>
          <w:color w:val="000000"/>
          <w:position w:val="0"/>
        </w:rPr>
        <w:t>Члены комиссии</w:t>
      </w:r>
    </w:p>
    <w:p>
      <w:pPr>
        <w:pStyle w:val="Style9"/>
        <w:widowControl w:val="0"/>
        <w:keepNext w:val="0"/>
        <w:keepLines w:val="0"/>
        <w:shd w:val="clear" w:color="auto" w:fill="auto"/>
        <w:bidi w:val="0"/>
        <w:jc w:val="both"/>
        <w:spacing w:before="0" w:after="0" w:line="220" w:lineRule="exact"/>
        <w:ind w:left="160" w:right="20" w:firstLine="580"/>
      </w:pPr>
      <w:r>
        <w:rPr>
          <w:lang w:val="ru-RU" w:eastAsia="ru-RU" w:bidi="ru-RU"/>
          <w:w w:val="100"/>
          <w:spacing w:val="0"/>
          <w:color w:val="000000"/>
          <w:position w:val="0"/>
        </w:rPr>
        <w:t>В соответствии с ч.9 ст. 106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type w:val="continuous"/>
      <w:pgSz w:w="11906" w:h="16838"/>
      <w:pgMar w:top="657" w:left="522" w:right="522" w:bottom="646" w:header="0" w:footer="3" w:gutter="20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en-US" w:eastAsia="en-US" w:bidi="en-US"/>
      <w:u w:val="single"/>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5) + Consolas,Полужирный,Курсив"/>
    <w:basedOn w:val="CharStyle14"/>
    <w:rPr>
      <w:lang w:val="en-US" w:eastAsia="en-US" w:bidi="en-US"/>
      <w:b/>
      <w:bCs/>
      <w:i/>
      <w:iCs/>
      <w:u w:val="single"/>
      <w:rFonts w:ascii="Consolas" w:eastAsia="Consolas" w:hAnsi="Consolas" w:cs="Consolas"/>
      <w:w w:val="100"/>
      <w:spacing w:val="0"/>
      <w:color w:val="000000"/>
      <w:position w:val="0"/>
    </w:rPr>
  </w:style>
  <w:style w:type="character" w:customStyle="1" w:styleId="CharStyle16">
    <w:name w:val="Основной текст (5)"/>
    <w:basedOn w:val="CharStyle14"/>
    <w:rPr>
      <w:lang w:val="ru-RU" w:eastAsia="ru-RU" w:bidi="ru-RU"/>
      <w:u w:val="single"/>
      <w:w w:val="100"/>
      <w:spacing w:val="0"/>
      <w:color w:val="000000"/>
      <w:position w:val="0"/>
    </w:rPr>
  </w:style>
  <w:style w:type="character" w:customStyle="1" w:styleId="CharStyle17">
    <w:name w:val="Основной текст (5)"/>
    <w:basedOn w:val="CharStyle14"/>
    <w:rPr>
      <w:lang w:val="en-US" w:eastAsia="en-US" w:bidi="en-US"/>
      <w:w w:val="100"/>
      <w:spacing w:val="0"/>
      <w:color w:val="000000"/>
      <w:position w:val="0"/>
    </w:rPr>
  </w:style>
  <w:style w:type="character" w:customStyle="1" w:styleId="CharStyle18">
    <w:name w:val="Основной текст (5)"/>
    <w:basedOn w:val="CharStyle14"/>
    <w:rPr>
      <w:lang w:val="ru-RU" w:eastAsia="ru-RU" w:bidi="ru-RU"/>
      <w:w w:val="100"/>
      <w:spacing w:val="0"/>
      <w:color w:val="000000"/>
      <w:position w:val="0"/>
    </w:rPr>
  </w:style>
  <w:style w:type="character" w:customStyle="1" w:styleId="CharStyle19">
    <w:name w:val="Основной текст (2)"/>
    <w:basedOn w:val="CharStyle4"/>
    <w:rPr>
      <w:lang w:val="ru-RU" w:eastAsia="ru-RU" w:bidi="ru-RU"/>
      <w:u w:val="single"/>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23">
    <w:name w:val="Основной текст (4) Exact"/>
    <w:basedOn w:val="CharStyle10"/>
    <w:rPr>
      <w:lang w:val="ru-RU" w:eastAsia="ru-RU" w:bidi="ru-RU"/>
      <w:sz w:val="16"/>
      <w:szCs w:val="16"/>
      <w:w w:val="100"/>
      <w:spacing w:val="9"/>
      <w:color w:val="000000"/>
      <w:position w:val="0"/>
    </w:rPr>
  </w:style>
  <w:style w:type="character" w:customStyle="1" w:styleId="CharStyle25">
    <w:name w:val="Основной текст (6) Exact"/>
    <w:basedOn w:val="DefaultParagraphFont"/>
    <w:link w:val="Style24"/>
    <w:rPr>
      <w:b w:val="0"/>
      <w:bCs w:val="0"/>
      <w:i w:val="0"/>
      <w:iCs w:val="0"/>
      <w:u w:val="none"/>
      <w:strike w:val="0"/>
      <w:smallCaps w:val="0"/>
      <w:sz w:val="26"/>
      <w:szCs w:val="26"/>
      <w:rFonts w:ascii="Tahoma" w:eastAsia="Tahoma" w:hAnsi="Tahoma" w:cs="Tahoma"/>
    </w:rPr>
  </w:style>
  <w:style w:type="character" w:customStyle="1" w:styleId="CharStyle26">
    <w:name w:val="Основной текст (6) Exact"/>
    <w:basedOn w:val="CharStyle25"/>
    <w:rPr>
      <w:lang w:val="ru-RU" w:eastAsia="ru-RU" w:bidi="ru-RU"/>
      <w:w w:val="100"/>
      <w:spacing w:val="0"/>
      <w:color w:val="000000"/>
      <w:position w:val="0"/>
    </w:rPr>
  </w:style>
  <w:style w:type="character" w:customStyle="1" w:styleId="CharStyle2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8"/>
    </w:rPr>
  </w:style>
  <w:style w:type="character" w:customStyle="1" w:styleId="CharStyle28">
    <w:name w:val="Основной текст + Интервал 3 pt"/>
    <w:basedOn w:val="CharStyle21"/>
    <w:rPr>
      <w:lang w:val="ru-RU" w:eastAsia="ru-RU" w:bidi="ru-RU"/>
      <w:sz w:val="24"/>
      <w:szCs w:val="24"/>
      <w:w w:val="100"/>
      <w:spacing w:val="70"/>
      <w:color w:val="000000"/>
      <w:position w:val="0"/>
    </w:rPr>
  </w:style>
  <w:style w:type="character" w:customStyle="1" w:styleId="CharStyle30">
    <w:name w:val="Заголовок №1_"/>
    <w:basedOn w:val="DefaultParagraphFont"/>
    <w:link w:val="Style29"/>
    <w:rPr>
      <w:b/>
      <w:bCs/>
      <w:i w:val="0"/>
      <w:iCs w:val="0"/>
      <w:u w:val="none"/>
      <w:strike w:val="0"/>
      <w:smallCaps w:val="0"/>
      <w:sz w:val="36"/>
      <w:szCs w:val="36"/>
      <w:rFonts w:ascii="Times New Roman" w:eastAsia="Times New Roman" w:hAnsi="Times New Roman" w:cs="Times New Roman"/>
      <w:spacing w:val="30"/>
    </w:rPr>
  </w:style>
  <w:style w:type="character" w:customStyle="1" w:styleId="CharStyle32">
    <w:name w:val="Подпись к таблице_"/>
    <w:basedOn w:val="DefaultParagraphFont"/>
    <w:link w:val="Style31"/>
    <w:rPr>
      <w:b w:val="0"/>
      <w:bCs w:val="0"/>
      <w:i w:val="0"/>
      <w:iCs w:val="0"/>
      <w:u w:val="none"/>
      <w:strike w:val="0"/>
      <w:smallCaps w:val="0"/>
      <w:rFonts w:ascii="Times New Roman" w:eastAsia="Times New Roman" w:hAnsi="Times New Roman" w:cs="Times New Roman"/>
    </w:rPr>
  </w:style>
  <w:style w:type="character" w:customStyle="1" w:styleId="CharStyle33">
    <w:name w:val="Подпись к таблице"/>
    <w:basedOn w:val="CharStyle32"/>
    <w:rPr>
      <w:lang w:val="ru-RU" w:eastAsia="ru-RU" w:bidi="ru-RU"/>
      <w:u w:val="single"/>
      <w:sz w:val="24"/>
      <w:szCs w:val="24"/>
      <w:w w:val="100"/>
      <w:spacing w:val="0"/>
      <w:color w:val="000000"/>
      <w:position w:val="0"/>
    </w:rPr>
  </w:style>
  <w:style w:type="character" w:customStyle="1" w:styleId="CharStyle34">
    <w:name w:val="Основной текст"/>
    <w:basedOn w:val="CharStyle21"/>
    <w:rPr>
      <w:lang w:val="ru-RU" w:eastAsia="ru-RU" w:bidi="ru-RU"/>
      <w:sz w:val="24"/>
      <w:szCs w:val="24"/>
      <w:w w:val="100"/>
      <w:spacing w:val="0"/>
      <w:color w:val="000000"/>
      <w:position w:val="0"/>
    </w:rPr>
  </w:style>
  <w:style w:type="character" w:customStyle="1" w:styleId="CharStyle36">
    <w:name w:val="Заголовок №2_"/>
    <w:basedOn w:val="DefaultParagraphFont"/>
    <w:link w:val="Style35"/>
    <w:rPr>
      <w:b w:val="0"/>
      <w:bCs w:val="0"/>
      <w:i w:val="0"/>
      <w:iCs w:val="0"/>
      <w:u w:val="none"/>
      <w:strike w:val="0"/>
      <w:smallCaps w:val="0"/>
      <w:sz w:val="28"/>
      <w:szCs w:val="28"/>
      <w:rFonts w:ascii="Calibri" w:eastAsia="Calibri" w:hAnsi="Calibri" w:cs="Calibri"/>
      <w:spacing w:val="-10"/>
    </w:rPr>
  </w:style>
  <w:style w:type="paragraph" w:customStyle="1" w:styleId="Style3">
    <w:name w:val="Основной текст (2)"/>
    <w:basedOn w:val="Normal"/>
    <w:link w:val="CharStyle4"/>
    <w:pPr>
      <w:widowControl w:val="0"/>
      <w:shd w:val="clear" w:color="auto" w:fill="FFFFFF"/>
      <w:jc w:val="center"/>
      <w:spacing w:before="120" w:after="120" w:line="245"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84"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after="12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before="12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before="6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line="0" w:lineRule="exact"/>
    </w:pPr>
    <w:rPr>
      <w:b w:val="0"/>
      <w:bCs w:val="0"/>
      <w:i w:val="0"/>
      <w:iCs w:val="0"/>
      <w:u w:val="none"/>
      <w:strike w:val="0"/>
      <w:smallCaps w:val="0"/>
      <w:sz w:val="26"/>
      <w:szCs w:val="26"/>
      <w:rFonts w:ascii="Tahoma" w:eastAsia="Tahoma" w:hAnsi="Tahoma" w:cs="Tahoma"/>
    </w:rPr>
  </w:style>
  <w:style w:type="paragraph" w:customStyle="1" w:styleId="Style29">
    <w:name w:val="Заголовок №1"/>
    <w:basedOn w:val="Normal"/>
    <w:link w:val="CharStyle30"/>
    <w:pPr>
      <w:widowControl w:val="0"/>
      <w:shd w:val="clear" w:color="auto" w:fill="FFFFFF"/>
      <w:outlineLvl w:val="0"/>
      <w:spacing w:before="480" w:line="0" w:lineRule="exact"/>
    </w:pPr>
    <w:rPr>
      <w:b/>
      <w:bCs/>
      <w:i w:val="0"/>
      <w:iCs w:val="0"/>
      <w:u w:val="none"/>
      <w:strike w:val="0"/>
      <w:smallCaps w:val="0"/>
      <w:sz w:val="36"/>
      <w:szCs w:val="36"/>
      <w:rFonts w:ascii="Times New Roman" w:eastAsia="Times New Roman" w:hAnsi="Times New Roman" w:cs="Times New Roman"/>
      <w:spacing w:val="30"/>
    </w:rPr>
  </w:style>
  <w:style w:type="paragraph" w:customStyle="1" w:styleId="Style31">
    <w:name w:val="Подпись к таблице"/>
    <w:basedOn w:val="Normal"/>
    <w:link w:val="CharStyle32"/>
    <w:pPr>
      <w:widowControl w:val="0"/>
      <w:shd w:val="clear" w:color="auto" w:fill="FFFFFF"/>
      <w:jc w:val="both"/>
      <w:spacing w:line="313" w:lineRule="exact"/>
    </w:pPr>
    <w:rPr>
      <w:b w:val="0"/>
      <w:bCs w:val="0"/>
      <w:i w:val="0"/>
      <w:iCs w:val="0"/>
      <w:u w:val="none"/>
      <w:strike w:val="0"/>
      <w:smallCaps w:val="0"/>
      <w:rFonts w:ascii="Times New Roman" w:eastAsia="Times New Roman" w:hAnsi="Times New Roman" w:cs="Times New Roman"/>
    </w:rPr>
  </w:style>
  <w:style w:type="paragraph" w:customStyle="1" w:styleId="Style35">
    <w:name w:val="Заголовок №2"/>
    <w:basedOn w:val="Normal"/>
    <w:link w:val="CharStyle36"/>
    <w:pPr>
      <w:widowControl w:val="0"/>
      <w:shd w:val="clear" w:color="auto" w:fill="FFFFFF"/>
      <w:outlineLvl w:val="1"/>
      <w:spacing w:before="60" w:line="306" w:lineRule="exact"/>
    </w:pPr>
    <w:rPr>
      <w:b w:val="0"/>
      <w:bCs w:val="0"/>
      <w:i w:val="0"/>
      <w:iCs w:val="0"/>
      <w:u w:val="none"/>
      <w:strike w:val="0"/>
      <w:smallCaps w:val="0"/>
      <w:sz w:val="28"/>
      <w:szCs w:val="28"/>
      <w:rFonts w:ascii="Calibri" w:eastAsia="Calibri" w:hAnsi="Calibri" w:cs="Calibri"/>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