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1080" w:firstLine="0"/>
      </w:pPr>
      <w:r>
        <w:rPr>
          <w:lang w:val="ru-RU" w:eastAsia="ru-RU" w:bidi="ru-RU"/>
          <w:w w:val="100"/>
          <w:spacing w:val="0"/>
          <w:color w:val="000000"/>
          <w:position w:val="0"/>
        </w:rPr>
        <w:t>ООО «Медтехника» (Заявитель)</w:t>
      </w:r>
    </w:p>
    <w:p>
      <w:pPr>
        <w:pStyle w:val="Style3"/>
        <w:widowControl w:val="0"/>
        <w:keepNext w:val="0"/>
        <w:keepLines w:val="0"/>
        <w:shd w:val="clear" w:color="auto" w:fill="auto"/>
        <w:bidi w:val="0"/>
        <w:jc w:val="left"/>
        <w:spacing w:before="0" w:after="0"/>
        <w:ind w:left="0" w:right="240" w:firstLine="0"/>
        <w:sectPr>
          <w:footnotePr>
            <w:pos w:val="pageBottom"/>
            <w:numFmt w:val="decimal"/>
            <w:numRestart w:val="continuous"/>
          </w:footnotePr>
          <w:type w:val="continuous"/>
          <w:pgSz w:w="11906" w:h="16838"/>
          <w:pgMar w:top="292" w:left="5956" w:right="2817" w:bottom="921" w:header="0" w:footer="3" w:gutter="0"/>
          <w:rtlGutter w:val="0"/>
          <w:cols w:space="720"/>
          <w:noEndnote/>
          <w:docGrid w:linePitch="360"/>
        </w:sectPr>
      </w:pPr>
      <w:r>
        <w:rPr>
          <w:lang w:val="ru-RU" w:eastAsia="ru-RU" w:bidi="ru-RU"/>
          <w:w w:val="100"/>
          <w:spacing w:val="0"/>
          <w:color w:val="000000"/>
          <w:position w:val="0"/>
        </w:rPr>
        <w:t xml:space="preserve">620057, г. Екатеринбург, ул. Краснофлотцев, 55, кв. 4 </w:t>
      </w:r>
      <w:r>
        <w:fldChar w:fldCharType="begin"/>
      </w:r>
      <w:r>
        <w:rPr>
          <w:color w:val="000000"/>
        </w:rPr>
        <w:instrText> HYPERLINK "mailto:kos_med@bk.ru" </w:instrText>
      </w:r>
      <w:r>
        <w:fldChar w:fldCharType="separate"/>
      </w:r>
      <w:r>
        <w:rPr>
          <w:rStyle w:val="Hyperlink"/>
          <w:lang w:val="en-US" w:eastAsia="en-US" w:bidi="en-US"/>
          <w:w w:val="100"/>
          <w:spacing w:val="0"/>
          <w:position w:val="0"/>
        </w:rPr>
        <w:t>kos_med@bk.ru</w:t>
      </w:r>
      <w:r>
        <w:fldChar w:fldCharType="end"/>
      </w:r>
    </w:p>
    <w:p>
      <w:pPr>
        <w:pStyle w:val="Style5"/>
        <w:widowControl w:val="0"/>
        <w:keepNext w:val="0"/>
        <w:keepLines w:val="0"/>
        <w:shd w:val="clear" w:color="auto" w:fill="auto"/>
        <w:bidi w:val="0"/>
        <w:spacing w:before="0" w:after="0"/>
        <w:ind w:left="0" w:right="0" w:firstLine="0"/>
      </w:pPr>
      <w:r>
        <w:rPr>
          <w:lang w:val="ru-RU" w:eastAsia="ru-RU" w:bidi="ru-RU"/>
          <w:w w:val="100"/>
          <w:color w:val="000000"/>
          <w:position w:val="0"/>
        </w:rPr>
        <w:t>ФЕДЕРАЛЬНАЯ АНТИМОНОПОЛЬНАЯ СЛУЖБА</w:t>
      </w:r>
    </w:p>
    <w:p>
      <w:pPr>
        <w:pStyle w:val="Style7"/>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УПРАВЛЕНИЕ</w:t>
      </w:r>
    </w:p>
    <w:p>
      <w:pPr>
        <w:pStyle w:val="Style3"/>
        <w:widowControl w:val="0"/>
        <w:keepNext w:val="0"/>
        <w:keepLines w:val="0"/>
        <w:shd w:val="clear" w:color="auto" w:fill="auto"/>
        <w:bidi w:val="0"/>
        <w:jc w:val="left"/>
        <w:spacing w:before="0" w:after="0" w:line="274" w:lineRule="exact"/>
        <w:ind w:left="0" w:right="0" w:firstLine="0"/>
        <w:sectPr>
          <w:type w:val="continuous"/>
          <w:pgSz w:w="11906" w:h="16838"/>
          <w:pgMar w:top="292" w:left="1506" w:right="1151" w:bottom="921" w:header="0" w:footer="3" w:gutter="0"/>
          <w:rtlGutter w:val="0"/>
          <w:cols w:num="2" w:space="720" w:equalWidth="0">
            <w:col w:w="3557" w:space="898"/>
            <w:col w:w="4795"/>
          </w:cols>
          <w:noEndnote/>
          <w:docGrid w:linePitch="360"/>
        </w:sectPr>
      </w:pPr>
      <w:r>
        <w:rPr>
          <w:lang w:val="ru-RU" w:eastAsia="ru-RU" w:bidi="ru-RU"/>
          <w:w w:val="100"/>
          <w:spacing w:val="0"/>
          <w:color w:val="000000"/>
          <w:position w:val="0"/>
        </w:rPr>
        <w:t>Федеральное государственное бюджетное учреждение «Ростовский научно- исследовательский онкологический институт»</w:t>
      </w:r>
    </w:p>
    <w:p>
      <w:pPr>
        <w:widowControl w:val="0"/>
        <w:spacing w:line="63"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220" w:lineRule="exact"/>
        <w:ind w:left="0" w:right="0" w:firstLine="0"/>
      </w:pPr>
      <w:r>
        <w:rPr>
          <w:rStyle w:val="CharStyle10"/>
        </w:rPr>
        <w:t xml:space="preserve">Федеральной антимонопольной службы </w:t>
      </w:r>
      <w:r>
        <w:rPr>
          <w:lang w:val="ru-RU" w:eastAsia="ru-RU" w:bidi="ru-RU"/>
          <w:w w:val="100"/>
          <w:spacing w:val="0"/>
          <w:color w:val="000000"/>
          <w:position w:val="0"/>
        </w:rPr>
        <w:t>Министерства здравоохранения Российской</w:t>
      </w:r>
    </w:p>
    <w:p>
      <w:pPr>
        <w:pStyle w:val="Style3"/>
        <w:widowControl w:val="0"/>
        <w:keepNext w:val="0"/>
        <w:keepLines w:val="0"/>
        <w:shd w:val="clear" w:color="auto" w:fill="auto"/>
        <w:bidi w:val="0"/>
        <w:jc w:val="both"/>
        <w:spacing w:before="0" w:after="0" w:line="278" w:lineRule="exact"/>
        <w:ind w:left="60" w:right="0" w:firstLine="5060"/>
      </w:pPr>
      <w:r>
        <w:rPr>
          <w:lang w:val="ru-RU" w:eastAsia="ru-RU" w:bidi="ru-RU"/>
          <w:w w:val="100"/>
          <w:spacing w:val="0"/>
          <w:color w:val="000000"/>
          <w:position w:val="0"/>
        </w:rPr>
        <w:t xml:space="preserve">Федерации (Заказчик, ФГБУ «РНИОИ» Минздрава России; ИНН 6167034142) 344037, г. Ростов-на-Дону, ул. 14 Линия, 63 </w:t>
      </w:r>
      <w:r>
        <w:fldChar w:fldCharType="begin"/>
      </w:r>
      <w:r>
        <w:rPr>
          <w:color w:val="000000"/>
        </w:rPr>
        <w:instrText> HYPERLINK "mailto:torgirnioi@mail.ru" </w:instrText>
      </w:r>
      <w:r>
        <w:fldChar w:fldCharType="separate"/>
      </w:r>
      <w:r>
        <w:rPr>
          <w:rStyle w:val="Hyperlink"/>
          <w:lang w:val="en-US" w:eastAsia="en-US" w:bidi="en-US"/>
          <w:w w:val="100"/>
          <w:spacing w:val="0"/>
          <w:position w:val="0"/>
        </w:rPr>
        <w:t>torgirnioi@mail.ru</w:t>
      </w:r>
      <w:r>
        <w:fldChar w:fldCharType="end"/>
      </w:r>
    </w:p>
    <w:p>
      <w:pPr>
        <w:pStyle w:val="Style7"/>
        <w:widowControl w:val="0"/>
        <w:keepNext w:val="0"/>
        <w:keepLines w:val="0"/>
        <w:shd w:val="clear" w:color="auto" w:fill="auto"/>
        <w:bidi w:val="0"/>
        <w:jc w:val="left"/>
        <w:spacing w:before="0" w:after="1280" w:line="220" w:lineRule="exact"/>
        <w:ind w:left="1100" w:right="0" w:firstLine="0"/>
      </w:pPr>
      <w:r>
        <w:rPr>
          <w:lang w:val="ru-RU" w:eastAsia="ru-RU" w:bidi="ru-RU"/>
          <w:w w:val="100"/>
          <w:spacing w:val="0"/>
          <w:color w:val="000000"/>
          <w:position w:val="0"/>
        </w:rPr>
        <w:t>по Ростовской области</w:t>
      </w:r>
    </w:p>
    <w:p>
      <w:pPr>
        <w:pStyle w:val="Style3"/>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Национальная электронная площадка</w:t>
      </w:r>
    </w:p>
    <w:p>
      <w:pPr>
        <w:pStyle w:val="Style3"/>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(Оператор)</w:t>
      </w:r>
    </w:p>
    <w:p>
      <w:pPr>
        <w:pStyle w:val="Style3"/>
        <w:widowControl w:val="0"/>
        <w:keepNext w:val="0"/>
        <w:keepLines w:val="0"/>
        <w:shd w:val="clear" w:color="auto" w:fill="auto"/>
        <w:bidi w:val="0"/>
        <w:jc w:val="left"/>
        <w:spacing w:before="0" w:after="233" w:line="274" w:lineRule="exact"/>
        <w:ind w:left="5120" w:right="0" w:firstLine="0"/>
      </w:pP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pStyle w:val="Style3"/>
        <w:widowControl w:val="0"/>
        <w:keepNext w:val="0"/>
        <w:keepLines w:val="0"/>
        <w:shd w:val="clear" w:color="auto" w:fill="auto"/>
        <w:bidi w:val="0"/>
        <w:jc w:val="center"/>
        <w:spacing w:before="0" w:after="291" w:line="283" w:lineRule="exact"/>
        <w:ind w:left="0" w:right="0" w:firstLine="0"/>
      </w:pPr>
      <w:r>
        <w:rPr>
          <w:lang w:val="ru-RU" w:eastAsia="ru-RU" w:bidi="ru-RU"/>
          <w:w w:val="100"/>
          <w:spacing w:val="0"/>
          <w:color w:val="000000"/>
          <w:position w:val="0"/>
        </w:rPr>
        <w:t>РЕШЕНИЕ по делу № 2159/05</w:t>
      </w:r>
    </w:p>
    <w:p>
      <w:pPr>
        <w:pStyle w:val="Style3"/>
        <w:framePr w:h="216" w:wrap="around" w:vAnchor="text" w:hAnchor="margin" w:x="8063" w:y="20"/>
        <w:widowControl w:val="0"/>
        <w:keepNext w:val="0"/>
        <w:keepLines w:val="0"/>
        <w:shd w:val="clear" w:color="auto" w:fill="auto"/>
        <w:bidi w:val="0"/>
        <w:jc w:val="left"/>
        <w:spacing w:before="0" w:after="0" w:line="200" w:lineRule="exact"/>
        <w:ind w:left="100" w:right="0" w:firstLine="0"/>
      </w:pPr>
      <w:r>
        <w:rPr>
          <w:rStyle w:val="CharStyle9"/>
          <w:spacing w:val="0"/>
        </w:rPr>
        <w:t>г. Ростов-на-Дону</w:t>
      </w:r>
    </w:p>
    <w:p>
      <w:pPr>
        <w:pStyle w:val="Style3"/>
        <w:widowControl w:val="0"/>
        <w:keepNext w:val="0"/>
        <w:keepLines w:val="0"/>
        <w:shd w:val="clear" w:color="auto" w:fill="auto"/>
        <w:bidi w:val="0"/>
        <w:jc w:val="left"/>
        <w:spacing w:before="0" w:after="0" w:line="220" w:lineRule="exact"/>
        <w:ind w:left="60" w:right="0" w:firstLine="0"/>
        <w:sectPr>
          <w:type w:val="continuous"/>
          <w:pgSz w:w="11906" w:h="16838"/>
          <w:pgMar w:top="292" w:left="858" w:right="1127" w:bottom="921" w:header="0" w:footer="3" w:gutter="0"/>
          <w:rtlGutter w:val="0"/>
          <w:cols w:space="720"/>
          <w:noEndnote/>
          <w:docGrid w:linePitch="360"/>
        </w:sectPr>
      </w:pPr>
      <w:r>
        <w:rPr>
          <w:lang w:val="ru-RU" w:eastAsia="ru-RU" w:bidi="ru-RU"/>
          <w:w w:val="100"/>
          <w:spacing w:val="0"/>
          <w:color w:val="000000"/>
          <w:position w:val="0"/>
        </w:rPr>
        <w:t>«07» ноября 2017 года</w:t>
      </w: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9" w:lineRule="exact"/>
        <w:ind w:left="0" w:right="220" w:firstLine="600"/>
        <w:sectPr>
          <w:type w:val="continuous"/>
          <w:pgSz w:w="11906" w:h="16838"/>
          <w:pgMar w:top="292" w:left="733" w:right="714" w:bottom="921" w:header="0" w:footer="3" w:gutter="0"/>
          <w:rtlGutter w:val="0"/>
          <w:cols w:space="720"/>
          <w:noEndnote/>
          <w:docGrid w:linePitch="360"/>
        </w:sectPr>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закупок (далее - Комиссия) в составе:</w:t>
      </w:r>
    </w:p>
    <w:p>
      <w:pPr>
        <w:pStyle w:val="Style3"/>
        <w:framePr w:w="2682" w:h="502" w:wrap="none" w:vAnchor="text" w:hAnchor="margin" w:x="623" w:y="3"/>
        <w:widowControl w:val="0"/>
        <w:keepNext w:val="0"/>
        <w:keepLines w:val="0"/>
        <w:shd w:val="clear" w:color="auto" w:fill="auto"/>
        <w:bidi w:val="0"/>
        <w:jc w:val="both"/>
        <w:spacing w:before="0" w:after="0" w:line="278" w:lineRule="exact"/>
        <w:ind w:left="100" w:right="100" w:firstLine="0"/>
      </w:pPr>
      <w:r>
        <w:rPr>
          <w:rStyle w:val="CharStyle9"/>
          <w:spacing w:val="0"/>
        </w:rPr>
        <w:t>Председатель Комиссии Члены Комиссии</w:t>
      </w:r>
    </w:p>
    <w:p>
      <w:pPr>
        <w:pStyle w:val="Style3"/>
        <w:framePr w:w="1712" w:h="780" w:wrap="none" w:vAnchor="text" w:hAnchor="margin" w:x="5179" w:y="3"/>
        <w:widowControl w:val="0"/>
        <w:keepNext w:val="0"/>
        <w:keepLines w:val="0"/>
        <w:shd w:val="clear" w:color="auto" w:fill="auto"/>
        <w:bidi w:val="0"/>
        <w:jc w:val="both"/>
        <w:spacing w:before="0" w:after="0" w:line="274" w:lineRule="exact"/>
        <w:ind w:left="100" w:right="120" w:firstLine="0"/>
      </w:pPr>
      <w:r>
        <w:rPr>
          <w:rStyle w:val="CharStyle9"/>
          <w:spacing w:val="0"/>
        </w:rPr>
        <w:t>Кожемяко Н.А Кикичева Я.В. Корнева Е.Д.,</w:t>
      </w:r>
    </w:p>
    <w:p>
      <w:pPr>
        <w:widowControl w:val="0"/>
        <w:spacing w:line="360" w:lineRule="exact"/>
      </w:pPr>
    </w:p>
    <w:p>
      <w:pPr>
        <w:widowControl w:val="0"/>
        <w:spacing w:line="405" w:lineRule="exact"/>
      </w:pPr>
    </w:p>
    <w:p>
      <w:pPr>
        <w:widowControl w:val="0"/>
        <w:rPr>
          <w:sz w:val="2"/>
          <w:szCs w:val="2"/>
        </w:rPr>
        <w:sectPr>
          <w:type w:val="continuous"/>
          <w:pgSz w:w="11906" w:h="16838"/>
          <w:pgMar w:top="229" w:left="714" w:right="714" w:bottom="229" w:header="0" w:footer="3" w:gutter="0"/>
          <w:rtlGutter w:val="0"/>
          <w:cols w:space="720"/>
          <w:noEndnote/>
          <w:docGrid w:linePitch="360"/>
        </w:sectPr>
      </w:pPr>
    </w:p>
    <w:p>
      <w:pPr>
        <w:pStyle w:val="Style3"/>
        <w:widowControl w:val="0"/>
        <w:keepNext w:val="0"/>
        <w:keepLines w:val="0"/>
        <w:shd w:val="clear" w:color="auto" w:fill="auto"/>
        <w:bidi w:val="0"/>
        <w:jc w:val="both"/>
        <w:spacing w:before="0" w:after="283" w:line="274" w:lineRule="exact"/>
        <w:ind w:left="20" w:right="20" w:firstLine="0"/>
      </w:pPr>
      <w:r>
        <w:rPr>
          <w:lang w:val="ru-RU" w:eastAsia="ru-RU" w:bidi="ru-RU"/>
          <w:w w:val="100"/>
          <w:spacing w:val="0"/>
          <w:color w:val="000000"/>
          <w:position w:val="0"/>
        </w:rPr>
        <w:t xml:space="preserve">рассмотрев в присутствии представителей Заказчика, в отсутствие представителя Заявителя дело № 2159/05 по жалобе Заявителя о нарушении Заказчиком (Комиссией Заказчика)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при проведении электронного аукциона № 0358100011617000489 «Поставка расходных материалов к аппарату электрохирургическому высокочастотному модели </w:t>
      </w:r>
      <w:r>
        <w:rPr>
          <w:lang w:val="en-US" w:eastAsia="en-US" w:bidi="en-US"/>
          <w:w w:val="100"/>
          <w:spacing w:val="0"/>
          <w:color w:val="000000"/>
          <w:position w:val="0"/>
        </w:rPr>
        <w:t xml:space="preserve">BOWA ARC-400» </w:t>
      </w:r>
      <w:r>
        <w:rPr>
          <w:lang w:val="ru-RU" w:eastAsia="ru-RU" w:bidi="ru-RU"/>
          <w:w w:val="100"/>
          <w:spacing w:val="0"/>
          <w:color w:val="000000"/>
          <w:position w:val="0"/>
        </w:rPr>
        <w:t>(далее - аукцион),</w:t>
      </w:r>
    </w:p>
    <w:p>
      <w:pPr>
        <w:pStyle w:val="Style3"/>
        <w:widowControl w:val="0"/>
        <w:keepNext w:val="0"/>
        <w:keepLines w:val="0"/>
        <w:shd w:val="clear" w:color="auto" w:fill="auto"/>
        <w:bidi w:val="0"/>
        <w:jc w:val="center"/>
        <w:spacing w:before="0" w:after="140" w:line="220" w:lineRule="exact"/>
        <w:ind w:left="2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Ростовское УФАС России 31.10.2017 поступила жалоба Заявителя по признакам нарушения комиссией Заказчика Закона № 44-ФЗ при проведении аукциона.</w:t>
      </w:r>
    </w:p>
    <w:p>
      <w:pPr>
        <w:pStyle w:val="Style3"/>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доводам жалобы Заявителя, единая (аукционная) комиссия Заказчика необоснованно отказала ООО «Медтехника» в допуске к участию в аукционе по причине несоответствия информации, предусмотренной частью 3 статьи 66 Закона № 44-ФЗ, требованиям документации о таком аукционе, а именно: участником по позиции № 7 «Биполярные ножницы, тонкие, изогнутые» указаны характеристики, не соответствующие требованиям, установленным аукционной документацией заказчика.</w:t>
      </w:r>
    </w:p>
    <w:p>
      <w:pPr>
        <w:pStyle w:val="Style3"/>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Также, по мнению Заявителя, Заказчиком указана недостоверная информация о характеристиках товара «Биполярные ножницы, тонкие, изогнутые».</w:t>
      </w:r>
    </w:p>
    <w:p>
      <w:pPr>
        <w:pStyle w:val="Style3"/>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материалы дела Заказчик представил письменные пояснения, в которых не признал доводы жалобы Заявителя, указал, что заявка Заявителя не соответствовала требованиям Закона 44-ФЗ и документации об аукционе, просил признать жалобу необоснованной.</w:t>
      </w:r>
    </w:p>
    <w:p>
      <w:pPr>
        <w:pStyle w:val="Style3"/>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Изучив материалы дела, по итогам проведения внеплановой проверки в соответствии с пунктом 15 статьи 99 Закона № 44-ФЗ, Комиссия пришла к следующим выводам.</w:t>
      </w:r>
      <w:r>
        <w:br w:type="page"/>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 xml:space="preserve">17.10.2017 на официальном сайте единой информационной системы в сфере закупок (далее - ЕИС) Заказчиком размещено извещение о проведении электронного аукциона для закупки № 0358100011617000489 и документация об аукционе в электронной форме на право заключения гражданско-правового договора на поставку расходных материалов к аппарату электрохирургическому высокочастотному модели </w:t>
      </w:r>
      <w:r>
        <w:rPr>
          <w:lang w:val="en-US" w:eastAsia="en-US" w:bidi="en-US"/>
          <w:w w:val="100"/>
          <w:spacing w:val="0"/>
          <w:color w:val="000000"/>
          <w:position w:val="0"/>
        </w:rPr>
        <w:t xml:space="preserve">BOWA ARC-400 </w:t>
      </w:r>
      <w:r>
        <w:rPr>
          <w:lang w:val="ru-RU" w:eastAsia="ru-RU" w:bidi="ru-RU"/>
          <w:w w:val="100"/>
          <w:spacing w:val="0"/>
          <w:color w:val="000000"/>
          <w:position w:val="0"/>
        </w:rPr>
        <w:t>(далее - аукционная документация).</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Начальная (максимальная) цена контракта составила 551 861, 53 руб.; дата и время окончания подачи заявок на участие в аукционе-25.10.2017 09:00.</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Согласно протоколу № 1 рассмотрения заявок на участие в аукционе в электронной форме, проводимом на электронной площадке от 27.10.2017, ООО «Медтехника» отказано в допуске к участию в аукционе на основании пункта 2 части 4 статьи 67 Закона № 44-ФЗ по причине несоответствия информации, предусмотренной частью 3 статьи 66 Закона № 44-ФЗ, требованиям документации о таком аукционе, а именно:</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 xml:space="preserve">«Участник в первой части своей заявки по позиции № 7 «Биполярные ножницы, тонкие, изогнутые» указал значение характеристики: </w:t>
      </w:r>
      <w:r>
        <w:rPr>
          <w:rStyle w:val="CharStyle10"/>
        </w:rPr>
        <w:t xml:space="preserve">длина - 230 мм, </w:t>
      </w:r>
      <w:r>
        <w:rPr>
          <w:lang w:val="ru-RU" w:eastAsia="ru-RU" w:bidi="ru-RU"/>
          <w:w w:val="100"/>
          <w:spacing w:val="0"/>
          <w:color w:val="000000"/>
          <w:position w:val="0"/>
        </w:rPr>
        <w:t xml:space="preserve">тогда как заказчиком в описании объекта закупки (Глава 3. Техническая часть аукционной документации) установлено требование: </w:t>
      </w:r>
      <w:r>
        <w:rPr>
          <w:rStyle w:val="CharStyle10"/>
        </w:rPr>
        <w:t xml:space="preserve">длина - 232±0,1 мм. </w:t>
      </w:r>
      <w:r>
        <w:rPr>
          <w:lang w:val="ru-RU" w:eastAsia="ru-RU" w:bidi="ru-RU"/>
          <w:w w:val="100"/>
          <w:spacing w:val="0"/>
          <w:color w:val="000000"/>
          <w:position w:val="0"/>
        </w:rPr>
        <w:t xml:space="preserve">Однако значение показателя «длина - 230 мм» не входит в диапазон допустимых отклонений </w:t>
      </w:r>
      <w:r>
        <w:rPr>
          <w:rStyle w:val="CharStyle10"/>
        </w:rPr>
        <w:t xml:space="preserve">±0,1 мм. </w:t>
      </w:r>
      <w:r>
        <w:rPr>
          <w:lang w:val="ru-RU" w:eastAsia="ru-RU" w:bidi="ru-RU"/>
          <w:w w:val="100"/>
          <w:spacing w:val="0"/>
          <w:color w:val="000000"/>
          <w:position w:val="0"/>
        </w:rPr>
        <w:t>Таким образом, участник предлагает к поставке товар, не соответствующий требованиям, установленным аукционной документацией заказчика».</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Пунктом 1 части 3 статьи 66 Закона № 44-ФЗ установлено, что первая часть заявки на участие в электронном аукционе при заключении контракта на поставку товара должна содержать следующую информацию:</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При этом, частью 4 статьи 67 Закона № 44-ФЗ установлено, что участник электронного аукциона не допускается к участию в нем в случае:</w:t>
      </w:r>
    </w:p>
    <w:p>
      <w:pPr>
        <w:pStyle w:val="Style3"/>
        <w:numPr>
          <w:ilvl w:val="0"/>
          <w:numId w:val="1"/>
        </w:numPr>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 xml:space="preserve"> непредоставления информации, предусмотренной частью 3 статьи 66 Закона № 44-ФЗ, или предоставления недостоверной информации;</w:t>
      </w:r>
    </w:p>
    <w:p>
      <w:pPr>
        <w:pStyle w:val="Style3"/>
        <w:numPr>
          <w:ilvl w:val="0"/>
          <w:numId w:val="1"/>
        </w:numPr>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 xml:space="preserve"> несоответствия информации, предусмотренной частью 3 статьи 66 Закона № 44-ФЗ, требованиям документации о таком аукционе.</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В главе 3 аукционной документации «Техническая часть. Описание объекта закупки (функциональные, технические и качественные характеристики, эксплуатационные характеристики объекта закупки)» по позиции товара 7 «БИПОЛЯРНЫЕ НОЖНИЦЫ, ТОНКИЕ, ИЗОГНУТЫЕ» в значении параметра Длина, мм указано 232± 0,1.</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 xml:space="preserve">Заявитель в составе своей заявки для позиции товара 7 предложено: БИПОЛЯРНЫЕ НОЖНИЦЫ, ТОНКИЕ, ИЗОГНУТЫЕ производства </w:t>
      </w:r>
      <w:r>
        <w:rPr>
          <w:lang w:val="en-US" w:eastAsia="en-US" w:bidi="en-US"/>
          <w:w w:val="100"/>
          <w:spacing w:val="0"/>
          <w:color w:val="000000"/>
          <w:position w:val="0"/>
        </w:rPr>
        <w:t xml:space="preserve">BOWA-electronic GmbH&amp; Co. KG, </w:t>
      </w:r>
      <w:r>
        <w:rPr>
          <w:lang w:val="ru-RU" w:eastAsia="ru-RU" w:bidi="ru-RU"/>
          <w:w w:val="100"/>
          <w:spacing w:val="0"/>
          <w:color w:val="000000"/>
          <w:position w:val="0"/>
        </w:rPr>
        <w:t>Германия (Федеративная Республика Германия) со значение параметра Длина, мм - 230.</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Значение показателя «Длина, мм - 230» не входит в диапазон допустимых отклонений, установленных Заказчиком 232±0,1 мм.</w:t>
      </w:r>
    </w:p>
    <w:p>
      <w:pPr>
        <w:pStyle w:val="Style3"/>
        <w:widowControl w:val="0"/>
        <w:keepNext w:val="0"/>
        <w:keepLines w:val="0"/>
        <w:shd w:val="clear" w:color="auto" w:fill="auto"/>
        <w:bidi w:val="0"/>
        <w:jc w:val="left"/>
        <w:spacing w:before="0" w:after="0" w:line="274" w:lineRule="exact"/>
        <w:ind w:left="40" w:right="240" w:firstLine="580"/>
      </w:pPr>
      <w:r>
        <w:rPr>
          <w:lang w:val="ru-RU" w:eastAsia="ru-RU" w:bidi="ru-RU"/>
          <w:w w:val="100"/>
          <w:spacing w:val="0"/>
          <w:color w:val="000000"/>
          <w:position w:val="0"/>
        </w:rPr>
        <w:t>Таким образом, первая часть заявки ООО «Медтехника» составлена с нарушением части 3 статьи 66 Закона № 44-ФЗ.</w:t>
      </w:r>
    </w:p>
    <w:p>
      <w:pPr>
        <w:pStyle w:val="Style3"/>
        <w:widowControl w:val="0"/>
        <w:keepNext w:val="0"/>
        <w:keepLines w:val="0"/>
        <w:shd w:val="clear" w:color="auto" w:fill="auto"/>
        <w:bidi w:val="0"/>
        <w:jc w:val="both"/>
        <w:spacing w:before="0" w:after="0" w:line="274" w:lineRule="exact"/>
        <w:ind w:left="40" w:right="400" w:firstLine="580"/>
      </w:pPr>
      <w:r>
        <w:rPr>
          <w:lang w:val="ru-RU" w:eastAsia="ru-RU" w:bidi="ru-RU"/>
          <w:w w:val="100"/>
          <w:spacing w:val="0"/>
          <w:color w:val="000000"/>
          <w:position w:val="0"/>
        </w:rPr>
        <w:t>Пунктом 2 части 4 статьи 67 Закона № 44-ФЗ установлено, что участник электронного аукциона не допускается к участию в нём в случае несоответствия информации, предусмотренной частью 3 статьи 66 Закона № 44-ФЗ, требованиям документации о таком аукционе.</w:t>
      </w:r>
      <w:r>
        <w:br w:type="page"/>
      </w:r>
    </w:p>
    <w:p>
      <w:pPr>
        <w:pStyle w:val="Style3"/>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Таким образом, заявка ООО «Медтехника» не соответствует требованиям аукционной документации, в связи с чем была обоснованно отклонена единой (аукционной) комиссией Заказчика.</w:t>
      </w:r>
    </w:p>
    <w:p>
      <w:pPr>
        <w:pStyle w:val="Style3"/>
        <w:widowControl w:val="0"/>
        <w:keepNext w:val="0"/>
        <w:keepLines w:val="0"/>
        <w:shd w:val="clear" w:color="auto" w:fill="auto"/>
        <w:bidi w:val="0"/>
        <w:jc w:val="both"/>
        <w:spacing w:before="0" w:after="0" w:line="278" w:lineRule="exact"/>
        <w:ind w:left="20" w:right="0" w:firstLine="580"/>
      </w:pPr>
      <w:r>
        <w:rPr>
          <w:lang w:val="ru-RU" w:eastAsia="ru-RU" w:bidi="ru-RU"/>
          <w:w w:val="100"/>
          <w:spacing w:val="0"/>
          <w:color w:val="000000"/>
          <w:position w:val="0"/>
        </w:rPr>
        <w:t>Жалоба Заявителя является необоснованной.</w:t>
      </w:r>
    </w:p>
    <w:p>
      <w:pPr>
        <w:pStyle w:val="Style3"/>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Одним из доводов жалобы Заявителя является обжалование положений аукционной документации. Учитывая, что жалоба подана ООО «Медтехника» после окончания установленного срока подачи заявок, рассмотрение данного довода жалобы не проводится в соответствии с частью 4 статьи 105 Закона № 44-ФЗ.</w:t>
      </w:r>
    </w:p>
    <w:p>
      <w:pPr>
        <w:pStyle w:val="Style3"/>
        <w:widowControl w:val="0"/>
        <w:keepNext w:val="0"/>
        <w:keepLines w:val="0"/>
        <w:shd w:val="clear" w:color="auto" w:fill="auto"/>
        <w:bidi w:val="0"/>
        <w:jc w:val="both"/>
        <w:spacing w:before="0" w:after="0" w:line="278" w:lineRule="exact"/>
        <w:ind w:left="20" w:right="0" w:firstLine="580"/>
      </w:pPr>
      <w:r>
        <w:rPr>
          <w:lang w:val="ru-RU" w:eastAsia="ru-RU" w:bidi="ru-RU"/>
          <w:w w:val="100"/>
          <w:spacing w:val="0"/>
          <w:color w:val="000000"/>
          <w:position w:val="0"/>
        </w:rPr>
        <w:t>При проведении внеплановой проверки нарушений не установлено.</w:t>
      </w:r>
    </w:p>
    <w:p>
      <w:pPr>
        <w:pStyle w:val="Style3"/>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 xml:space="preserve">Заказчиком в материалы дела представлено письмо производителя </w:t>
      </w:r>
      <w:r>
        <w:rPr>
          <w:lang w:val="en-US" w:eastAsia="en-US" w:bidi="en-US"/>
          <w:w w:val="100"/>
          <w:spacing w:val="0"/>
          <w:color w:val="000000"/>
          <w:position w:val="0"/>
        </w:rPr>
        <w:t xml:space="preserve">BOWA-electronic GmbH </w:t>
      </w:r>
      <w:r>
        <w:rPr>
          <w:lang w:val="ru-RU" w:eastAsia="ru-RU" w:bidi="ru-RU"/>
          <w:w w:val="100"/>
          <w:spacing w:val="0"/>
          <w:color w:val="000000"/>
          <w:position w:val="0"/>
        </w:rPr>
        <w:t>&amp; Со (с приложением спецификации), согласно которому данная компания производит биполярные ножницы длинной 232 мм.</w:t>
      </w:r>
    </w:p>
    <w:p>
      <w:pPr>
        <w:pStyle w:val="Style3"/>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Заявителем не было представлено иных доказательств, подтверждающих что установленные Заказчиком требования к показателям товара, не позволяют участнику закупки сформировать заявку на участие в аукционе надлежащим образом.</w:t>
      </w:r>
    </w:p>
    <w:p>
      <w:pPr>
        <w:pStyle w:val="Style3"/>
        <w:widowControl w:val="0"/>
        <w:keepNext w:val="0"/>
        <w:keepLines w:val="0"/>
        <w:shd w:val="clear" w:color="auto" w:fill="auto"/>
        <w:bidi w:val="0"/>
        <w:jc w:val="both"/>
        <w:spacing w:before="0" w:after="287" w:line="278" w:lineRule="exact"/>
        <w:ind w:left="20" w:right="20" w:firstLine="580"/>
      </w:pPr>
      <w:r>
        <w:rPr>
          <w:lang w:val="ru-RU" w:eastAsia="ru-RU" w:bidi="ru-RU"/>
          <w:w w:val="100"/>
          <w:spacing w:val="0"/>
          <w:color w:val="000000"/>
          <w:position w:val="0"/>
        </w:rPr>
        <w:t>На основании изложенного, Комиссия, руководствуясь постановлением Правительства РФ от 26.08.2013 № 728, частью 15 статьи 99, частью 8 статьи 106 Закона № 44-ФЗ,</w:t>
      </w:r>
    </w:p>
    <w:p>
      <w:pPr>
        <w:pStyle w:val="Style3"/>
        <w:widowControl w:val="0"/>
        <w:keepNext w:val="0"/>
        <w:keepLines w:val="0"/>
        <w:shd w:val="clear" w:color="auto" w:fill="auto"/>
        <w:bidi w:val="0"/>
        <w:jc w:val="center"/>
        <w:spacing w:before="0" w:after="308" w:line="220" w:lineRule="exact"/>
        <w:ind w:left="0" w:right="0" w:firstLine="0"/>
      </w:pPr>
      <w:r>
        <w:rPr>
          <w:lang w:val="ru-RU" w:eastAsia="ru-RU" w:bidi="ru-RU"/>
          <w:w w:val="100"/>
          <w:spacing w:val="0"/>
          <w:color w:val="000000"/>
          <w:position w:val="0"/>
        </w:rPr>
        <w:t>РЕШИЛА:</w:t>
      </w:r>
    </w:p>
    <w:p>
      <w:pPr>
        <w:pStyle w:val="Style3"/>
        <w:widowControl w:val="0"/>
        <w:keepNext w:val="0"/>
        <w:keepLines w:val="0"/>
        <w:shd w:val="clear" w:color="auto" w:fill="auto"/>
        <w:bidi w:val="0"/>
        <w:jc w:val="both"/>
        <w:spacing w:before="0" w:after="261" w:line="220" w:lineRule="exact"/>
        <w:ind w:left="20" w:right="0" w:firstLine="580"/>
      </w:pPr>
      <w:r>
        <w:rPr>
          <w:lang w:val="ru-RU" w:eastAsia="ru-RU" w:bidi="ru-RU"/>
          <w:w w:val="100"/>
          <w:spacing w:val="0"/>
          <w:color w:val="000000"/>
          <w:position w:val="0"/>
        </w:rPr>
        <w:t>Признать жалобу ООО «Медтехника» необоснованной.</w:t>
      </w:r>
    </w:p>
    <w:p>
      <w:pPr>
        <w:pStyle w:val="Style3"/>
        <w:widowControl w:val="0"/>
        <w:keepNext w:val="0"/>
        <w:keepLines w:val="0"/>
        <w:shd w:val="clear" w:color="auto" w:fill="auto"/>
        <w:bidi w:val="0"/>
        <w:jc w:val="both"/>
        <w:spacing w:before="0" w:after="0" w:line="278" w:lineRule="exact"/>
        <w:ind w:left="20" w:right="20" w:firstLine="580"/>
        <w:sectPr>
          <w:type w:val="continuous"/>
          <w:pgSz w:w="11906" w:h="16838"/>
          <w:pgMar w:top="678" w:left="649" w:right="615" w:bottom="985"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трёх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3" w:wrap="around" w:vAnchor="text" w:hAnchor="margin" w:x="8059" w:y="1"/>
        <w:widowControl w:val="0"/>
        <w:keepNext w:val="0"/>
        <w:keepLines w:val="0"/>
        <w:shd w:val="clear" w:color="auto" w:fill="auto"/>
        <w:bidi w:val="0"/>
        <w:jc w:val="left"/>
        <w:spacing w:before="0" w:after="0" w:line="200" w:lineRule="exact"/>
        <w:ind w:left="100" w:right="0" w:firstLine="0"/>
      </w:pPr>
      <w:r>
        <w:rPr>
          <w:rStyle w:val="CharStyle9"/>
          <w:lang w:val="en-US" w:eastAsia="en-US" w:bidi="en-US"/>
          <w:spacing w:val="0"/>
        </w:rPr>
        <w:t xml:space="preserve">I I.A. </w:t>
      </w:r>
      <w:r>
        <w:rPr>
          <w:rStyle w:val="CharStyle9"/>
          <w:spacing w:val="0"/>
        </w:rPr>
        <w:t>Кожемяко</w:t>
      </w:r>
    </w:p>
    <w:p>
      <w:pPr>
        <w:pStyle w:val="Style3"/>
        <w:widowControl w:val="0"/>
        <w:keepNext w:val="0"/>
        <w:keepLines w:val="0"/>
        <w:shd w:val="clear" w:color="auto" w:fill="auto"/>
        <w:bidi w:val="0"/>
        <w:jc w:val="left"/>
        <w:spacing w:before="0" w:after="843" w:line="22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281" w:left="1422" w:right="7686" w:bottom="5009"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281" w:left="7484" w:right="913" w:bottom="500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spacing w:val="10"/>
    </w:rPr>
  </w:style>
  <w:style w:type="character" w:customStyle="1" w:styleId="CharStyle8">
    <w:name w:val="Основной текст (3)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10">
    <w:name w:val="Основной текст + Полужирный"/>
    <w:basedOn w:val="CharStyle4"/>
    <w:rPr>
      <w:lang w:val="ru-RU" w:eastAsia="ru-RU" w:bidi="ru-RU"/>
      <w:b/>
      <w:bCs/>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28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379" w:lineRule="exact"/>
    </w:pPr>
    <w:rPr>
      <w:b/>
      <w:bCs/>
      <w:i w:val="0"/>
      <w:iCs w:val="0"/>
      <w:u w:val="none"/>
      <w:strike w:val="0"/>
      <w:smallCaps w:val="0"/>
      <w:sz w:val="20"/>
      <w:szCs w:val="20"/>
      <w:rFonts w:ascii="Times New Roman" w:eastAsia="Times New Roman" w:hAnsi="Times New Roman" w:cs="Times New Roman"/>
      <w:spacing w:val="10"/>
    </w:rPr>
  </w:style>
  <w:style w:type="paragraph" w:customStyle="1" w:styleId="Style7">
    <w:name w:val="Основной текст (3)"/>
    <w:basedOn w:val="Normal"/>
    <w:link w:val="CharStyle8"/>
    <w:pPr>
      <w:widowControl w:val="0"/>
      <w:shd w:val="clear" w:color="auto" w:fill="FFFFFF"/>
      <w:jc w:val="center"/>
      <w:spacing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