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jc w:val="left"/>
        <w:spacing w:before="0" w:after="0" w:line="260" w:lineRule="exact"/>
        <w:ind w:left="0" w:right="0" w:firstLine="0"/>
        <w:sectPr>
          <w:footnotePr>
            <w:pos w:val="pageBottom"/>
            <w:numFmt w:val="decimal"/>
            <w:numRestart w:val="continuous"/>
          </w:footnotePr>
          <w:type w:val="continuous"/>
          <w:pgSz w:w="11906" w:h="16838"/>
          <w:pgMar w:top="798" w:left="7326" w:right="760" w:bottom="1288" w:header="0" w:footer="3" w:gutter="0"/>
          <w:rtlGutter w:val="0"/>
          <w:cols w:space="720"/>
          <w:noEndnote/>
          <w:docGrid w:linePitch="360"/>
        </w:sectPr>
      </w:pPr>
      <w:bookmarkStart w:id="0" w:name="bookmark0"/>
      <w:r>
        <w:rPr>
          <w:lang w:val="ru-RU" w:eastAsia="ru-RU" w:bidi="ru-RU"/>
          <w:w w:val="100"/>
          <w:spacing w:val="0"/>
          <w:color w:val="000000"/>
          <w:position w:val="0"/>
        </w:rPr>
        <w:t>ООО «Фонд «Экология Дона»</w:t>
      </w:r>
      <w:bookmarkEnd w:id="0"/>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keepLines/>
        <w:shd w:val="clear" w:color="auto" w:fill="auto"/>
        <w:bidi w:val="0"/>
        <w:jc w:val="both"/>
        <w:spacing w:before="0" w:after="0" w:line="317" w:lineRule="exact"/>
        <w:ind w:left="0" w:right="40" w:firstLine="0"/>
        <w:sectPr>
          <w:type w:val="continuous"/>
          <w:pgSz w:w="11906" w:h="16838"/>
          <w:pgMar w:top="798" w:left="1437" w:right="1538" w:bottom="1288" w:header="0" w:footer="3" w:gutter="0"/>
          <w:rtlGutter w:val="0"/>
          <w:cols w:num="2" w:space="720" w:equalWidth="0">
            <w:col w:w="3438" w:space="2444"/>
            <w:col w:w="3049"/>
          </w:cols>
          <w:noEndnote/>
          <w:docGrid w:linePitch="360"/>
        </w:sectPr>
      </w:pPr>
      <w:bookmarkStart w:id="1" w:name="bookmark1"/>
      <w:r>
        <w:rPr>
          <w:lang w:val="ru-RU" w:eastAsia="ru-RU" w:bidi="ru-RU"/>
          <w:w w:val="100"/>
          <w:spacing w:val="0"/>
          <w:color w:val="000000"/>
          <w:position w:val="0"/>
        </w:rPr>
        <w:t>344116, г. Ростов-на-Дону, ул. 2-ая Володарская, дом</w:t>
      </w:r>
      <w:bookmarkEnd w:id="1"/>
    </w:p>
    <w:p>
      <w:pPr>
        <w:widowControl w:val="0"/>
        <w:spacing w:line="223"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2" w:wrap="notBeside" w:hAnchor="margin" w:x="6443" w:y="176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76/23 а</w:t>
      </w:r>
    </w:p>
    <w:p>
      <w:pPr>
        <w:pStyle w:val="Style11"/>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11"/>
        <w:widowControl w:val="0"/>
        <w:keepNext w:val="0"/>
        <w:keepLines w:val="0"/>
        <w:shd w:val="clear" w:color="auto" w:fill="auto"/>
        <w:bidi w:val="0"/>
        <w:spacing w:before="0" w:after="186" w:line="270" w:lineRule="exact"/>
        <w:ind w:left="0" w:right="0" w:firstLine="0"/>
      </w:pPr>
      <w:r>
        <w:rPr>
          <w:lang w:val="ru-RU" w:eastAsia="ru-RU" w:bidi="ru-RU"/>
          <w:sz w:val="24"/>
          <w:szCs w:val="24"/>
          <w:w w:val="100"/>
          <w:spacing w:val="0"/>
          <w:color w:val="000000"/>
          <w:position w:val="0"/>
        </w:rPr>
        <w:t>Федеральной антимонопольной службы по Ростовской области</w:t>
      </w:r>
    </w:p>
    <w:p>
      <w:pPr>
        <w:pStyle w:val="Style13"/>
        <w:widowControl w:val="0"/>
        <w:keepNext w:val="0"/>
        <w:keepLines w:val="0"/>
        <w:shd w:val="clear" w:color="auto" w:fill="auto"/>
        <w:bidi w:val="0"/>
        <w:spacing w:before="0" w:after="830"/>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9"/>
        <w:framePr w:h="150" w:wrap="around" w:vAnchor="text" w:hAnchor="margin" w:x="2300" w:y="7"/>
        <w:widowControl w:val="0"/>
        <w:keepNext w:val="0"/>
        <w:keepLines w:val="0"/>
        <w:shd w:val="clear" w:color="auto" w:fill="auto"/>
        <w:bidi w:val="0"/>
        <w:jc w:val="left"/>
        <w:spacing w:before="0" w:after="0" w:line="150" w:lineRule="exact"/>
        <w:ind w:left="100" w:right="0" w:firstLine="0"/>
      </w:pPr>
      <w:r>
        <w:rPr>
          <w:lang w:val="ru-RU" w:eastAsia="ru-RU" w:bidi="ru-RU"/>
          <w:w w:val="100"/>
          <w:spacing w:val="0"/>
          <w:color w:val="000000"/>
          <w:position w:val="0"/>
        </w:rPr>
        <w:t>ОТ</w:t>
      </w:r>
    </w:p>
    <w:p>
      <w:pPr>
        <w:pStyle w:val="Style15"/>
        <w:widowControl w:val="0"/>
        <w:keepNext w:val="0"/>
        <w:keepLines w:val="0"/>
        <w:shd w:val="clear" w:color="auto" w:fill="auto"/>
        <w:bidi w:val="0"/>
        <w:jc w:val="left"/>
        <w:spacing w:before="0" w:after="0" w:line="200" w:lineRule="exact"/>
        <w:ind w:left="0" w:right="0" w:firstLine="0"/>
        <w:sectPr>
          <w:type w:val="continuous"/>
          <w:pgSz w:w="11906" w:h="16838"/>
          <w:pgMar w:top="798" w:left="785" w:right="6099" w:bottom="1288" w:header="0" w:footer="3" w:gutter="0"/>
          <w:rtlGutter w:val="0"/>
          <w:cols w:space="720"/>
          <w:noEndnote/>
          <w:docGrid w:linePitch="360"/>
        </w:sectPr>
      </w:pPr>
      <w:r>
        <w:rPr>
          <w:lang w:val="ru-RU" w:eastAsia="ru-RU" w:bidi="ru-RU"/>
          <w:w w:val="100"/>
          <w:spacing w:val="0"/>
          <w:color w:val="000000"/>
          <w:position w:val="0"/>
        </w:rPr>
        <w:t>На №</w:t>
      </w:r>
    </w:p>
    <w:p>
      <w:pPr>
        <w:widowControl w:val="0"/>
        <w:spacing w:line="240" w:lineRule="exact"/>
        <w:rPr>
          <w:sz w:val="19"/>
          <w:szCs w:val="19"/>
        </w:rPr>
      </w:pP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spacing w:before="0" w:after="0"/>
        <w:ind w:left="20" w:right="20" w:firstLine="740"/>
      </w:pPr>
      <w:r>
        <w:rPr>
          <w:lang w:val="ru-RU" w:eastAsia="ru-RU" w:bidi="ru-RU"/>
          <w:w w:val="100"/>
          <w:spacing w:val="0"/>
          <w:color w:val="000000"/>
          <w:position w:val="0"/>
        </w:rPr>
        <w:t>В Ростовское У ФАС России поступила жалоба ООО «Фонд «Экология Дона» на действия УБ и Лесного хозяйства города Ростова-на-Дону при проведении электронного аукциона № 0358300361517000058 «Рекультивация несанкционированной свалки на земельных участках, в Ворошиловском районе г. Ростова-на-Дону, территории вдоль балки Темерник, в районе СНТ "Союз", "Агропром", "Луч"» (далее - аукцион). Указание на нарушения Федерального закона от 05.04.2013г. № 44-ФЗ «О контрактной системе в сфере закупок в жалобе не содержится.</w:t>
      </w:r>
    </w:p>
    <w:p>
      <w:pPr>
        <w:pStyle w:val="Style17"/>
        <w:widowControl w:val="0"/>
        <w:keepNext w:val="0"/>
        <w:keepLines w:val="0"/>
        <w:shd w:val="clear" w:color="auto" w:fill="auto"/>
        <w:bidi w:val="0"/>
        <w:spacing w:before="0" w:after="0"/>
        <w:ind w:left="20" w:right="20" w:firstLine="740"/>
      </w:pPr>
      <w:r>
        <w:rPr>
          <w:lang w:val="ru-RU" w:eastAsia="ru-RU" w:bidi="ru-RU"/>
          <w:w w:val="100"/>
          <w:spacing w:val="0"/>
          <w:color w:val="000000"/>
          <w:position w:val="0"/>
        </w:rPr>
        <w:t>В соответствии с п.4 ч.8 статьи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 При этом, ООО «Фонд «Экология Дона» жалуется на снижение начальной (максимальной) цены контракта.</w:t>
      </w:r>
    </w:p>
    <w:p>
      <w:pPr>
        <w:pStyle w:val="Style17"/>
        <w:widowControl w:val="0"/>
        <w:keepNext w:val="0"/>
        <w:keepLines w:val="0"/>
        <w:shd w:val="clear" w:color="auto" w:fill="auto"/>
        <w:bidi w:val="0"/>
        <w:spacing w:before="0" w:after="0"/>
        <w:ind w:left="20" w:right="20" w:firstLine="740"/>
      </w:pPr>
      <w:r>
        <w:rPr>
          <w:lang w:val="ru-RU" w:eastAsia="ru-RU" w:bidi="ru-RU"/>
          <w:w w:val="100"/>
          <w:spacing w:val="0"/>
          <w:color w:val="000000"/>
          <w:position w:val="0"/>
        </w:rPr>
        <w:t>Таким образом, жалоба ООО «Фонд «Экология Дона» не содержит указание на обжалуемые действия (бездействие) заказчика, комиссии по осуществлению закупок, ее членов, должностного лица контрактной службы, контрактного управляющего.</w:t>
      </w:r>
    </w:p>
    <w:p>
      <w:pPr>
        <w:pStyle w:val="Style17"/>
        <w:widowControl w:val="0"/>
        <w:keepNext w:val="0"/>
        <w:keepLines w:val="0"/>
        <w:shd w:val="clear" w:color="auto" w:fill="auto"/>
        <w:bidi w:val="0"/>
        <w:spacing w:before="0" w:after="0"/>
        <w:ind w:left="20" w:right="20" w:firstLine="740"/>
      </w:pPr>
      <w:r>
        <w:rPr>
          <w:lang w:val="ru-RU" w:eastAsia="ru-RU" w:bidi="ru-RU"/>
          <w:w w:val="100"/>
          <w:spacing w:val="0"/>
          <w:color w:val="000000"/>
          <w:position w:val="0"/>
        </w:rPr>
        <w:t>Согласно п.1 ч.11 ст. 105 Закона жалоба возвращается подавшему ее лицу без рассмотрения в случае, если она не соответствует требованиям, установленным настоящей статьей. Ввиду изложенного и на основании п.1 4.11 ст. 105 Закона, Ростовским У ФАС России принято решение о возврате названной жалобы.</w:t>
      </w:r>
    </w:p>
    <w:p>
      <w:pPr>
        <w:pStyle w:val="Style17"/>
        <w:widowControl w:val="0"/>
        <w:keepNext w:val="0"/>
        <w:keepLines w:val="0"/>
        <w:shd w:val="clear" w:color="auto" w:fill="auto"/>
        <w:bidi w:val="0"/>
        <w:spacing w:before="0" w:after="0"/>
        <w:ind w:left="20" w:right="0" w:firstLine="740"/>
        <w:sectPr>
          <w:type w:val="continuous"/>
          <w:pgSz w:w="11906" w:h="16838"/>
          <w:pgMar w:top="798" w:left="1239" w:right="1081" w:bottom="1288" w:header="0" w:footer="3" w:gutter="0"/>
          <w:rtlGutter w:val="0"/>
          <w:cols w:space="720"/>
          <w:noEndnote/>
          <w:docGrid w:linePitch="360"/>
        </w:sectPr>
      </w:pPr>
      <w:r>
        <w:rPr>
          <w:lang w:val="ru-RU" w:eastAsia="ru-RU" w:bidi="ru-RU"/>
          <w:w w:val="100"/>
          <w:spacing w:val="0"/>
          <w:color w:val="000000"/>
          <w:position w:val="0"/>
        </w:rPr>
        <w:t>Решение о возврате может быть обжаловано в судебном порядке.</w:t>
      </w:r>
    </w:p>
    <w:p>
      <w:pPr>
        <w:widowControl w:val="0"/>
        <w:spacing w:line="240" w:lineRule="exact"/>
        <w:rPr>
          <w:sz w:val="19"/>
          <w:szCs w:val="19"/>
        </w:rPr>
      </w:pPr>
    </w:p>
    <w:p>
      <w:pPr>
        <w:widowControl w:val="0"/>
        <w:spacing w:line="240" w:lineRule="exact"/>
        <w:rPr>
          <w:sz w:val="19"/>
          <w:szCs w:val="19"/>
        </w:rPr>
      </w:pPr>
    </w:p>
    <w:p>
      <w:pPr>
        <w:widowControl w:val="0"/>
        <w:spacing w:before="48" w:after="4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27" w:wrap="around" w:vAnchor="text" w:hAnchor="margin" w:x="7610" w:y="-6"/>
        <w:widowControl w:val="0"/>
        <w:keepNext w:val="0"/>
        <w:keepLines w:val="0"/>
        <w:shd w:val="clear" w:color="auto" w:fill="auto"/>
        <w:bidi w:val="0"/>
        <w:jc w:val="left"/>
        <w:spacing w:before="0" w:after="0" w:line="220" w:lineRule="exact"/>
        <w:ind w:left="100" w:right="0" w:firstLine="0"/>
      </w:pPr>
      <w:r>
        <w:rPr>
          <w:rStyle w:val="CharStyle19"/>
        </w:rPr>
        <w:t>■К.А. Коренченко</w:t>
      </w:r>
    </w:p>
    <w:p>
      <w:pPr>
        <w:pStyle w:val="Style17"/>
        <w:widowControl w:val="0"/>
        <w:keepNext w:val="0"/>
        <w:keepLines w:val="0"/>
        <w:shd w:val="clear" w:color="auto" w:fill="auto"/>
        <w:bidi w:val="0"/>
        <w:jc w:val="left"/>
        <w:spacing w:before="0" w:after="1244" w:line="230" w:lineRule="exact"/>
        <w:ind w:left="0" w:right="0" w:firstLine="0"/>
      </w:pPr>
      <w:r>
        <w:rPr>
          <w:lang w:val="ru-RU" w:eastAsia="ru-RU" w:bidi="ru-RU"/>
          <w:w w:val="100"/>
          <w:spacing w:val="0"/>
          <w:color w:val="000000"/>
          <w:position w:val="0"/>
        </w:rPr>
        <w:t>Заместитель руководителя</w:t>
      </w:r>
    </w:p>
    <w:p>
      <w:pPr>
        <w:pStyle w:val="Style20"/>
        <w:framePr w:h="340" w:wrap="notBeside" w:vAnchor="text" w:hAnchor="margin" w:x="8639" w:y="1277"/>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009685</w:t>
      </w:r>
    </w:p>
    <w:p>
      <w:pPr>
        <w:pStyle w:val="Style22"/>
        <w:widowControl w:val="0"/>
        <w:keepNext w:val="0"/>
        <w:keepLines w:val="0"/>
        <w:shd w:val="clear" w:color="auto" w:fill="auto"/>
        <w:bidi w:val="0"/>
        <w:jc w:val="left"/>
        <w:spacing w:before="0" w:after="0"/>
        <w:ind w:left="0" w:right="340" w:firstLine="0"/>
      </w:pPr>
      <w:r>
        <w:rPr>
          <w:lang w:val="ru-RU" w:eastAsia="ru-RU" w:bidi="ru-RU"/>
          <w:w w:val="100"/>
          <w:spacing w:val="0"/>
          <w:color w:val="000000"/>
          <w:position w:val="0"/>
        </w:rPr>
        <w:t>Исп. Джаникян К.Р., тел.: 8(863)-240-8688</w:t>
      </w:r>
    </w:p>
    <w:sectPr>
      <w:type w:val="continuous"/>
      <w:pgSz w:w="11906" w:h="16838"/>
      <w:pgMar w:top="798" w:left="1253" w:right="7531" w:bottom="128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6) Exact"/>
    <w:basedOn w:val="DefaultParagraphFont"/>
    <w:link w:val="Style7"/>
    <w:rPr>
      <w:b w:val="0"/>
      <w:bCs w:val="0"/>
      <w:i w:val="0"/>
      <w:iCs w:val="0"/>
      <w:u w:val="none"/>
      <w:strike w:val="0"/>
      <w:smallCaps w:val="0"/>
      <w:rFonts w:ascii="Times New Roman" w:eastAsia="Times New Roman" w:hAnsi="Times New Roman" w:cs="Times New Roman"/>
      <w:spacing w:val="1"/>
    </w:rPr>
  </w:style>
  <w:style w:type="character" w:customStyle="1" w:styleId="CharStyle10">
    <w:name w:val="Основной текст (7) Exact"/>
    <w:basedOn w:val="DefaultParagraphFont"/>
    <w:link w:val="Style9"/>
    <w:rPr>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12">
    <w:name w:val="Основной текст (3)_"/>
    <w:basedOn w:val="DefaultParagraphFont"/>
    <w:link w:val="Style11"/>
    <w:rPr>
      <w:b/>
      <w:bCs/>
      <w:i w:val="0"/>
      <w:iCs w:val="0"/>
      <w:u w:val="none"/>
      <w:strike w:val="0"/>
      <w:smallCaps w:val="0"/>
      <w:rFonts w:ascii="Times New Roman" w:eastAsia="Times New Roman" w:hAnsi="Times New Roman" w:cs="Times New Roman"/>
    </w:rPr>
  </w:style>
  <w:style w:type="character" w:customStyle="1" w:styleId="CharStyle14">
    <w:name w:val="Основной текст (4)_"/>
    <w:basedOn w:val="DefaultParagraphFont"/>
    <w:link w:val="Style13"/>
    <w:rPr>
      <w:b w:val="0"/>
      <w:bCs w:val="0"/>
      <w:i w:val="0"/>
      <w:iCs w:val="0"/>
      <w:u w:val="none"/>
      <w:strike w:val="0"/>
      <w:smallCaps w:val="0"/>
      <w:sz w:val="16"/>
      <w:szCs w:val="16"/>
      <w:rFonts w:ascii="Times New Roman" w:eastAsia="Times New Roman" w:hAnsi="Times New Roman" w:cs="Times New Roman"/>
    </w:rPr>
  </w:style>
  <w:style w:type="character" w:customStyle="1" w:styleId="CharStyle16">
    <w:name w:val="Основной текст (5)_"/>
    <w:basedOn w:val="DefaultParagraphFont"/>
    <w:link w:val="Style15"/>
    <w:rPr>
      <w:b w:val="0"/>
      <w:bCs w:val="0"/>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_"/>
    <w:basedOn w:val="DefaultParagraphFont"/>
    <w:link w:val="Style17"/>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21">
    <w:name w:val="Основной текст (9) Exact"/>
    <w:basedOn w:val="DefaultParagraphFont"/>
    <w:link w:val="Style20"/>
    <w:rPr>
      <w:b w:val="0"/>
      <w:bCs w:val="0"/>
      <w:i w:val="0"/>
      <w:iCs w:val="0"/>
      <w:u w:val="none"/>
      <w:strike w:val="0"/>
      <w:smallCaps w:val="0"/>
      <w:sz w:val="34"/>
      <w:szCs w:val="34"/>
      <w:rFonts w:ascii="Times New Roman" w:eastAsia="Times New Roman" w:hAnsi="Times New Roman" w:cs="Times New Roman"/>
      <w:spacing w:val="-5"/>
    </w:rPr>
  </w:style>
  <w:style w:type="character" w:customStyle="1" w:styleId="CharStyle23">
    <w:name w:val="Основной текст (8)_"/>
    <w:basedOn w:val="DefaultParagraphFont"/>
    <w:link w:val="Style22"/>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Заголовок №1"/>
    <w:basedOn w:val="Normal"/>
    <w:link w:val="CharStyle4"/>
    <w:pPr>
      <w:widowControl w:val="0"/>
      <w:shd w:val="clear" w:color="auto" w:fill="FFFFFF"/>
      <w:outlineLvl w:val="0"/>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220" w:lineRule="exact"/>
    </w:pPr>
    <w:rPr>
      <w:b/>
      <w:bCs/>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6)"/>
    <w:basedOn w:val="Normal"/>
    <w:link w:val="CharStyle8"/>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spacing w:val="1"/>
    </w:rPr>
  </w:style>
  <w:style w:type="paragraph" w:customStyle="1" w:styleId="Style9">
    <w:name w:val="Основной текст (7)"/>
    <w:basedOn w:val="Normal"/>
    <w:link w:val="CharStyle10"/>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spacing w:val="4"/>
    </w:rPr>
  </w:style>
  <w:style w:type="paragraph" w:customStyle="1" w:styleId="Style11">
    <w:name w:val="Основной текст (3)"/>
    <w:basedOn w:val="Normal"/>
    <w:link w:val="CharStyle12"/>
    <w:pPr>
      <w:widowControl w:val="0"/>
      <w:shd w:val="clear" w:color="auto" w:fill="FFFFFF"/>
      <w:jc w:val="center"/>
      <w:spacing w:line="0" w:lineRule="exact"/>
    </w:pPr>
    <w:rPr>
      <w:b/>
      <w:bCs/>
      <w:i w:val="0"/>
      <w:iCs w:val="0"/>
      <w:u w:val="none"/>
      <w:strike w:val="0"/>
      <w:smallCaps w:val="0"/>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before="120" w:after="84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before="8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jc w:val="both"/>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0">
    <w:name w:val="Основной текст (9)"/>
    <w:basedOn w:val="Normal"/>
    <w:link w:val="CharStyle21"/>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5"/>
    </w:rPr>
  </w:style>
  <w:style w:type="paragraph" w:customStyle="1" w:styleId="Style22">
    <w:name w:val="Основной текст (8)"/>
    <w:basedOn w:val="Normal"/>
    <w:link w:val="CharStyle23"/>
    <w:pPr>
      <w:widowControl w:val="0"/>
      <w:shd w:val="clear" w:color="auto" w:fill="FFFFFF"/>
      <w:spacing w:before="1320" w:line="209"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