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87" w:left="2727" w:right="8098" w:bottom="809" w:header="0" w:footer="3" w:gutter="0"/>
          <w:rtlGutter w:val="0"/>
          <w:cols w:space="720"/>
          <w:noEndnote/>
          <w:docGrid w:linePitch="360"/>
        </w:sectPr>
      </w:pPr>
    </w:p>
    <w:p>
      <w:pPr>
        <w:widowControl w:val="0"/>
        <w:spacing w:line="109" w:lineRule="exact"/>
        <w:rPr>
          <w:sz w:val="9"/>
          <w:szCs w:val="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widowControl w:val="0"/>
        <w:keepNext w:val="0"/>
        <w:keepLines w:val="0"/>
        <w:shd w:val="clear" w:color="auto" w:fill="auto"/>
        <w:bidi w:val="0"/>
        <w:jc w:val="left"/>
        <w:spacing w:before="0" w:after="0"/>
        <w:ind w:left="40" w:right="2500" w:firstLine="0"/>
      </w:pPr>
      <w:r>
        <w:rPr>
          <w:lang w:val="ru-RU" w:eastAsia="ru-RU" w:bidi="ru-RU"/>
          <w:w w:val="100"/>
          <w:spacing w:val="0"/>
          <w:color w:val="000000"/>
          <w:position w:val="0"/>
        </w:rPr>
        <w:t>01.11.2017 №06/12474 На №130 от 31.10.2017</w:t>
      </w:r>
    </w:p>
    <w:p>
      <w:pPr>
        <w:pStyle w:val="Style9"/>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9"/>
        <w:widowControl w:val="0"/>
        <w:keepNext w:val="0"/>
        <w:keepLines w:val="0"/>
        <w:shd w:val="clear" w:color="auto" w:fill="auto"/>
        <w:bidi w:val="0"/>
        <w:jc w:val="left"/>
        <w:spacing w:before="0" w:after="304"/>
        <w:ind w:left="20" w:right="860" w:firstLine="0"/>
      </w:pPr>
      <w:r>
        <w:rPr>
          <w:lang w:val="ru-RU" w:eastAsia="ru-RU" w:bidi="ru-RU"/>
          <w:w w:val="100"/>
          <w:spacing w:val="0"/>
          <w:color w:val="000000"/>
          <w:position w:val="0"/>
        </w:rPr>
        <w:t>Общество с ограниченной ответственностью «Техно-Люкс» 123993, г. Москва, ул. Садовая- Кудринская, 11</w:t>
      </w:r>
    </w:p>
    <w:p>
      <w:pPr>
        <w:pStyle w:val="Style9"/>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 xml:space="preserve"> Заказчик:</w:t>
      </w:r>
    </w:p>
    <w:p>
      <w:pPr>
        <w:pStyle w:val="Style9"/>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ГОСУДАРСТВЕННОЕ УНИТАРНОЕ ПРЕДПРИЯТИЕ РЕСПУБЛИКИ КРЫМ "СОЛНЕЧНАЯ ТАВРИКА”</w:t>
      </w:r>
    </w:p>
    <w:p>
      <w:pPr>
        <w:pStyle w:val="Style9"/>
        <w:widowControl w:val="0"/>
        <w:keepNext w:val="0"/>
        <w:keepLines w:val="0"/>
        <w:shd w:val="clear" w:color="auto" w:fill="auto"/>
        <w:bidi w:val="0"/>
        <w:jc w:val="left"/>
        <w:spacing w:before="0" w:after="0" w:line="317" w:lineRule="exact"/>
        <w:ind w:left="20" w:right="0" w:firstLine="0"/>
        <w:sectPr>
          <w:type w:val="continuous"/>
          <w:pgSz w:w="11906" w:h="16838"/>
          <w:pgMar w:top="987" w:left="826" w:right="1152" w:bottom="809" w:header="0" w:footer="3" w:gutter="0"/>
          <w:rtlGutter w:val="0"/>
          <w:cols w:num="2" w:space="221"/>
          <w:noEndnote/>
          <w:docGrid w:linePitch="360"/>
        </w:sectPr>
      </w:pPr>
      <w:r>
        <w:rPr>
          <w:lang w:val="ru-RU" w:eastAsia="ru-RU" w:bidi="ru-RU"/>
          <w:w w:val="100"/>
          <w:spacing w:val="0"/>
          <w:color w:val="000000"/>
          <w:position w:val="0"/>
        </w:rPr>
        <w:t>295053, Республика Крым, г. Симферополь, ул. МАТЕ ЗАЛКИ, ДОМ 17”Б”</w:t>
      </w:r>
    </w:p>
    <w:p>
      <w:pPr>
        <w:widowControl w:val="0"/>
        <w:spacing w:before="44" w:after="4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Решение о возвращении жалобы (дело №06/4168-17)</w:t>
      </w:r>
    </w:p>
    <w:p>
      <w:pPr>
        <w:pStyle w:val="Style9"/>
        <w:numPr>
          <w:ilvl w:val="0"/>
          <w:numId w:val="3"/>
        </w:numPr>
        <w:tabs>
          <w:tab w:leader="none" w:pos="8118" w:val="center"/>
          <w:tab w:leader="none" w:pos="8352" w:val="left"/>
          <w:tab w:leader="none" w:pos="8041"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w:t>
        <w:tab/>
        <w:t>Симферополь</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члена Комиссии - специалиста - эксперта отдела контроля закупок Крымского УФАС России Д. В. Савченко, -</w:t>
      </w:r>
    </w:p>
    <w:p>
      <w:pPr>
        <w:pStyle w:val="Style9"/>
        <w:widowControl w:val="0"/>
        <w:keepNext w:val="0"/>
        <w:keepLines w:val="0"/>
        <w:shd w:val="clear" w:color="auto" w:fill="auto"/>
        <w:bidi w:val="0"/>
        <w:jc w:val="both"/>
        <w:spacing w:before="0" w:after="109"/>
        <w:ind w:left="0" w:right="20" w:firstLine="860"/>
      </w:pPr>
      <w:r>
        <w:rPr>
          <w:lang w:val="ru-RU" w:eastAsia="ru-RU" w:bidi="ru-RU"/>
          <w:w w:val="100"/>
          <w:spacing w:val="0"/>
          <w:color w:val="000000"/>
          <w:position w:val="0"/>
        </w:rPr>
        <w:t>рассмотрев жалобу общества с ограниченной ответственностью «Техно</w:t>
        <w:softHyphen/>
        <w:t>Люкс» (далее - Заявитель) на действия ГОСУДАРСТВЕННОГО УНИТАРНОГО ПРЕДПРИЯТИЯ РЕСПУБЛИКИ КРЫМ "СОЛНЕЧНАЯ ТАВРИКА” (далее — Заказчик), при проведении электронного аукциона «Работы по монтажу систем пожарной сигнализации и охранной сигнализации (санаторий "Мечта”)»,</w:t>
      </w:r>
    </w:p>
    <w:p>
      <w:pPr>
        <w:pStyle w:val="Style9"/>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Крымское УФАС России поступила жалоба Заявителя от 31.10.2017 №130 (вх. №4752/09 от 31.07.2017) на положения документации электронного аукциона «Работы по монтажу систем пожарной сигнализации и охранной сигнализации (санаторий "Мечта”)» (номер извещения 0575500003117000012) (далее - Аукцион).</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частью 1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Закона о контрактной системе,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9"/>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Комиссией установлено, что в соответствии с извещением о проведении Аукциона по закупке № 0575500003117000012, опубликованном Заказчиком</w:t>
      </w:r>
    </w:p>
    <w:p>
      <w:pPr>
        <w:pStyle w:val="Style9"/>
        <w:numPr>
          <w:ilvl w:val="0"/>
          <w:numId w:val="5"/>
        </w:numPr>
        <w:tabs>
          <w:tab w:leader="none" w:pos="1374" w:val="left"/>
        </w:tabs>
        <w:widowControl w:val="0"/>
        <w:keepNext w:val="0"/>
        <w:keepLines w:val="0"/>
        <w:shd w:val="clear" w:color="auto" w:fill="auto"/>
        <w:bidi w:val="0"/>
        <w:jc w:val="both"/>
        <w:spacing w:before="0" w:after="56"/>
        <w:ind w:left="20" w:right="0" w:firstLine="0"/>
      </w:pPr>
      <w:r>
        <w:rPr>
          <w:lang w:val="ru-RU" w:eastAsia="ru-RU" w:bidi="ru-RU"/>
          <w:w w:val="100"/>
          <w:spacing w:val="0"/>
          <w:color w:val="000000"/>
          <w:position w:val="0"/>
        </w:rPr>
        <w:t>17:46 на официальном сайте:</w:t>
      </w:r>
    </w:p>
    <w:tbl>
      <w:tblPr>
        <w:tblOverlap w:val="never"/>
        <w:tblLayout w:type="fixed"/>
        <w:jc w:val="center"/>
      </w:tblPr>
      <w:tblGrid>
        <w:gridCol w:w="6245"/>
        <w:gridCol w:w="2558"/>
      </w:tblGrid>
      <w:tr>
        <w:trPr>
          <w:trHeight w:val="427" w:hRule="exact"/>
        </w:trPr>
        <w:tc>
          <w:tcPr>
            <w:shd w:val="clear" w:color="auto" w:fill="FFFFFF"/>
            <w:tcBorders>
              <w:lef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начала подачи заявок</w:t>
            </w:r>
          </w:p>
        </w:tc>
        <w:tc>
          <w:tcPr>
            <w:shd w:val="clear" w:color="auto" w:fill="FFFFFF"/>
            <w:tcBorders>
              <w:left w:val="single" w:sz="4"/>
              <w:right w:val="single" w:sz="4"/>
              <w:top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11.07.2017 17:45</w:t>
            </w:r>
          </w:p>
        </w:tc>
      </w:tr>
      <w:tr>
        <w:trPr>
          <w:trHeight w:val="413" w:hRule="exact"/>
        </w:trPr>
        <w:tc>
          <w:tcPr>
            <w:shd w:val="clear" w:color="auto" w:fill="FFFFFF"/>
            <w:tcBorders>
              <w:left w:val="single" w:sz="4"/>
              <w:top w:val="single" w:sz="4"/>
              <w:bottom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80" w:right="0" w:firstLine="0"/>
            </w:pPr>
            <w:r>
              <w:rPr>
                <w:rStyle w:val="CharStyle14"/>
              </w:rPr>
              <w:t>Дата и время окончания подачи заявок</w:t>
            </w:r>
          </w:p>
        </w:tc>
        <w:tc>
          <w:tcPr>
            <w:shd w:val="clear" w:color="auto" w:fill="FFFFFF"/>
            <w:tcBorders>
              <w:left w:val="single" w:sz="4"/>
              <w:right w:val="single" w:sz="4"/>
              <w:top w:val="single" w:sz="4"/>
              <w:bottom w:val="single" w:sz="4"/>
            </w:tcBorders>
            <w:vAlign w:val="bottom"/>
          </w:tcPr>
          <w:p>
            <w:pPr>
              <w:pStyle w:val="Style9"/>
              <w:framePr w:w="8803" w:wrap="notBeside" w:vAnchor="text" w:hAnchor="text" w:xAlign="center" w:y="1"/>
              <w:widowControl w:val="0"/>
              <w:keepNext w:val="0"/>
              <w:keepLines w:val="0"/>
              <w:shd w:val="clear" w:color="auto" w:fill="auto"/>
              <w:bidi w:val="0"/>
              <w:jc w:val="left"/>
              <w:spacing w:before="0" w:after="0" w:line="260" w:lineRule="exact"/>
              <w:ind w:left="60" w:right="0" w:firstLine="0"/>
            </w:pPr>
            <w:r>
              <w:rPr>
                <w:rStyle w:val="CharStyle14"/>
              </w:rPr>
              <w:t>31.07.2017 10:00</w:t>
            </w:r>
          </w:p>
        </w:tc>
      </w:tr>
    </w:tbl>
    <w:p>
      <w:pPr>
        <w:widowControl w:val="0"/>
        <w:rPr>
          <w:sz w:val="2"/>
          <w:szCs w:val="2"/>
        </w:rPr>
      </w:pPr>
      <w:r>
        <w:br w:type="page"/>
      </w:r>
    </w:p>
    <w:p>
      <w:pPr>
        <w:pStyle w:val="Style9"/>
        <w:widowControl w:val="0"/>
        <w:keepNext w:val="0"/>
        <w:keepLines w:val="0"/>
        <w:pBdr>
          <w:top w:val="single" w:sz="4" w:space="1" w:color="auto"/>
          <w:bottom w:val="single" w:sz="4" w:space="1" w:color="auto"/>
          <w:left w:val="single" w:sz="4" w:space="4" w:color="auto"/>
          <w:right w:val="single" w:sz="4" w:space="4" w:color="auto"/>
        </w:pBdr>
        <w:shd w:val="clear" w:color="auto" w:fill="auto"/>
        <w:bidi w:val="0"/>
        <w:jc w:val="left"/>
        <w:spacing w:before="0" w:after="128" w:line="260" w:lineRule="exact"/>
        <w:ind w:left="480" w:right="0" w:firstLine="0"/>
      </w:pPr>
      <w:r>
        <w:rPr>
          <w:lang w:val="ru-RU" w:eastAsia="ru-RU" w:bidi="ru-RU"/>
          <w:w w:val="100"/>
          <w:spacing w:val="0"/>
          <w:color w:val="000000"/>
          <w:position w:val="0"/>
        </w:rPr>
        <w:t>Дата проведения аукциона в электронной форме 03.08.2017</w:t>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Жалоба Заявителя подана в Крымское УФАС России 21.07.2017 (зарегистрирована 31.10.2017 15:21 за вх. №4752/09), т. е. после окончания срока подачи заявок на участие в Аукционе - 31.07.2017 10:00.</w:t>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Пунктом 3 части 11 статьи 105 Закона о контрактной системе предусмотрено, что жалоба возвращается подавшему ее лицу без рассмотрения в случае, если жалоба подана по истечении срока, предусмотренного настоящей статьей.</w:t>
      </w:r>
    </w:p>
    <w:p>
      <w:pPr>
        <w:pStyle w:val="Style9"/>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Таким образом, жалоба подана Заявителем с нарушением срока, предусмотренного частью 4 статьи 105 Закона о контрактной системе, и в соответствии с пунктом 3 части 11 статьи 105 Закона о контрактной системе является основанием для возврата жалобы Заявителю без рассмотрения.</w:t>
      </w:r>
    </w:p>
    <w:p>
      <w:pPr>
        <w:pStyle w:val="Style9"/>
        <w:widowControl w:val="0"/>
        <w:keepNext w:val="0"/>
        <w:keepLines w:val="0"/>
        <w:shd w:val="clear" w:color="auto" w:fill="auto"/>
        <w:bidi w:val="0"/>
        <w:jc w:val="both"/>
        <w:spacing w:before="0" w:after="289"/>
        <w:ind w:left="0" w:right="20" w:firstLine="840"/>
      </w:pPr>
      <w:r>
        <w:rPr>
          <w:lang w:val="ru-RU" w:eastAsia="ru-RU" w:bidi="ru-RU"/>
          <w:w w:val="100"/>
          <w:spacing w:val="0"/>
          <w:color w:val="000000"/>
          <w:position w:val="0"/>
        </w:rPr>
        <w:t>На основании изложенного, руководствуясь частью 4, пунктом 3 части 11 статьи 105 Закона о контрактной системе, Комиссия</w:t>
      </w:r>
    </w:p>
    <w:p>
      <w:pPr>
        <w:pStyle w:val="Style9"/>
        <w:widowControl w:val="0"/>
        <w:keepNext w:val="0"/>
        <w:keepLines w:val="0"/>
        <w:shd w:val="clear" w:color="auto" w:fill="auto"/>
        <w:bidi w:val="0"/>
        <w:jc w:val="left"/>
        <w:spacing w:before="0" w:after="237" w:line="260" w:lineRule="exact"/>
        <w:ind w:left="4900" w:right="0" w:firstLine="0"/>
      </w:pPr>
      <w:r>
        <w:rPr>
          <w:lang w:val="ru-RU" w:eastAsia="ru-RU" w:bidi="ru-RU"/>
          <w:w w:val="100"/>
          <w:spacing w:val="0"/>
          <w:color w:val="000000"/>
          <w:position w:val="0"/>
        </w:rPr>
        <w:t>РЕШИЛА:</w:t>
      </w:r>
    </w:p>
    <w:p>
      <w:pPr>
        <w:pStyle w:val="Style9"/>
        <w:widowControl w:val="0"/>
        <w:keepNext w:val="0"/>
        <w:keepLines w:val="0"/>
        <w:shd w:val="clear" w:color="auto" w:fill="auto"/>
        <w:bidi w:val="0"/>
        <w:jc w:val="both"/>
        <w:spacing w:before="0" w:after="128" w:line="260" w:lineRule="exact"/>
        <w:ind w:left="0" w:right="0" w:firstLine="840"/>
      </w:pPr>
      <w:r>
        <w:rPr>
          <w:lang w:val="ru-RU" w:eastAsia="ru-RU" w:bidi="ru-RU"/>
          <w:w w:val="100"/>
          <w:spacing w:val="0"/>
          <w:color w:val="000000"/>
          <w:position w:val="0"/>
        </w:rPr>
        <w:t>Возвратить жалобу без рассмотрения.</w:t>
      </w:r>
    </w:p>
    <w:p>
      <w:pPr>
        <w:pStyle w:val="Style9"/>
        <w:framePr w:w="2082" w:h="1646" w:wrap="around" w:vAnchor="text" w:hAnchor="margin" w:x="7694" w:y="1173"/>
        <w:widowControl w:val="0"/>
        <w:keepNext w:val="0"/>
        <w:keepLines w:val="0"/>
        <w:shd w:val="clear" w:color="auto" w:fill="auto"/>
        <w:bidi w:val="0"/>
        <w:jc w:val="both"/>
        <w:spacing w:before="0" w:after="290" w:line="528" w:lineRule="exact"/>
        <w:ind w:left="100" w:right="100" w:firstLine="0"/>
      </w:pPr>
      <w:r>
        <w:rPr>
          <w:rStyle w:val="CharStyle11"/>
          <w:spacing w:val="0"/>
        </w:rPr>
        <w:t>М. С. Муравьёв Н. П. Казакова</w:t>
      </w:r>
    </w:p>
    <w:p>
      <w:pPr>
        <w:pStyle w:val="Style9"/>
        <w:framePr w:w="2082" w:h="1646" w:wrap="around" w:vAnchor="text" w:hAnchor="margin" w:x="7694" w:y="1173"/>
        <w:widowControl w:val="0"/>
        <w:keepNext w:val="0"/>
        <w:keepLines w:val="0"/>
        <w:shd w:val="clear" w:color="auto" w:fill="auto"/>
        <w:bidi w:val="0"/>
        <w:jc w:val="both"/>
        <w:spacing w:before="0" w:after="0" w:line="240" w:lineRule="exact"/>
        <w:ind w:left="100" w:right="0" w:firstLine="0"/>
      </w:pPr>
      <w:r>
        <w:rPr>
          <w:rStyle w:val="CharStyle11"/>
          <w:spacing w:val="0"/>
        </w:rPr>
        <w:t>Д. В. Савченко</w:t>
      </w:r>
    </w:p>
    <w:p>
      <w:pPr>
        <w:pStyle w:val="Style9"/>
        <w:widowControl w:val="0"/>
        <w:keepNext w:val="0"/>
        <w:keepLines w:val="0"/>
        <w:shd w:val="clear" w:color="auto" w:fill="auto"/>
        <w:bidi w:val="0"/>
        <w:jc w:val="both"/>
        <w:spacing w:before="0" w:after="769"/>
        <w:ind w:left="0" w:right="20" w:firstLine="840"/>
      </w:pPr>
      <w:r>
        <w:rPr>
          <w:lang w:val="ru-RU" w:eastAsia="ru-RU" w:bidi="ru-RU"/>
          <w:w w:val="100"/>
          <w:spacing w:val="0"/>
          <w:color w:val="000000"/>
          <w:position w:val="0"/>
        </w:rPr>
        <w:t>Решение о возвращении жалобы может быть обжаловано в судебном порядке.</w:t>
      </w:r>
    </w:p>
    <w:p>
      <w:pPr>
        <w:pStyle w:val="Style9"/>
        <w:widowControl w:val="0"/>
        <w:keepNext w:val="0"/>
        <w:keepLines w:val="0"/>
        <w:shd w:val="clear" w:color="auto" w:fill="auto"/>
        <w:bidi w:val="0"/>
        <w:jc w:val="left"/>
        <w:spacing w:before="0" w:after="232" w:line="260" w:lineRule="exact"/>
        <w:ind w:left="0" w:right="0" w:firstLine="0"/>
      </w:pPr>
      <w:r>
        <w:rPr>
          <w:lang w:val="ru-RU" w:eastAsia="ru-RU" w:bidi="ru-RU"/>
          <w:w w:val="100"/>
          <w:spacing w:val="0"/>
          <w:color w:val="000000"/>
          <w:position w:val="0"/>
        </w:rPr>
        <w:t>Председатель Комиссии:</w:t>
      </w:r>
    </w:p>
    <w:p>
      <w:pPr>
        <w:pStyle w:val="Style9"/>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9"/>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Член Комиссии:</w:t>
      </w:r>
    </w:p>
    <w:sectPr>
      <w:type w:val="continuous"/>
      <w:pgSz w:w="11906" w:h="16838"/>
      <w:pgMar w:top="1427" w:left="872" w:right="816" w:bottom="106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1.07.%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3">
    <w:name w:val="Основной текст (5)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24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240" w:line="51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5)"/>
    <w:basedOn w:val="Normal"/>
    <w:link w:val="CharStyle13"/>
    <w:pPr>
      <w:widowControl w:val="0"/>
      <w:shd w:val="clear" w:color="auto" w:fill="FFFFFF"/>
      <w:jc w:val="center"/>
      <w:spacing w:after="180"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