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2461" w:wrap="around" w:hAnchor="margin" w:x="121" w:y="156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framePr w:w="4840" w:h="2461" w:wrap="around" w:hAnchor="margin" w:x="121" w:y="156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40" w:h="2461" w:wrap="around" w:hAnchor="margin" w:x="121" w:y="156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Государственное унитарное предприятие Республики Крым «Крымхлеб»</w:t>
      </w:r>
    </w:p>
    <w:p>
      <w:pPr>
        <w:pStyle w:val="Style7"/>
        <w:framePr w:h="245" w:wrap="around" w:vAnchor="text" w:hAnchor="margin" w:x="44" w:y="716"/>
        <w:widowControl w:val="0"/>
        <w:keepNext w:val="0"/>
        <w:keepLines w:val="0"/>
        <w:shd w:val="clear" w:color="auto" w:fill="auto"/>
        <w:bidi w:val="0"/>
        <w:jc w:val="left"/>
        <w:spacing w:before="0" w:after="0" w:line="240" w:lineRule="exact"/>
        <w:ind w:left="0" w:right="0" w:firstLine="0"/>
      </w:pPr>
      <w:r>
        <w:rPr>
          <w:rStyle w:val="CharStyle8"/>
          <w:spacing w:val="0"/>
        </w:rPr>
        <w:t>07.11.2017 №06/12648</w:t>
      </w:r>
    </w:p>
    <w:p>
      <w:pPr>
        <w:pStyle w:val="Style7"/>
        <w:framePr w:h="240" w:wrap="around" w:vAnchor="text" w:hAnchor="margin" w:x="35" w:y="1283"/>
        <w:widowControl w:val="0"/>
        <w:keepNext w:val="0"/>
        <w:keepLines w:val="0"/>
        <w:shd w:val="clear" w:color="auto" w:fill="auto"/>
        <w:bidi w:val="0"/>
        <w:jc w:val="left"/>
        <w:spacing w:before="0" w:after="0" w:line="240" w:lineRule="exact"/>
        <w:ind w:left="0" w:right="0" w:firstLine="0"/>
      </w:pPr>
      <w:r>
        <w:rPr>
          <w:rStyle w:val="CharStyle8"/>
          <w:spacing w:val="0"/>
        </w:rPr>
        <w:t xml:space="preserve">На </w:t>
      </w:r>
      <w:r>
        <w:rPr>
          <w:rStyle w:val="CharStyle8"/>
          <w:lang w:val="en-US" w:eastAsia="en-US" w:bidi="en-US"/>
          <w:spacing w:val="0"/>
        </w:rPr>
        <w:t xml:space="preserve">№A </w:t>
      </w:r>
      <w:r>
        <w:rPr>
          <w:rStyle w:val="CharStyle8"/>
          <w:spacing w:val="0"/>
        </w:rPr>
        <w:t>0017 от 31.10.2017</w:t>
      </w:r>
    </w:p>
    <w:p>
      <w:pPr>
        <w:pStyle w:val="Style7"/>
        <w:widowControl w:val="0"/>
        <w:keepNext w:val="0"/>
        <w:keepLines w:val="0"/>
        <w:shd w:val="clear" w:color="auto" w:fill="auto"/>
        <w:bidi w:val="0"/>
        <w:jc w:val="left"/>
        <w:spacing w:before="0" w:after="300"/>
        <w:ind w:left="0" w:right="320" w:firstLine="0"/>
      </w:pPr>
      <w:r>
        <w:rPr>
          <w:lang w:val="ru-RU" w:eastAsia="ru-RU" w:bidi="ru-RU"/>
          <w:w w:val="100"/>
          <w:spacing w:val="0"/>
          <w:color w:val="000000"/>
          <w:position w:val="0"/>
        </w:rPr>
        <w:t>295013, Республика Крым, г. Симферополь, ул. Севастопольская, д. 51А</w:t>
      </w:r>
    </w:p>
    <w:p>
      <w:pPr>
        <w:pStyle w:val="Style7"/>
        <w:numPr>
          <w:ilvl w:val="0"/>
          <w:numId w:val="1"/>
        </w:numPr>
        <w:widowControl w:val="0"/>
        <w:keepNext w:val="0"/>
        <w:keepLines w:val="0"/>
        <w:shd w:val="clear" w:color="auto" w:fill="auto"/>
        <w:bidi w:val="0"/>
        <w:jc w:val="left"/>
        <w:spacing w:before="0" w:after="0"/>
        <w:ind w:left="180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320" w:firstLine="0"/>
      </w:pPr>
      <w:r>
        <w:rPr>
          <w:lang w:val="ru-RU" w:eastAsia="ru-RU" w:bidi="ru-RU"/>
          <w:w w:val="100"/>
          <w:spacing w:val="0"/>
          <w:color w:val="000000"/>
          <w:position w:val="0"/>
        </w:rPr>
        <w:t>Комитет конкурентной политики 295034, Республика Крым,</w:t>
      </w:r>
    </w:p>
    <w:p>
      <w:pPr>
        <w:pStyle w:val="Style7"/>
        <w:widowControl w:val="0"/>
        <w:keepNext w:val="0"/>
        <w:keepLines w:val="0"/>
        <w:shd w:val="clear" w:color="auto" w:fill="auto"/>
        <w:bidi w:val="0"/>
        <w:jc w:val="left"/>
        <w:spacing w:before="0" w:after="349"/>
        <w:ind w:left="4980" w:right="0" w:firstLine="0"/>
      </w:pPr>
      <w:r>
        <w:rPr>
          <w:lang w:val="ru-RU" w:eastAsia="ru-RU" w:bidi="ru-RU"/>
          <w:w w:val="100"/>
          <w:spacing w:val="0"/>
          <w:color w:val="000000"/>
          <w:position w:val="0"/>
        </w:rPr>
        <w:t>г. Симферополь, пр. Кирова, 13</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304"/>
        <w:ind w:left="4980" w:right="320" w:firstLine="0"/>
      </w:pPr>
      <w:r>
        <w:rPr>
          <w:lang w:val="ru-RU" w:eastAsia="ru-RU" w:bidi="ru-RU"/>
          <w:w w:val="100"/>
          <w:spacing w:val="0"/>
          <w:color w:val="000000"/>
          <w:position w:val="0"/>
        </w:rPr>
        <w:t>Общество с ограниченной ответственностью «ПРОФИТ-ПЛЮС» 108811, г. Москва, г. Московский, ул. Атласова, д. 9</w:t>
      </w:r>
    </w:p>
    <w:p>
      <w:pPr>
        <w:pStyle w:val="Style7"/>
        <w:numPr>
          <w:ilvl w:val="0"/>
          <w:numId w:val="1"/>
        </w:numPr>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29"/>
        <w:ind w:left="40" w:right="0" w:firstLine="0"/>
      </w:pPr>
      <w:r>
        <w:rPr>
          <w:lang w:val="ru-RU" w:eastAsia="ru-RU" w:bidi="ru-RU"/>
          <w:w w:val="100"/>
          <w:spacing w:val="0"/>
          <w:color w:val="000000"/>
          <w:position w:val="0"/>
        </w:rPr>
        <w:t>Решение по делу №06/4157-17 о нарушении законодательства Российской Федерации о контрактной системе в сфере закупок</w:t>
      </w:r>
    </w:p>
    <w:p>
      <w:pPr>
        <w:pStyle w:val="Style7"/>
        <w:numPr>
          <w:ilvl w:val="0"/>
          <w:numId w:val="3"/>
        </w:numPr>
        <w:tabs>
          <w:tab w:leader="none" w:pos="9928" w:val="right"/>
          <w:tab w:leader="none" w:pos="8066"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39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w:t>
        <w:tab/>
        <w:t>А. Шалимовой,</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tabs>
          <w:tab w:leader="none" w:pos="10210"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Заказчика И. А. Наникашвили (по доверенности), представители Заявителя на заседание Комиссии не явились, — рассмотрев жалобу Заявителя от 31.10.2017 </w:t>
      </w:r>
      <w:r>
        <w:rPr>
          <w:lang w:val="en-US" w:eastAsia="en-US" w:bidi="en-US"/>
          <w:w w:val="100"/>
          <w:spacing w:val="0"/>
          <w:color w:val="000000"/>
          <w:position w:val="0"/>
        </w:rPr>
        <w:t xml:space="preserve">№A </w:t>
      </w:r>
      <w:r>
        <w:rPr>
          <w:lang w:val="ru-RU" w:eastAsia="ru-RU" w:bidi="ru-RU"/>
          <w:w w:val="100"/>
          <w:spacing w:val="0"/>
          <w:color w:val="000000"/>
          <w:position w:val="0"/>
        </w:rPr>
        <w:t>0017 (вх. №4748/09 от31.10.2017) на действия Заказчика при проведении электронного аукциона «Мука пшеничная» (извещение №0175200000417000475)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Крымское </w:t>
      </w:r>
      <w:r>
        <w:rPr>
          <w:rStyle w:val="CharStyle12"/>
        </w:rPr>
        <w:t>УФАС</w:t>
      </w:r>
      <w:r>
        <w:rPr>
          <w:lang w:val="ru-RU" w:eastAsia="ru-RU" w:bidi="ru-RU"/>
          <w:w w:val="100"/>
          <w:spacing w:val="0"/>
          <w:color w:val="000000"/>
          <w:position w:val="0"/>
        </w:rPr>
        <w:t xml:space="preserve">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Сокращен срок подачи заявки на участие в Аукционе.</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техническом задании документации об Аукционе при описании объекта закупки установлены требования к товару «вкус свойственный </w:t>
      </w:r>
      <w:r>
        <w:rPr>
          <w:rStyle w:val="CharStyle13"/>
        </w:rPr>
        <w:t>пш</w:t>
      </w:r>
      <w:r>
        <w:rPr>
          <w:lang w:val="ru-RU" w:eastAsia="ru-RU" w:bidi="ru-RU"/>
          <w:w w:val="100"/>
          <w:spacing w:val="0"/>
          <w:color w:val="000000"/>
          <w:position w:val="0"/>
        </w:rPr>
        <w:t>еничной муке..., наличие минеральных примесей при разжевывании.. Массовая доля влаги., Массовая доля сырой клейковины.» требующие «испытания партии товара для определения данных характеристик на каждую партию» (цитаты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Крымским </w:t>
      </w:r>
      <w:r>
        <w:rPr>
          <w:rStyle w:val="CharStyle12"/>
        </w:rPr>
        <w:t>УФАС</w:t>
      </w:r>
      <w:r>
        <w:rPr>
          <w:lang w:val="ru-RU" w:eastAsia="ru-RU" w:bidi="ru-RU"/>
          <w:w w:val="100"/>
          <w:spacing w:val="0"/>
          <w:color w:val="000000"/>
          <w:position w:val="0"/>
        </w:rPr>
        <w:t xml:space="preserve"> России приняты уведомления о поступлении жалобы и приостановлении торгов от 01.11.2017 №06/12464, направленное Заявителю, Уполномоченному органу, Заказчику, Оператору электронной площадки и размещенное на официальном сайте Единой информационной системы в сфере закупок (далее - официальный сайт).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Уполномоченного органа,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- 16.10.2017;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- 155 000 000,00 рублей;</w:t>
      </w:r>
    </w:p>
    <w:p>
      <w:pPr>
        <w:pStyle w:val="Style7"/>
        <w:numPr>
          <w:ilvl w:val="0"/>
          <w:numId w:val="7"/>
        </w:numPr>
        <w:widowControl w:val="0"/>
        <w:keepNext w:val="0"/>
        <w:keepLines w:val="0"/>
        <w:shd w:val="clear" w:color="auto" w:fill="auto"/>
        <w:bidi w:val="0"/>
        <w:jc w:val="both"/>
        <w:spacing w:before="0" w:after="184"/>
        <w:ind w:left="20" w:right="20" w:firstLine="860"/>
      </w:pPr>
      <w:r>
        <w:rPr>
          <w:lang w:val="ru-RU" w:eastAsia="ru-RU" w:bidi="ru-RU"/>
          <w:w w:val="100"/>
          <w:spacing w:val="0"/>
          <w:color w:val="000000"/>
          <w:position w:val="0"/>
        </w:rPr>
        <w:t xml:space="preserve"> дата и время окончания подачи заявок: 01.11.2017 08:00, дата окончания срока рассмотрения первых частей первых частей заявок участников: 03.11.2017, дата проведения Аукциона: 07.11.2017.</w:t>
      </w:r>
    </w:p>
    <w:p>
      <w:pPr>
        <w:pStyle w:val="Style7"/>
        <w:numPr>
          <w:ilvl w:val="0"/>
          <w:numId w:val="9"/>
        </w:numPr>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 В качестве доводов жалобы Заявитель указывает, что Заказчиком сокращен срок подачи заявки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3 статьи 63 Закона о контрактной системе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Извещение об осуществлении закупки №0175200000417000475, документация об Аукционе размещены Заказчиком на официальном сайте</w:t>
      </w:r>
    </w:p>
    <w:p>
      <w:pPr>
        <w:pStyle w:val="Style7"/>
        <w:numPr>
          <w:ilvl w:val="0"/>
          <w:numId w:val="1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12:16.</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и документацией об Аукционе дата и время окончания срока подачи заявок на участие в Аукционе установлены Заказчиком на</w:t>
      </w:r>
    </w:p>
    <w:p>
      <w:pPr>
        <w:pStyle w:val="Style7"/>
        <w:numPr>
          <w:ilvl w:val="0"/>
          <w:numId w:val="13"/>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08:00.</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срок окончания подачи заявки на участие в Аукционе установлен Заказчиком на шестнадцатый день после размещения на официальном сайте извещения об осуществлении Аукциона, что не противоречит требованиям части 3 статьи 63 Закона о контрактной системе.</w:t>
      </w:r>
    </w:p>
    <w:p>
      <w:pPr>
        <w:pStyle w:val="Style7"/>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Согласно доводам жалобы Заявителя об установлении Заказчиком в техническом задании документации об Аукционе при описании объекта закупки требований к муке пшеничной таких как «вкус свойственный </w:t>
      </w:r>
      <w:r>
        <w:rPr>
          <w:rStyle w:val="CharStyle13"/>
        </w:rPr>
        <w:t>пш</w:t>
      </w:r>
      <w:r>
        <w:rPr>
          <w:lang w:val="ru-RU" w:eastAsia="ru-RU" w:bidi="ru-RU"/>
          <w:w w:val="100"/>
          <w:spacing w:val="0"/>
          <w:color w:val="000000"/>
          <w:position w:val="0"/>
        </w:rPr>
        <w:t>еничной муке., наличие минеральных примесей при разжевывании.. Массовая доля влаги., Массовая доля сырой клейковины.», требующих «испытания партии товара для определения данных характеристик на каждую партию» (цитаты из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пунктам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widowControl w:val="0"/>
        <w:keepNext w:val="0"/>
        <w:keepLines w:val="0"/>
        <w:shd w:val="clear" w:color="auto" w:fill="auto"/>
        <w:bidi w:val="0"/>
        <w:jc w:val="both"/>
        <w:spacing w:before="0" w:after="0"/>
        <w:ind w:left="120" w:right="18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w:t>
      </w:r>
    </w:p>
    <w:p>
      <w:pPr>
        <w:pStyle w:val="Style7"/>
        <w:numPr>
          <w:ilvl w:val="0"/>
          <w:numId w:val="15"/>
        </w:numPr>
        <w:widowControl w:val="0"/>
        <w:keepNext w:val="0"/>
        <w:keepLines w:val="0"/>
        <w:shd w:val="clear" w:color="auto" w:fill="auto"/>
        <w:bidi w:val="0"/>
        <w:jc w:val="both"/>
        <w:spacing w:before="0" w:after="0"/>
        <w:ind w:left="120" w:right="18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jc w:val="both"/>
        <w:spacing w:before="0" w:after="0"/>
        <w:ind w:left="120" w:right="180" w:firstLine="8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ind w:left="120" w:right="0" w:firstLine="860"/>
      </w:pPr>
      <w:r>
        <w:rPr>
          <w:lang w:val="ru-RU" w:eastAsia="ru-RU" w:bidi="ru-RU"/>
          <w:w w:val="100"/>
          <w:spacing w:val="0"/>
          <w:color w:val="000000"/>
          <w:position w:val="0"/>
        </w:rPr>
        <w:t>Заказчик в техническом задании документации об Аукционе установил: «.</w:t>
      </w:r>
    </w:p>
    <w:p>
      <w:pPr>
        <w:pStyle w:val="Style14"/>
        <w:framePr w:w="10474"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2. Основные требования к объекту закупки </w:t>
      </w:r>
      <w:r>
        <w:rPr>
          <w:rStyle w:val="CharStyle16"/>
          <w:b/>
          <w:bCs/>
        </w:rPr>
        <w:t>2.1 Требования к муке пшеничная общего назначения М 55-23:</w:t>
      </w:r>
    </w:p>
    <w:tbl>
      <w:tblPr>
        <w:tblOverlap w:val="never"/>
        <w:tblLayout w:type="fixed"/>
        <w:jc w:val="center"/>
      </w:tblPr>
      <w:tblGrid>
        <w:gridCol w:w="1637"/>
        <w:gridCol w:w="1085"/>
        <w:gridCol w:w="3773"/>
        <w:gridCol w:w="3979"/>
      </w:tblGrid>
      <w:tr>
        <w:trPr>
          <w:trHeight w:val="576" w:hRule="exact"/>
        </w:trPr>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17"/>
              </w:rPr>
              <w:t>Наименовани е объекта закупки</w:t>
            </w:r>
          </w:p>
        </w:tc>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Объем,</w:t>
            </w:r>
          </w:p>
          <w:p>
            <w:pPr>
              <w:pStyle w:val="Style7"/>
              <w:framePr w:w="1047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ед.изме</w:t>
            </w:r>
          </w:p>
          <w:p>
            <w:pPr>
              <w:pStyle w:val="Style7"/>
              <w:framePr w:w="1047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рения</w:t>
            </w:r>
          </w:p>
        </w:tc>
        <w:tc>
          <w:tcPr>
            <w:shd w:val="clear" w:color="auto" w:fill="FFFFFF"/>
            <w:gridSpan w:val="2"/>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17"/>
              </w:rPr>
              <w:t>Показатели, позволяющие определить соответствие закупаемого товара, установленным заказчиком требованиям</w:t>
            </w:r>
          </w:p>
        </w:tc>
      </w:tr>
      <w:tr>
        <w:trPr>
          <w:trHeight w:val="562"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Наименование показателя</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Требуемое значение (диапазон значений) показателей</w:t>
            </w:r>
          </w:p>
        </w:tc>
      </w:tr>
      <w:tr>
        <w:trPr>
          <w:trHeight w:val="624" w:hRule="exact"/>
        </w:trPr>
        <w:tc>
          <w:tcPr>
            <w:shd w:val="clear" w:color="auto" w:fill="FFFFFF"/>
            <w:tcBorders>
              <w:left w:val="single" w:sz="4"/>
              <w:top w:val="single" w:sz="4"/>
              <w:bottom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Товарный знак (его словесное обозначение) (при наличии), знак</w:t>
            </w:r>
          </w:p>
        </w:tc>
        <w:tc>
          <w:tcPr>
            <w:shd w:val="clear" w:color="auto" w:fill="FFFFFF"/>
            <w:tcBorders>
              <w:left w:val="single" w:sz="4"/>
              <w:right w:val="single" w:sz="4"/>
              <w:top w:val="single" w:sz="4"/>
              <w:bottom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Указание конкретного показателя (при наличии)</w:t>
            </w:r>
          </w:p>
        </w:tc>
      </w:tr>
    </w:tbl>
    <w:p>
      <w:pPr>
        <w:widowControl w:val="0"/>
        <w:rPr>
          <w:sz w:val="2"/>
          <w:szCs w:val="2"/>
        </w:rPr>
      </w:pPr>
    </w:p>
    <w:tbl>
      <w:tblPr>
        <w:tblOverlap w:val="never"/>
        <w:tblLayout w:type="fixed"/>
        <w:jc w:val="center"/>
      </w:tblPr>
      <w:tblGrid>
        <w:gridCol w:w="1637"/>
        <w:gridCol w:w="1090"/>
        <w:gridCol w:w="3768"/>
        <w:gridCol w:w="3979"/>
      </w:tblGrid>
      <w:tr>
        <w:trPr>
          <w:trHeight w:val="1531" w:hRule="exact"/>
        </w:trPr>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Мука пшеничная общего назначения М 55-23</w:t>
            </w:r>
          </w:p>
        </w:tc>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center"/>
              <w:spacing w:before="0" w:after="120" w:line="210" w:lineRule="exact"/>
              <w:ind w:left="0" w:right="0" w:firstLine="0"/>
            </w:pPr>
            <w:r>
              <w:rPr>
                <w:rStyle w:val="CharStyle17"/>
              </w:rPr>
              <w:t>6000</w:t>
            </w:r>
          </w:p>
          <w:p>
            <w:pPr>
              <w:pStyle w:val="Style7"/>
              <w:framePr w:w="10474" w:wrap="notBeside" w:vAnchor="text" w:hAnchor="text" w:xAlign="center" w:y="1"/>
              <w:widowControl w:val="0"/>
              <w:keepNext w:val="0"/>
              <w:keepLines w:val="0"/>
              <w:shd w:val="clear" w:color="auto" w:fill="auto"/>
              <w:bidi w:val="0"/>
              <w:jc w:val="center"/>
              <w:spacing w:before="120" w:after="0" w:line="210" w:lineRule="exact"/>
              <w:ind w:left="0" w:right="0" w:firstLine="0"/>
            </w:pPr>
            <w:r>
              <w:rPr>
                <w:rStyle w:val="CharStyle17"/>
              </w:rPr>
              <w:t>тонн</w:t>
            </w: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shd w:val="clear" w:color="auto" w:fill="FFFFFF"/>
            <w:tcBorders>
              <w:left w:val="single" w:sz="4"/>
              <w:right w:val="single" w:sz="4"/>
              <w:top w:val="single" w:sz="4"/>
            </w:tcBorders>
            <w:vAlign w:val="top"/>
          </w:tcPr>
          <w:p>
            <w:pPr>
              <w:framePr w:w="10474" w:wrap="notBeside" w:vAnchor="text" w:hAnchor="text" w:xAlign="center" w:y="1"/>
              <w:widowControl w:val="0"/>
              <w:rPr>
                <w:sz w:val="10"/>
                <w:szCs w:val="10"/>
              </w:rPr>
            </w:pPr>
          </w:p>
        </w:tc>
      </w:tr>
      <w:tr>
        <w:trPr>
          <w:trHeight w:val="51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7"/>
              </w:rPr>
              <w:t>Наименование страны происхождения товара</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Указывается участником</w:t>
            </w:r>
          </w:p>
        </w:tc>
      </w:tr>
      <w:tr>
        <w:trPr>
          <w:trHeight w:val="51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254" w:lineRule="exact"/>
              <w:ind w:left="100" w:right="0" w:firstLine="0"/>
            </w:pPr>
            <w:r>
              <w:rPr>
                <w:rStyle w:val="CharStyle17"/>
              </w:rPr>
              <w:t>Товар соответствует ГОСТ Р 52189</w:t>
              <w:softHyphen/>
              <w:t>2003</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Соответствие</w:t>
            </w:r>
          </w:p>
        </w:tc>
      </w:tr>
      <w:tr>
        <w:trPr>
          <w:trHeight w:val="26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17"/>
              </w:rPr>
              <w:t>Цвет</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белый или белый с кремовым оттенком</w:t>
            </w:r>
          </w:p>
        </w:tc>
      </w:tr>
      <w:tr>
        <w:trPr>
          <w:trHeight w:val="76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17"/>
              </w:rPr>
              <w:t>Запах</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7"/>
              </w:rPr>
              <w:t>свойственный пшеничной муке, без посторонних запахов, не затхлый, не плесневелый</w:t>
            </w:r>
          </w:p>
        </w:tc>
      </w:tr>
      <w:tr>
        <w:trPr>
          <w:trHeight w:val="76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17"/>
              </w:rPr>
              <w:t>Вкус</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7"/>
              </w:rPr>
              <w:t>Свойственный пшеничной муке, без посторонних привкусов, не кислый, не горький</w:t>
            </w:r>
          </w:p>
        </w:tc>
      </w:tr>
      <w:tr>
        <w:trPr>
          <w:trHeight w:val="51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17"/>
              </w:rPr>
              <w:t>Наличие минеральных примесей</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7"/>
              </w:rPr>
              <w:t>при разжевывании в муке не должно ощущаться хруста</w:t>
            </w:r>
          </w:p>
        </w:tc>
      </w:tr>
      <w:tr>
        <w:trPr>
          <w:trHeight w:val="26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17"/>
              </w:rPr>
              <w:t>Массовая доля влаги, %</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более 15%.</w:t>
            </w:r>
          </w:p>
        </w:tc>
      </w:tr>
      <w:tr>
        <w:trPr>
          <w:trHeight w:val="26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Массовая доля сырой клейковины, %</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24% .</w:t>
            </w:r>
          </w:p>
        </w:tc>
      </w:tr>
      <w:tr>
        <w:trPr>
          <w:trHeight w:val="51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250" w:lineRule="exact"/>
              <w:ind w:left="100" w:right="0" w:firstLine="0"/>
            </w:pPr>
            <w:r>
              <w:rPr>
                <w:rStyle w:val="CharStyle17"/>
              </w:rPr>
              <w:t>Белизна, условных единиц прибора РЗ-БПЛ</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54</w:t>
            </w:r>
          </w:p>
        </w:tc>
      </w:tr>
      <w:tr>
        <w:trPr>
          <w:trHeight w:val="26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00" w:right="0" w:firstLine="0"/>
            </w:pPr>
            <w:r>
              <w:rPr>
                <w:rStyle w:val="CharStyle17"/>
              </w:rPr>
              <w:t>Число падения, с</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300</w:t>
            </w:r>
          </w:p>
        </w:tc>
      </w:tr>
      <w:tr>
        <w:trPr>
          <w:trHeight w:val="51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54" w:lineRule="exact"/>
              <w:ind w:left="100" w:right="0" w:firstLine="0"/>
            </w:pPr>
            <w:r>
              <w:rPr>
                <w:rStyle w:val="CharStyle17"/>
              </w:rPr>
              <w:t>Качество сырой клейковины, у.е. единиц прибора ИДК</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ниже 2 группы</w:t>
            </w:r>
          </w:p>
        </w:tc>
      </w:tr>
      <w:tr>
        <w:trPr>
          <w:trHeight w:val="51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17"/>
              </w:rPr>
              <w:t>Зараженность вредителями: не допускается</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Соответствие</w:t>
            </w:r>
          </w:p>
        </w:tc>
      </w:tr>
      <w:tr>
        <w:trPr>
          <w:trHeight w:val="283" w:hRule="exact"/>
        </w:trPr>
        <w:tc>
          <w:tcPr>
            <w:shd w:val="clear" w:color="auto" w:fill="FFFFFF"/>
            <w:gridSpan w:val="4"/>
            <w:tcBorders>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8"/>
              </w:rPr>
              <w:t>2.2. Требования к муке пшеничная общего назначения М 75-23</w:t>
            </w:r>
          </w:p>
        </w:tc>
      </w:tr>
      <w:tr>
        <w:trPr>
          <w:trHeight w:val="562" w:hRule="exact"/>
        </w:trPr>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17"/>
              </w:rPr>
              <w:t>Наименовани е объекта закупки</w:t>
            </w:r>
          </w:p>
        </w:tc>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Объем,</w:t>
            </w:r>
          </w:p>
          <w:p>
            <w:pPr>
              <w:pStyle w:val="Style7"/>
              <w:framePr w:w="1047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ед.изме</w:t>
            </w:r>
          </w:p>
          <w:p>
            <w:pPr>
              <w:pStyle w:val="Style7"/>
              <w:framePr w:w="1047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рения</w:t>
            </w:r>
          </w:p>
        </w:tc>
        <w:tc>
          <w:tcPr>
            <w:shd w:val="clear" w:color="auto" w:fill="FFFFFF"/>
            <w:gridSpan w:val="2"/>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17"/>
              </w:rPr>
              <w:t>Показатели, позволяющие определить соответствие закупаемого товара, установленным заказчиком требованиям</w:t>
            </w:r>
          </w:p>
        </w:tc>
      </w:tr>
      <w:tr>
        <w:trPr>
          <w:trHeight w:val="566"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Наименование показателя</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17"/>
              </w:rPr>
              <w:t>Требуемое значение (диапазон значений) показателей</w:t>
            </w:r>
          </w:p>
        </w:tc>
      </w:tr>
      <w:tr>
        <w:trPr>
          <w:trHeight w:val="2030" w:hRule="exact"/>
        </w:trPr>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Мука пшеничная общего назначения М 75-23</w:t>
            </w:r>
          </w:p>
        </w:tc>
        <w:tc>
          <w:tcPr>
            <w:shd w:val="clear" w:color="auto" w:fill="FFFFFF"/>
            <w:vMerge w:val="restart"/>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center"/>
              <w:spacing w:before="0" w:after="120" w:line="210" w:lineRule="exact"/>
              <w:ind w:left="0" w:right="0" w:firstLine="0"/>
            </w:pPr>
            <w:r>
              <w:rPr>
                <w:rStyle w:val="CharStyle19"/>
              </w:rPr>
              <w:t>4000</w:t>
            </w:r>
          </w:p>
          <w:p>
            <w:pPr>
              <w:pStyle w:val="Style7"/>
              <w:framePr w:w="10474" w:wrap="notBeside" w:vAnchor="text" w:hAnchor="text" w:xAlign="center" w:y="1"/>
              <w:widowControl w:val="0"/>
              <w:keepNext w:val="0"/>
              <w:keepLines w:val="0"/>
              <w:shd w:val="clear" w:color="auto" w:fill="auto"/>
              <w:bidi w:val="0"/>
              <w:jc w:val="center"/>
              <w:spacing w:before="120" w:after="0" w:line="210" w:lineRule="exact"/>
              <w:ind w:left="0" w:right="0" w:firstLine="0"/>
            </w:pPr>
            <w:r>
              <w:rPr>
                <w:rStyle w:val="CharStyle17"/>
              </w:rPr>
              <w:t>тонн</w:t>
            </w: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17"/>
              </w:rPr>
              <w:t>Указание конкретного показателя (при наличии)</w:t>
            </w:r>
          </w:p>
        </w:tc>
      </w:tr>
      <w:tr>
        <w:trPr>
          <w:trHeight w:val="51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7"/>
              </w:rPr>
              <w:t>Наименование страны происхождения товара</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Указывается участником</w:t>
            </w:r>
          </w:p>
        </w:tc>
      </w:tr>
      <w:tr>
        <w:trPr>
          <w:trHeight w:val="51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17"/>
              </w:rPr>
              <w:t>Товар соответствует ГОСТ Р 52189</w:t>
              <w:softHyphen/>
              <w:t>2003</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Соответствие</w:t>
            </w:r>
          </w:p>
        </w:tc>
      </w:tr>
      <w:tr>
        <w:trPr>
          <w:trHeight w:val="283"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7"/>
              </w:rPr>
              <w:t>Цвет</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белый или белый с кремовым оттенком</w:t>
            </w:r>
          </w:p>
        </w:tc>
      </w:tr>
      <w:tr>
        <w:trPr>
          <w:trHeight w:val="773"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7"/>
              </w:rPr>
              <w:t>Запах</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7"/>
              </w:rPr>
              <w:t>Свойственный пшеничной муке, без посторонних запахов, не затхлый, не плесневелый</w:t>
            </w:r>
          </w:p>
        </w:tc>
      </w:tr>
      <w:tr>
        <w:trPr>
          <w:trHeight w:val="768"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7"/>
              </w:rPr>
              <w:t>Вкус</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17"/>
              </w:rPr>
              <w:t>Свойственный пшеничной муке, без посторонних привкусов, не кислый, не горький</w:t>
            </w:r>
          </w:p>
        </w:tc>
      </w:tr>
      <w:tr>
        <w:trPr>
          <w:trHeight w:val="51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7"/>
              </w:rPr>
              <w:t>Наличие минеральных примесей</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17"/>
              </w:rPr>
              <w:t>при разжевывании в муке не должно ощущаться хруста</w:t>
            </w:r>
          </w:p>
        </w:tc>
      </w:tr>
      <w:tr>
        <w:trPr>
          <w:trHeight w:val="264" w:hRule="exact"/>
        </w:trPr>
        <w:tc>
          <w:tcPr>
            <w:shd w:val="clear" w:color="auto" w:fill="FFFFFF"/>
            <w:vMerge/>
            <w:tcBorders>
              <w:left w:val="single" w:sz="4"/>
            </w:tcBorders>
            <w:vAlign w:val="top"/>
          </w:tcPr>
          <w:p>
            <w:pPr>
              <w:framePr w:w="10474" w:wrap="notBeside" w:vAnchor="text" w:hAnchor="text" w:xAlign="center" w:y="1"/>
            </w:pPr>
          </w:p>
        </w:tc>
        <w:tc>
          <w:tcPr>
            <w:shd w:val="clear" w:color="auto" w:fill="FFFFFF"/>
            <w:vMerge/>
            <w:tcBorders>
              <w:left w:val="single" w:sz="4"/>
            </w:tcBorders>
            <w:vAlign w:val="top"/>
          </w:tcPr>
          <w:p>
            <w:pPr>
              <w:framePr w:w="10474" w:wrap="notBeside" w:vAnchor="text" w:hAnchor="text" w:xAlign="center" w:y="1"/>
            </w:pP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7"/>
              </w:rPr>
              <w:t>Массовая доля влаги, %</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более 15%.</w:t>
            </w:r>
          </w:p>
        </w:tc>
      </w:tr>
      <w:tr>
        <w:trPr>
          <w:trHeight w:val="274" w:hRule="exact"/>
        </w:trPr>
        <w:tc>
          <w:tcPr>
            <w:shd w:val="clear" w:color="auto" w:fill="FFFFFF"/>
            <w:vMerge/>
            <w:tcBorders>
              <w:left w:val="single" w:sz="4"/>
              <w:bottom w:val="single" w:sz="4"/>
            </w:tcBorders>
            <w:vAlign w:val="top"/>
          </w:tcPr>
          <w:p>
            <w:pPr>
              <w:framePr w:w="10474" w:wrap="notBeside" w:vAnchor="text" w:hAnchor="text" w:xAlign="center" w:y="1"/>
            </w:pPr>
          </w:p>
        </w:tc>
        <w:tc>
          <w:tcPr>
            <w:shd w:val="clear" w:color="auto" w:fill="FFFFFF"/>
            <w:vMerge/>
            <w:tcBorders>
              <w:left w:val="single" w:sz="4"/>
              <w:bottom w:val="single" w:sz="4"/>
            </w:tcBorders>
            <w:vAlign w:val="top"/>
          </w:tcPr>
          <w:p>
            <w:pPr>
              <w:framePr w:w="10474" w:wrap="notBeside" w:vAnchor="text" w:hAnchor="text" w:xAlign="center" w:y="1"/>
            </w:pPr>
          </w:p>
        </w:tc>
        <w:tc>
          <w:tcPr>
            <w:shd w:val="clear" w:color="auto" w:fill="FFFFFF"/>
            <w:tcBorders>
              <w:left w:val="single" w:sz="4"/>
              <w:top w:val="single" w:sz="4"/>
              <w:bottom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Массовая доля сырой клейковины, %</w:t>
            </w:r>
          </w:p>
        </w:tc>
        <w:tc>
          <w:tcPr>
            <w:shd w:val="clear" w:color="auto" w:fill="FFFFFF"/>
            <w:tcBorders>
              <w:left w:val="single" w:sz="4"/>
              <w:right w:val="single" w:sz="4"/>
              <w:top w:val="single" w:sz="4"/>
              <w:bottom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25%.</w:t>
            </w:r>
          </w:p>
        </w:tc>
      </w:tr>
    </w:tbl>
    <w:p>
      <w:pPr>
        <w:widowControl w:val="0"/>
        <w:rPr>
          <w:sz w:val="2"/>
          <w:szCs w:val="2"/>
        </w:rPr>
      </w:pPr>
      <w:r>
        <w:br w:type="page"/>
      </w:r>
    </w:p>
    <w:tbl>
      <w:tblPr>
        <w:tblOverlap w:val="never"/>
        <w:tblLayout w:type="fixed"/>
        <w:jc w:val="right"/>
      </w:tblPr>
      <w:tblGrid>
        <w:gridCol w:w="3763"/>
        <w:gridCol w:w="3979"/>
      </w:tblGrid>
      <w:tr>
        <w:trPr>
          <w:trHeight w:val="518" w:hRule="exact"/>
        </w:trPr>
        <w:tc>
          <w:tcPr>
            <w:shd w:val="clear" w:color="auto" w:fill="FFFFFF"/>
            <w:tcBorders>
              <w:left w:val="single" w:sz="4"/>
              <w:top w:val="single" w:sz="4"/>
            </w:tcBorders>
            <w:vAlign w:val="bottom"/>
          </w:tcPr>
          <w:p>
            <w:pPr>
              <w:pStyle w:val="Style7"/>
              <w:framePr w:w="7742" w:wrap="notBeside" w:vAnchor="text" w:hAnchor="text" w:xAlign="right" w:y="1"/>
              <w:widowControl w:val="0"/>
              <w:keepNext w:val="0"/>
              <w:keepLines w:val="0"/>
              <w:shd w:val="clear" w:color="auto" w:fill="auto"/>
              <w:bidi w:val="0"/>
              <w:jc w:val="left"/>
              <w:spacing w:before="0" w:after="0" w:line="254" w:lineRule="exact"/>
              <w:ind w:left="120" w:right="0" w:firstLine="0"/>
            </w:pPr>
            <w:r>
              <w:rPr>
                <w:rStyle w:val="CharStyle17"/>
              </w:rPr>
              <w:t>Белизна, условных единиц прибора РЗ-БПЛ</w:t>
            </w:r>
          </w:p>
        </w:tc>
        <w:tc>
          <w:tcPr>
            <w:shd w:val="clear" w:color="auto" w:fill="FFFFFF"/>
            <w:tcBorders>
              <w:left w:val="single" w:sz="4"/>
              <w:right w:val="single" w:sz="4"/>
              <w:top w:val="single" w:sz="4"/>
            </w:tcBorders>
            <w:vAlign w:val="center"/>
          </w:tcPr>
          <w:p>
            <w:pPr>
              <w:pStyle w:val="Style7"/>
              <w:framePr w:w="7742" w:wrap="notBeside" w:vAnchor="text" w:hAnchor="text" w:xAlign="right" w:y="1"/>
              <w:widowControl w:val="0"/>
              <w:keepNext w:val="0"/>
              <w:keepLines w:val="0"/>
              <w:shd w:val="clear" w:color="auto" w:fill="auto"/>
              <w:bidi w:val="0"/>
              <w:jc w:val="center"/>
              <w:spacing w:before="0" w:after="0" w:line="210" w:lineRule="exact"/>
              <w:ind w:left="0" w:right="0" w:firstLine="0"/>
            </w:pPr>
            <w:r>
              <w:rPr>
                <w:rStyle w:val="CharStyle17"/>
              </w:rPr>
              <w:t>не менее 40</w:t>
            </w:r>
          </w:p>
        </w:tc>
      </w:tr>
      <w:tr>
        <w:trPr>
          <w:trHeight w:val="264" w:hRule="exact"/>
        </w:trPr>
        <w:tc>
          <w:tcPr>
            <w:shd w:val="clear" w:color="auto" w:fill="FFFFFF"/>
            <w:tcBorders>
              <w:left w:val="single" w:sz="4"/>
              <w:top w:val="single" w:sz="4"/>
            </w:tcBorders>
            <w:vAlign w:val="bottom"/>
          </w:tcPr>
          <w:p>
            <w:pPr>
              <w:pStyle w:val="Style7"/>
              <w:framePr w:w="7742" w:wrap="notBeside" w:vAnchor="text" w:hAnchor="text" w:xAlign="right" w:y="1"/>
              <w:widowControl w:val="0"/>
              <w:keepNext w:val="0"/>
              <w:keepLines w:val="0"/>
              <w:shd w:val="clear" w:color="auto" w:fill="auto"/>
              <w:bidi w:val="0"/>
              <w:jc w:val="left"/>
              <w:spacing w:before="0" w:after="0" w:line="210" w:lineRule="exact"/>
              <w:ind w:left="120" w:right="0" w:firstLine="0"/>
            </w:pPr>
            <w:r>
              <w:rPr>
                <w:rStyle w:val="CharStyle17"/>
              </w:rPr>
              <w:t>Число падения, с</w:t>
            </w:r>
          </w:p>
        </w:tc>
        <w:tc>
          <w:tcPr>
            <w:shd w:val="clear" w:color="auto" w:fill="FFFFFF"/>
            <w:tcBorders>
              <w:left w:val="single" w:sz="4"/>
              <w:right w:val="single" w:sz="4"/>
              <w:top w:val="single" w:sz="4"/>
            </w:tcBorders>
            <w:vAlign w:val="bottom"/>
          </w:tcPr>
          <w:p>
            <w:pPr>
              <w:pStyle w:val="Style7"/>
              <w:framePr w:w="7742" w:wrap="notBeside" w:vAnchor="text" w:hAnchor="text" w:xAlign="right" w:y="1"/>
              <w:widowControl w:val="0"/>
              <w:keepNext w:val="0"/>
              <w:keepLines w:val="0"/>
              <w:shd w:val="clear" w:color="auto" w:fill="auto"/>
              <w:bidi w:val="0"/>
              <w:jc w:val="center"/>
              <w:spacing w:before="0" w:after="0" w:line="210" w:lineRule="exact"/>
              <w:ind w:left="0" w:right="0" w:firstLine="0"/>
            </w:pPr>
            <w:r>
              <w:rPr>
                <w:rStyle w:val="CharStyle17"/>
              </w:rPr>
              <w:t>не менее 300</w:t>
            </w:r>
          </w:p>
        </w:tc>
      </w:tr>
      <w:tr>
        <w:trPr>
          <w:trHeight w:val="518" w:hRule="exact"/>
        </w:trPr>
        <w:tc>
          <w:tcPr>
            <w:shd w:val="clear" w:color="auto" w:fill="FFFFFF"/>
            <w:tcBorders>
              <w:left w:val="single" w:sz="4"/>
              <w:top w:val="single" w:sz="4"/>
            </w:tcBorders>
            <w:vAlign w:val="bottom"/>
          </w:tcPr>
          <w:p>
            <w:pPr>
              <w:pStyle w:val="Style7"/>
              <w:framePr w:w="7742" w:wrap="notBeside" w:vAnchor="text" w:hAnchor="text" w:xAlign="right" w:y="1"/>
              <w:widowControl w:val="0"/>
              <w:keepNext w:val="0"/>
              <w:keepLines w:val="0"/>
              <w:shd w:val="clear" w:color="auto" w:fill="auto"/>
              <w:bidi w:val="0"/>
              <w:jc w:val="left"/>
              <w:spacing w:before="0" w:after="0" w:line="254" w:lineRule="exact"/>
              <w:ind w:left="120" w:right="0" w:firstLine="0"/>
            </w:pPr>
            <w:r>
              <w:rPr>
                <w:rStyle w:val="CharStyle17"/>
              </w:rPr>
              <w:t>Качество сырой клейковины, у.е. единиц прибора ИДК</w:t>
            </w:r>
          </w:p>
        </w:tc>
        <w:tc>
          <w:tcPr>
            <w:shd w:val="clear" w:color="auto" w:fill="FFFFFF"/>
            <w:tcBorders>
              <w:left w:val="single" w:sz="4"/>
              <w:right w:val="single" w:sz="4"/>
              <w:top w:val="single" w:sz="4"/>
            </w:tcBorders>
            <w:vAlign w:val="center"/>
          </w:tcPr>
          <w:p>
            <w:pPr>
              <w:pStyle w:val="Style7"/>
              <w:framePr w:w="7742" w:wrap="notBeside" w:vAnchor="text" w:hAnchor="text" w:xAlign="right" w:y="1"/>
              <w:widowControl w:val="0"/>
              <w:keepNext w:val="0"/>
              <w:keepLines w:val="0"/>
              <w:shd w:val="clear" w:color="auto" w:fill="auto"/>
              <w:bidi w:val="0"/>
              <w:jc w:val="center"/>
              <w:spacing w:before="0" w:after="0" w:line="210" w:lineRule="exact"/>
              <w:ind w:left="0" w:right="0" w:firstLine="0"/>
            </w:pPr>
            <w:r>
              <w:rPr>
                <w:rStyle w:val="CharStyle17"/>
              </w:rPr>
              <w:t>не ниже 2 группы</w:t>
            </w:r>
          </w:p>
        </w:tc>
      </w:tr>
      <w:tr>
        <w:trPr>
          <w:trHeight w:val="523" w:hRule="exact"/>
        </w:trPr>
        <w:tc>
          <w:tcPr>
            <w:shd w:val="clear" w:color="auto" w:fill="FFFFFF"/>
            <w:tcBorders>
              <w:left w:val="single" w:sz="4"/>
              <w:top w:val="single" w:sz="4"/>
              <w:bottom w:val="single" w:sz="4"/>
            </w:tcBorders>
            <w:vAlign w:val="bottom"/>
          </w:tcPr>
          <w:p>
            <w:pPr>
              <w:pStyle w:val="Style7"/>
              <w:framePr w:w="7742" w:wrap="notBeside" w:vAnchor="text" w:hAnchor="text" w:xAlign="right" w:y="1"/>
              <w:widowControl w:val="0"/>
              <w:keepNext w:val="0"/>
              <w:keepLines w:val="0"/>
              <w:shd w:val="clear" w:color="auto" w:fill="auto"/>
              <w:bidi w:val="0"/>
              <w:jc w:val="left"/>
              <w:spacing w:before="0" w:after="0" w:line="259" w:lineRule="exact"/>
              <w:ind w:left="120" w:right="0" w:firstLine="0"/>
            </w:pPr>
            <w:r>
              <w:rPr>
                <w:rStyle w:val="CharStyle17"/>
              </w:rPr>
              <w:t>Зараженность вредителями: не допускается</w:t>
            </w:r>
          </w:p>
        </w:tc>
        <w:tc>
          <w:tcPr>
            <w:shd w:val="clear" w:color="auto" w:fill="FFFFFF"/>
            <w:tcBorders>
              <w:left w:val="single" w:sz="4"/>
              <w:right w:val="single" w:sz="4"/>
              <w:top w:val="single" w:sz="4"/>
              <w:bottom w:val="single" w:sz="4"/>
            </w:tcBorders>
            <w:vAlign w:val="center"/>
          </w:tcPr>
          <w:p>
            <w:pPr>
              <w:pStyle w:val="Style7"/>
              <w:framePr w:w="7742" w:wrap="notBeside" w:vAnchor="text" w:hAnchor="text" w:xAlign="right" w:y="1"/>
              <w:widowControl w:val="0"/>
              <w:keepNext w:val="0"/>
              <w:keepLines w:val="0"/>
              <w:shd w:val="clear" w:color="auto" w:fill="auto"/>
              <w:bidi w:val="0"/>
              <w:jc w:val="center"/>
              <w:spacing w:before="0" w:after="0" w:line="210" w:lineRule="exact"/>
              <w:ind w:left="0" w:right="0" w:firstLine="0"/>
            </w:pPr>
            <w:r>
              <w:rPr>
                <w:rStyle w:val="CharStyle17"/>
              </w:rPr>
              <w:t>Соответствие</w:t>
            </w:r>
          </w:p>
        </w:tc>
      </w:tr>
    </w:tbl>
    <w:p>
      <w:pPr>
        <w:widowControl w:val="0"/>
        <w:rPr>
          <w:sz w:val="2"/>
          <w:szCs w:val="2"/>
        </w:rPr>
      </w:pP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 xml:space="preserve">На заседании Комиссии представители Заказчика пояснили, что показатели и их значения установлены Заказчиком с соблюдением требований Закона о контрактной системе. Заказчик закупает товар и установил стандартные показатели муки </w:t>
      </w:r>
      <w:r>
        <w:rPr>
          <w:rStyle w:val="CharStyle13"/>
        </w:rPr>
        <w:t>пш</w:t>
      </w:r>
      <w:r>
        <w:rPr>
          <w:lang w:val="ru-RU" w:eastAsia="ru-RU" w:bidi="ru-RU"/>
          <w:w w:val="100"/>
          <w:spacing w:val="0"/>
          <w:color w:val="000000"/>
          <w:position w:val="0"/>
        </w:rPr>
        <w:t xml:space="preserve">еничной согласно действующему ГОСТ Р 52189-2003 «Мука пшеничная. Общие технические условия» с обоснованием применения значений показателей муки </w:t>
      </w:r>
      <w:r>
        <w:rPr>
          <w:rStyle w:val="CharStyle13"/>
        </w:rPr>
        <w:t>пш</w:t>
      </w:r>
      <w:r>
        <w:rPr>
          <w:lang w:val="ru-RU" w:eastAsia="ru-RU" w:bidi="ru-RU"/>
          <w:w w:val="100"/>
          <w:spacing w:val="0"/>
          <w:color w:val="000000"/>
          <w:position w:val="0"/>
        </w:rPr>
        <w:t>еничной.</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данными условиями Заказчик ограничил круг участников Аукциона.</w:t>
      </w:r>
    </w:p>
    <w:p>
      <w:pPr>
        <w:pStyle w:val="Style7"/>
        <w:widowControl w:val="0"/>
        <w:keepNext w:val="0"/>
        <w:keepLines w:val="0"/>
        <w:shd w:val="clear" w:color="auto" w:fill="auto"/>
        <w:bidi w:val="0"/>
        <w:jc w:val="both"/>
        <w:spacing w:before="0" w:after="0"/>
        <w:ind w:left="20" w:right="160" w:firstLine="860"/>
      </w:pPr>
      <w:r>
        <w:rPr>
          <w:lang w:val="ru-RU" w:eastAsia="ru-RU" w:bidi="ru-RU"/>
          <w:w w:val="100"/>
          <w:spacing w:val="0"/>
          <w:color w:val="000000"/>
          <w:position w:val="0"/>
        </w:rPr>
        <w:t>При таких обстоятельствах Комиссия, изучив документацию об Аукционе, заслушав пояснения представителя Заказчика,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widowControl w:val="0"/>
        <w:keepNext w:val="0"/>
        <w:keepLines w:val="0"/>
        <w:shd w:val="clear" w:color="auto" w:fill="auto"/>
        <w:bidi w:val="0"/>
        <w:jc w:val="both"/>
        <w:spacing w:before="0" w:after="109"/>
        <w:ind w:left="20" w:right="16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7"/>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7"/>
        </w:numPr>
        <w:widowControl w:val="0"/>
        <w:keepNext w:val="0"/>
        <w:keepLines w:val="0"/>
        <w:shd w:val="clear" w:color="auto" w:fill="auto"/>
        <w:bidi w:val="0"/>
        <w:jc w:val="both"/>
        <w:spacing w:before="0" w:after="64"/>
        <w:ind w:left="20" w:right="16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№06/12464.</w:t>
      </w:r>
    </w:p>
    <w:p>
      <w:pPr>
        <w:pStyle w:val="Style7"/>
        <w:widowControl w:val="0"/>
        <w:keepNext w:val="0"/>
        <w:keepLines w:val="0"/>
        <w:shd w:val="clear" w:color="auto" w:fill="auto"/>
        <w:bidi w:val="0"/>
        <w:jc w:val="both"/>
        <w:spacing w:before="0" w:after="159" w:line="317" w:lineRule="exact"/>
        <w:ind w:left="20" w:right="16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22"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7"/>
        <w:tabs>
          <w:tab w:leader="none" w:pos="7722"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66"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07" w:left="800" w:right="622" w:bottom="9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3">
    <w:name w:val="Основной текст"/>
    <w:basedOn w:val="CharStyle9"/>
    <w:rPr>
      <w:lang w:val="ru-RU" w:eastAsia="ru-RU" w:bidi="ru-RU"/>
      <w:u w:val="single"/>
      <w:w w:val="100"/>
      <w:spacing w:val="0"/>
      <w:color w:val="000000"/>
      <w:position w:val="0"/>
    </w:rPr>
  </w:style>
  <w:style w:type="character" w:customStyle="1" w:styleId="CharStyle15">
    <w:name w:val="Подпись к таблице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Подпись к таблице"/>
    <w:basedOn w:val="CharStyle15"/>
    <w:rPr>
      <w:lang w:val="ru-RU" w:eastAsia="ru-RU" w:bidi="ru-RU"/>
      <w:u w:val="single"/>
      <w:w w:val="100"/>
      <w:spacing w:val="0"/>
      <w:color w:val="000000"/>
      <w:position w:val="0"/>
    </w:rPr>
  </w:style>
  <w:style w:type="character" w:customStyle="1" w:styleId="CharStyle17">
    <w:name w:val="Основной текст + 10,5 pt"/>
    <w:basedOn w:val="CharStyle9"/>
    <w:rPr>
      <w:lang w:val="ru-RU" w:eastAsia="ru-RU" w:bidi="ru-RU"/>
      <w:sz w:val="21"/>
      <w:szCs w:val="21"/>
      <w:w w:val="100"/>
      <w:spacing w:val="0"/>
      <w:color w:val="000000"/>
      <w:position w:val="0"/>
    </w:rPr>
  </w:style>
  <w:style w:type="character" w:customStyle="1" w:styleId="CharStyle18">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19">
    <w:name w:val="Основной текст + 10,5 pt"/>
    <w:basedOn w:val="CharStyle9"/>
    <w:rPr>
      <w:lang w:val="ru-RU" w:eastAsia="ru-RU" w:bidi="ru-RU"/>
      <w:sz w:val="21"/>
      <w:szCs w:val="21"/>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4" w:lineRule="exact"/>
    </w:pPr>
    <w:rPr>
      <w:b/>
      <w:bCs/>
      <w:i w:val="0"/>
      <w:iCs w:val="0"/>
      <w:u w:val="none"/>
      <w:strike w:val="0"/>
      <w:smallCaps w:val="0"/>
      <w:sz w:val="21"/>
      <w:szCs w:val="21"/>
      <w:rFonts w:ascii="Times New Roman" w:eastAsia="Times New Roman" w:hAnsi="Times New Roman" w:cs="Times New Roman"/>
      <w:spacing w:val="1"/>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Подпись к таблице"/>
    <w:basedOn w:val="Normal"/>
    <w:link w:val="CharStyle15"/>
    <w:pPr>
      <w:widowControl w:val="0"/>
      <w:shd w:val="clear" w:color="auto" w:fill="FFFFFF"/>
      <w:spacing w:line="278" w:lineRule="exact"/>
      <w:ind w:firstLine="860"/>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