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44" w:after="316"/>
        <w:ind w:left="340" w:right="0" w:firstLine="0"/>
      </w:pPr>
      <w:r>
        <w:rPr>
          <w:lang w:val="ru-RU" w:eastAsia="ru-RU" w:bidi="ru-RU"/>
          <w:w w:val="100"/>
          <w:spacing w:val="0"/>
          <w:color w:val="000000"/>
          <w:position w:val="0"/>
        </w:rPr>
        <w:t>ФЕДЕРАЛЬНАЯ АНТИМОНОПОЛЬНАЯ СЛУЖБА</w:t>
      </w:r>
    </w:p>
    <w:p>
      <w:pPr>
        <w:pStyle w:val="Style7"/>
        <w:tabs>
          <w:tab w:leader="none" w:pos="4993" w:val="left"/>
        </w:tabs>
        <w:widowControl w:val="0"/>
        <w:keepNext w:val="0"/>
        <w:keepLines w:val="0"/>
        <w:shd w:val="clear" w:color="auto" w:fill="auto"/>
        <w:bidi w:val="0"/>
        <w:spacing w:before="0" w:after="60"/>
        <w:ind w:left="1460" w:right="0" w:firstLine="0"/>
      </w:pPr>
      <w:r>
        <w:rPr>
          <w:rStyle w:val="CharStyle11"/>
          <w:vertAlign w:val="superscript"/>
        </w:rPr>
        <w:t>УПРАВЛЕНИЕ</w:t>
      </w:r>
      <w:r>
        <w:rPr>
          <w:rStyle w:val="CharStyle11"/>
        </w:rPr>
        <w:tab/>
      </w:r>
      <w:r>
        <w:rPr>
          <w:rStyle w:val="CharStyle12"/>
        </w:rPr>
        <w:t>1</w:t>
      </w:r>
      <w:r>
        <w:rPr>
          <w:lang w:val="ru-RU" w:eastAsia="ru-RU" w:bidi="ru-RU"/>
          <w:w w:val="100"/>
          <w:spacing w:val="0"/>
          <w:color w:val="000000"/>
          <w:position w:val="0"/>
        </w:rPr>
        <w:t>. Заказчик:</w:t>
      </w:r>
    </w:p>
    <w:p>
      <w:pPr>
        <w:pStyle w:val="Style3"/>
        <w:framePr w:w="4754" w:h="2107" w:wrap="around" w:vAnchor="text" w:hAnchor="margin" w:x="-76" w:y="267"/>
        <w:widowControl w:val="0"/>
        <w:keepNext w:val="0"/>
        <w:keepLines w:val="0"/>
        <w:shd w:val="clear" w:color="auto" w:fill="auto"/>
        <w:bidi w:val="0"/>
        <w:spacing w:before="0" w:after="100" w:line="220" w:lineRule="exact"/>
        <w:ind w:left="0" w:right="100" w:firstLine="0"/>
      </w:pPr>
      <w:r>
        <w:rPr>
          <w:rStyle w:val="CharStyle4"/>
          <w:b/>
          <w:bCs/>
          <w:spacing w:val="0"/>
        </w:rPr>
        <w:t>Республике Крым и городу Севастополю</w:t>
      </w:r>
    </w:p>
    <w:p>
      <w:pPr>
        <w:pStyle w:val="Style5"/>
        <w:framePr w:w="4754" w:h="2107" w:wrap="around" w:vAnchor="text" w:hAnchor="margin" w:x="-76" w:y="267"/>
        <w:widowControl w:val="0"/>
        <w:keepNext w:val="0"/>
        <w:keepLines w:val="0"/>
        <w:shd w:val="clear" w:color="auto" w:fill="auto"/>
        <w:bidi w:val="0"/>
        <w:spacing w:before="0" w:after="93"/>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754" w:h="2107" w:wrap="around" w:vAnchor="text" w:hAnchor="margin" w:x="-76" w:y="267"/>
        <w:widowControl w:val="0"/>
        <w:keepNext w:val="0"/>
        <w:keepLines w:val="0"/>
        <w:shd w:val="clear" w:color="auto" w:fill="auto"/>
        <w:bidi w:val="0"/>
        <w:jc w:val="left"/>
        <w:spacing w:before="0" w:after="0" w:line="442" w:lineRule="exact"/>
        <w:ind w:left="20" w:right="1940" w:firstLine="0"/>
      </w:pPr>
      <w:r>
        <w:rPr>
          <w:rStyle w:val="CharStyle8"/>
          <w:spacing w:val="0"/>
        </w:rPr>
        <w:t>10.11.2017 №06/12867 На № 113 от 31.10.2017</w:t>
      </w:r>
    </w:p>
    <w:p>
      <w:pPr>
        <w:pStyle w:val="Style3"/>
        <w:widowControl w:val="0"/>
        <w:keepNext w:val="0"/>
        <w:keepLines w:val="0"/>
        <w:shd w:val="clear" w:color="auto" w:fill="auto"/>
        <w:bidi w:val="0"/>
        <w:spacing w:before="0" w:after="6" w:line="254" w:lineRule="exact"/>
        <w:ind w:left="0" w:right="0" w:firstLine="0"/>
      </w:pPr>
      <w:r>
        <w:rPr>
          <w:lang w:val="ru-RU" w:eastAsia="ru-RU" w:bidi="ru-RU"/>
          <w:vertAlign w:val="superscript"/>
          <w:w w:val="100"/>
          <w:spacing w:val="0"/>
          <w:color w:val="000000"/>
          <w:position w:val="0"/>
        </w:rPr>
        <w:t>ф</w:t>
      </w:r>
      <w:r>
        <w:rPr>
          <w:lang w:val="ru-RU" w:eastAsia="ru-RU" w:bidi="ru-RU"/>
          <w:w w:val="100"/>
          <w:spacing w:val="0"/>
          <w:color w:val="000000"/>
          <w:position w:val="0"/>
        </w:rPr>
        <w:t>еде</w:t>
      </w:r>
      <w:r>
        <w:rPr>
          <w:lang w:val="ru-RU" w:eastAsia="ru-RU" w:bidi="ru-RU"/>
          <w:vertAlign w:val="superscript"/>
          <w:w w:val="100"/>
          <w:spacing w:val="0"/>
          <w:color w:val="000000"/>
          <w:position w:val="0"/>
        </w:rPr>
        <w:t>р</w:t>
      </w:r>
      <w:r>
        <w:rPr>
          <w:lang w:val="ru-RU" w:eastAsia="ru-RU" w:bidi="ru-RU"/>
          <w:w w:val="100"/>
          <w:spacing w:val="0"/>
          <w:color w:val="000000"/>
          <w:position w:val="0"/>
        </w:rPr>
        <w:t>альио</w:t>
      </w:r>
      <w:r>
        <w:rPr>
          <w:lang w:val="ru-RU" w:eastAsia="ru-RU" w:bidi="ru-RU"/>
          <w:vertAlign w:val="superscript"/>
          <w:w w:val="100"/>
          <w:spacing w:val="0"/>
          <w:color w:val="000000"/>
          <w:position w:val="0"/>
        </w:rPr>
        <w:t>й</w:t>
      </w:r>
      <w:r>
        <w:rPr>
          <w:lang w:val="ru-RU" w:eastAsia="ru-RU" w:bidi="ru-RU"/>
          <w:w w:val="100"/>
          <w:spacing w:val="0"/>
          <w:color w:val="000000"/>
          <w:position w:val="0"/>
        </w:rPr>
        <w:t xml:space="preserve"> антимонопольно</w:t>
      </w:r>
      <w:r>
        <w:rPr>
          <w:lang w:val="ru-RU" w:eastAsia="ru-RU" w:bidi="ru-RU"/>
          <w:vertAlign w:val="superscript"/>
          <w:w w:val="100"/>
          <w:spacing w:val="0"/>
          <w:color w:val="000000"/>
          <w:position w:val="0"/>
        </w:rPr>
        <w:t>й</w:t>
      </w:r>
      <w:r>
        <w:rPr>
          <w:lang w:val="ru-RU" w:eastAsia="ru-RU" w:bidi="ru-RU"/>
          <w:w w:val="100"/>
          <w:spacing w:val="0"/>
          <w:color w:val="000000"/>
          <w:position w:val="0"/>
        </w:rPr>
        <w:t xml:space="preserve"> сл</w:t>
      </w:r>
      <w:r>
        <w:rPr>
          <w:lang w:val="ru-RU" w:eastAsia="ru-RU" w:bidi="ru-RU"/>
          <w:vertAlign w:val="superscript"/>
          <w:w w:val="100"/>
          <w:spacing w:val="0"/>
          <w:color w:val="000000"/>
          <w:position w:val="0"/>
        </w:rPr>
        <w:t>у</w:t>
      </w:r>
      <w:r>
        <w:rPr>
          <w:lang w:val="ru-RU" w:eastAsia="ru-RU" w:bidi="ru-RU"/>
          <w:w w:val="100"/>
          <w:spacing w:val="0"/>
          <w:color w:val="000000"/>
          <w:position w:val="0"/>
        </w:rPr>
        <w:t>ж</w:t>
      </w:r>
      <w:r>
        <w:rPr>
          <w:lang w:val="ru-RU" w:eastAsia="ru-RU" w:bidi="ru-RU"/>
          <w:vertAlign w:val="superscript"/>
          <w:w w:val="100"/>
          <w:spacing w:val="0"/>
          <w:color w:val="000000"/>
          <w:position w:val="0"/>
        </w:rPr>
        <w:t>б</w:t>
      </w:r>
      <w:r>
        <w:rPr>
          <w:lang w:val="ru-RU" w:eastAsia="ru-RU" w:bidi="ru-RU"/>
          <w:w w:val="100"/>
          <w:spacing w:val="0"/>
          <w:color w:val="000000"/>
          <w:position w:val="0"/>
        </w:rPr>
        <w:t xml:space="preserve">ы по </w:t>
      </w:r>
      <w:r>
        <w:rPr>
          <w:rStyle w:val="CharStyle13"/>
          <w:b w:val="0"/>
          <w:bCs w:val="0"/>
        </w:rPr>
        <w:t>Государственное бюджетное учреждение</w:t>
      </w:r>
    </w:p>
    <w:p>
      <w:pPr>
        <w:pStyle w:val="Style7"/>
        <w:widowControl w:val="0"/>
        <w:keepNext w:val="0"/>
        <w:keepLines w:val="0"/>
        <w:shd w:val="clear" w:color="auto" w:fill="auto"/>
        <w:bidi w:val="0"/>
        <w:spacing w:before="0" w:after="0" w:line="322" w:lineRule="exact"/>
        <w:ind w:left="340" w:right="0" w:firstLine="0"/>
      </w:pPr>
      <w:r>
        <w:rPr>
          <w:lang w:val="ru-RU" w:eastAsia="ru-RU" w:bidi="ru-RU"/>
          <w:w w:val="100"/>
          <w:spacing w:val="0"/>
          <w:color w:val="000000"/>
          <w:position w:val="0"/>
        </w:rPr>
        <w:t>Республики Крым «Крымгазсети»</w:t>
      </w:r>
    </w:p>
    <w:p>
      <w:pPr>
        <w:pStyle w:val="Style7"/>
        <w:widowControl w:val="0"/>
        <w:keepNext w:val="0"/>
        <w:keepLines w:val="0"/>
        <w:shd w:val="clear" w:color="auto" w:fill="auto"/>
        <w:bidi w:val="0"/>
        <w:jc w:val="left"/>
        <w:spacing w:before="0" w:after="300" w:line="322" w:lineRule="exact"/>
        <w:ind w:left="340" w:right="260" w:firstLine="0"/>
      </w:pPr>
      <w:r>
        <w:rPr>
          <w:lang w:val="ru-RU" w:eastAsia="ru-RU" w:bidi="ru-RU"/>
          <w:w w:val="100"/>
          <w:spacing w:val="0"/>
          <w:color w:val="000000"/>
          <w:position w:val="0"/>
        </w:rPr>
        <w:t>295011, Республика Крым, г. Симферополь, ул. Училищная, д. 42 «а»</w:t>
      </w:r>
    </w:p>
    <w:p>
      <w:pPr>
        <w:pStyle w:val="Style7"/>
        <w:numPr>
          <w:ilvl w:val="0"/>
          <w:numId w:val="1"/>
        </w:numPr>
        <w:widowControl w:val="0"/>
        <w:keepNext w:val="0"/>
        <w:keepLines w:val="0"/>
        <w:shd w:val="clear" w:color="auto" w:fill="auto"/>
        <w:bidi w:val="0"/>
        <w:spacing w:before="0" w:after="0" w:line="322" w:lineRule="exact"/>
        <w:ind w:left="34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5000" w:right="260"/>
      </w:pPr>
      <w:r>
        <w:rPr>
          <w:lang w:val="ru-RU" w:eastAsia="ru-RU" w:bidi="ru-RU"/>
          <w:w w:val="100"/>
          <w:spacing w:val="0"/>
          <w:color w:val="000000"/>
          <w:position w:val="0"/>
        </w:rPr>
        <w:t>Общество с ограниченной ответственностью «Г ермесСтрой»</w:t>
      </w:r>
    </w:p>
    <w:p>
      <w:pPr>
        <w:pStyle w:val="Style7"/>
        <w:widowControl w:val="0"/>
        <w:keepNext w:val="0"/>
        <w:keepLines w:val="0"/>
        <w:shd w:val="clear" w:color="auto" w:fill="auto"/>
        <w:bidi w:val="0"/>
        <w:jc w:val="left"/>
        <w:spacing w:before="0" w:after="0" w:line="322" w:lineRule="exact"/>
        <w:ind w:left="5000" w:right="960" w:firstLine="0"/>
      </w:pPr>
      <w:r>
        <w:rPr>
          <w:lang w:val="ru-RU" w:eastAsia="ru-RU" w:bidi="ru-RU"/>
          <w:w w:val="100"/>
          <w:spacing w:val="0"/>
          <w:color w:val="000000"/>
          <w:position w:val="0"/>
        </w:rPr>
        <w:t>427960, Удмуртская Республика, г. Сарапун,</w:t>
      </w:r>
    </w:p>
    <w:p>
      <w:pPr>
        <w:pStyle w:val="Style7"/>
        <w:widowControl w:val="0"/>
        <w:keepNext w:val="0"/>
        <w:keepLines w:val="0"/>
        <w:shd w:val="clear" w:color="auto" w:fill="auto"/>
        <w:bidi w:val="0"/>
        <w:jc w:val="left"/>
        <w:spacing w:before="0" w:after="300" w:line="322" w:lineRule="exact"/>
        <w:ind w:left="5000" w:right="0" w:firstLine="0"/>
      </w:pPr>
      <w:r>
        <w:rPr>
          <w:lang w:val="ru-RU" w:eastAsia="ru-RU" w:bidi="ru-RU"/>
          <w:w w:val="100"/>
          <w:spacing w:val="0"/>
          <w:color w:val="000000"/>
          <w:position w:val="0"/>
        </w:rPr>
        <w:t>ул. Степана Разина, д. 35а, пом. 4</w:t>
      </w:r>
    </w:p>
    <w:p>
      <w:pPr>
        <w:pStyle w:val="Style7"/>
        <w:numPr>
          <w:ilvl w:val="0"/>
          <w:numId w:val="1"/>
        </w:numPr>
        <w:widowControl w:val="0"/>
        <w:keepNext w:val="0"/>
        <w:keepLines w:val="0"/>
        <w:shd w:val="clear" w:color="auto" w:fill="auto"/>
        <w:bidi w:val="0"/>
        <w:jc w:val="left"/>
        <w:spacing w:before="0" w:after="0" w:line="322" w:lineRule="exact"/>
        <w:ind w:left="500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5000" w:right="96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285" w:line="322" w:lineRule="exact"/>
        <w:ind w:left="5000" w:right="960" w:firstLine="0"/>
      </w:pPr>
      <w:r>
        <w:rPr>
          <w:lang w:val="ru-RU" w:eastAsia="ru-RU" w:bidi="ru-RU"/>
          <w:w w:val="100"/>
          <w:spacing w:val="0"/>
          <w:color w:val="000000"/>
          <w:position w:val="0"/>
        </w:rPr>
        <w:t>115114, г. Москва, ул. Кожевническая, д. 14, стр. 5</w:t>
      </w:r>
    </w:p>
    <w:p>
      <w:pPr>
        <w:pStyle w:val="Style14"/>
        <w:widowControl w:val="0"/>
        <w:keepNext w:val="0"/>
        <w:keepLines w:val="0"/>
        <w:shd w:val="clear" w:color="auto" w:fill="auto"/>
        <w:bidi w:val="0"/>
        <w:spacing w:before="0" w:after="245"/>
        <w:ind w:left="0" w:right="0" w:firstLine="0"/>
      </w:pPr>
      <w:r>
        <w:rPr>
          <w:lang w:val="ru-RU" w:eastAsia="ru-RU" w:bidi="ru-RU"/>
          <w:w w:val="100"/>
          <w:spacing w:val="0"/>
          <w:color w:val="000000"/>
          <w:position w:val="0"/>
        </w:rPr>
        <w:t>Решение по делу №06/4156-17 о нарушении законодательства Российской Федерации о контрактной системе в сфере закупок</w:t>
      </w:r>
    </w:p>
    <w:p>
      <w:pPr>
        <w:pStyle w:val="Style7"/>
        <w:tabs>
          <w:tab w:leader="none" w:pos="8116" w:val="left"/>
        </w:tabs>
        <w:widowControl w:val="0"/>
        <w:keepNext w:val="0"/>
        <w:keepLines w:val="0"/>
        <w:shd w:val="clear" w:color="auto" w:fill="auto"/>
        <w:bidi w:val="0"/>
        <w:spacing w:before="0" w:after="193" w:line="260" w:lineRule="exact"/>
        <w:ind w:left="340" w:right="0" w:firstLine="0"/>
      </w:pPr>
      <w:r>
        <w:rPr>
          <w:lang w:val="ru-RU" w:eastAsia="ru-RU" w:bidi="ru-RU"/>
          <w:w w:val="100"/>
          <w:spacing w:val="0"/>
          <w:color w:val="000000"/>
          <w:position w:val="0"/>
        </w:rPr>
        <w:t>08.11.2017</w:t>
        <w:tab/>
        <w:t>г. Симферополь</w:t>
      </w:r>
    </w:p>
    <w:p>
      <w:pPr>
        <w:pStyle w:val="Style7"/>
        <w:widowControl w:val="0"/>
        <w:keepNext w:val="0"/>
        <w:keepLines w:val="0"/>
        <w:shd w:val="clear" w:color="auto" w:fill="auto"/>
        <w:bidi w:val="0"/>
        <w:spacing w:before="0" w:after="0" w:line="322" w:lineRule="exact"/>
        <w:ind w:left="4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4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spacing w:before="0" w:after="0" w:line="322" w:lineRule="exact"/>
        <w:ind w:left="4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spacing w:before="0" w:after="0" w:line="322" w:lineRule="exact"/>
        <w:ind w:left="4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w:t>
      </w:r>
    </w:p>
    <w:p>
      <w:pPr>
        <w:pStyle w:val="Style7"/>
        <w:widowControl w:val="0"/>
        <w:keepNext w:val="0"/>
        <w:keepLines w:val="0"/>
        <w:shd w:val="clear" w:color="auto" w:fill="auto"/>
        <w:bidi w:val="0"/>
        <w:spacing w:before="0" w:after="0" w:line="322" w:lineRule="exact"/>
        <w:ind w:left="40" w:right="20" w:firstLine="860"/>
      </w:pPr>
      <w:r>
        <w:rPr>
          <w:lang w:val="ru-RU" w:eastAsia="ru-RU" w:bidi="ru-RU"/>
          <w:w w:val="100"/>
          <w:spacing w:val="0"/>
          <w:color w:val="000000"/>
          <w:position w:val="0"/>
        </w:rPr>
        <w:t>при участии представителей интересов Заказчика А. С. Титова (по доверенности), Л. Т. Давлетшаева (по доверенности),</w:t>
      </w:r>
    </w:p>
    <w:p>
      <w:pPr>
        <w:pStyle w:val="Style7"/>
        <w:widowControl w:val="0"/>
        <w:keepNext w:val="0"/>
        <w:keepLines w:val="0"/>
        <w:shd w:val="clear" w:color="auto" w:fill="auto"/>
        <w:bidi w:val="0"/>
        <w:spacing w:before="0" w:after="0" w:line="322" w:lineRule="exact"/>
        <w:ind w:left="40" w:right="0" w:firstLine="860"/>
      </w:pPr>
      <w:r>
        <w:rPr>
          <w:lang w:val="ru-RU" w:eastAsia="ru-RU" w:bidi="ru-RU"/>
          <w:w w:val="100"/>
          <w:spacing w:val="0"/>
          <w:color w:val="000000"/>
          <w:position w:val="0"/>
        </w:rPr>
        <w:t>представитель Заявителя Р. Р. Загидуллин (директор) присутствовал на</w:t>
        <w:br w:type="page"/>
        <w:t>заседании Комиссии только 03.11.2017, —</w:t>
      </w:r>
    </w:p>
    <w:p>
      <w:pPr>
        <w:pStyle w:val="Style7"/>
        <w:tabs>
          <w:tab w:leader="none" w:pos="10206" w:val="righ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рассмотрев жалобу Заявителя от 31.10.2017 № 113 (вх. №4751/09 от 31.10.2017) на действия Единой комиссии Заказчика при проведении аукциона в электронной форме «Поставка полимерных изделий на объекты технологических присоединений» (извещение №0575200000417000221)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spacing w:before="0" w:after="109" w:line="322" w:lineRule="exact"/>
        <w:ind w:left="2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7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Аукциона.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выразившимися в отказе Заявителю в допуске к дальнейшему участию в Аукционе по результатам рассмотрения первых частей заявок участников Аукциона (заявка в протоколе под номером «1 »).</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№06/12463, направленное Заявителю, Заказчику, Оператору электронной площадки и размещенные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14:30 03.11.2017.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16:20 08.11.2017.</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ходе заседания Комиссии 03.11.2017 представитель Заявителя поддержал доводы жалобы в полном объеме. Представители Заказчика не согласились с доводами жалобы Заявителя и сообщили, что при проведении Аукциона Единая комиссия Заказчика руководствовалась требованиями Закона о контрактной системе и документацией об Аукционе.</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17.10.2017;</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- 644 706,52 рублей;</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25.10.2017 08:00, дата окончания срока рассмотрения первых частей заявок участников: 27.10.2017, дата проведения Аукциона: 30.10.2017;</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 участие в Аукционе подано 6 заявок, из них 3 заявки отклонены, в т.ч. заявка Заявителя;</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2 участника, снижение цены составило 4,5%;</w:t>
      </w:r>
    </w:p>
    <w:p>
      <w:pPr>
        <w:pStyle w:val="Style7"/>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по итогам Аукциона обе заявки признаны соответствующими документации об Аукционе;</w:t>
      </w:r>
    </w:p>
    <w:p>
      <w:pPr>
        <w:pStyle w:val="Style7"/>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победителем Аукциона признано ООО «Крымгазресурс».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пунктом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5"/>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№0575200000417000221-1 (далее - Протокол рассмотрения) участнику закупки с порядковым номером заявки «1» (Заявитель) отказано в допуске к участию в Аукционе по следующей причине: </w:t>
      </w:r>
      <w:r>
        <w:rPr>
          <w:rStyle w:val="CharStyle18"/>
        </w:rPr>
        <w:t>«...</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В соответствии с п. 1 ч. 4 ст. 67 Закона 44-ФЗ, а именно: непредоставление в первой части заявки участника информации, предусмотренной п.п. б) п. 1 ч. 3 ст. 66 Закона № 44-ФЗ, п.п б) п. 1.1 ч. 1 раздела Н.Ш Требования к содержанию и составу заявки на участие в электронном аукционе документации об электронном аукционе:</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№3 - Согласно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 следуя трактовке столбца «Указание на товарный знак (при наличии), наименование страны происхождения товара» данная труба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№4 - Согласно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 следуя трактовке столбца «Указание на товарный знак (при наличии), наименование страны происхождения товара» данная труба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№5 - Согласно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 следуя трактовке столбца «Указание на товарный знак (при наличии), наименование страны происхождения товара» данная труба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№6 - Согласно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 следуя трактовке столбца «Указание на товарный знак (при наличии), наименование страны происхождения товара» данная труба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№7 -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№8 -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№9 -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№10 -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№11 -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№13 -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№14 -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№15 -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№16 -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№17 -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№18 -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Позиция №19 - Не производится в РФ. 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19"/>
        <w:widowControl w:val="0"/>
        <w:keepNext w:val="0"/>
        <w:keepLines w:val="0"/>
        <w:shd w:val="clear" w:color="auto" w:fill="auto"/>
        <w:bidi w:val="0"/>
        <w:spacing w:before="0" w:after="52"/>
        <w:ind w:left="0" w:right="0" w:firstLine="860"/>
      </w:pPr>
      <w:r>
        <w:rPr>
          <w:lang w:val="ru-RU" w:eastAsia="ru-RU" w:bidi="ru-RU"/>
          <w:w w:val="100"/>
          <w:spacing w:val="0"/>
          <w:color w:val="000000"/>
          <w:position w:val="0"/>
        </w:rPr>
        <w:t>Таким образом, заявка участника не соответствует требованиям документации об электронном</w:t>
      </w:r>
    </w:p>
    <w:p>
      <w:pPr>
        <w:pStyle w:val="Style7"/>
        <w:widowControl w:val="0"/>
        <w:keepNext w:val="0"/>
        <w:keepLines w:val="0"/>
        <w:shd w:val="clear" w:color="auto" w:fill="auto"/>
        <w:bidi w:val="0"/>
        <w:spacing w:before="0" w:after="0" w:line="260" w:lineRule="exact"/>
        <w:ind w:left="0" w:right="0" w:firstLine="0"/>
      </w:pPr>
      <w:r>
        <w:rPr>
          <w:rStyle w:val="CharStyle21"/>
        </w:rPr>
        <w:t xml:space="preserve">аукционе. </w:t>
      </w:r>
      <w:r>
        <w:rPr>
          <w:rStyle w:val="CharStyle22"/>
        </w:rPr>
        <w:t>...»</w:t>
      </w:r>
      <w:r>
        <w:rPr>
          <w:lang w:val="ru-RU" w:eastAsia="ru-RU" w:bidi="ru-RU"/>
          <w:w w:val="100"/>
          <w:spacing w:val="0"/>
          <w:color w:val="000000"/>
          <w:position w:val="0"/>
        </w:rPr>
        <w:t xml:space="preserve"> (цитата Протокола рассмотрения).</w:t>
      </w:r>
    </w:p>
    <w:p>
      <w:pPr>
        <w:pStyle w:val="Style7"/>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Представители Заказчика на заседании Комиссии пояснили, что «.</w:t>
      </w:r>
      <w:r>
        <w:rPr>
          <w:rStyle w:val="CharStyle21"/>
        </w:rPr>
        <w:t>согласно</w:t>
      </w:r>
    </w:p>
    <w:p>
      <w:pPr>
        <w:pStyle w:val="Style19"/>
        <w:widowControl w:val="0"/>
        <w:keepNext w:val="0"/>
        <w:keepLines w:val="0"/>
        <w:shd w:val="clear" w:color="auto" w:fill="auto"/>
        <w:bidi w:val="0"/>
        <w:spacing w:before="0" w:after="7" w:line="210" w:lineRule="exact"/>
        <w:ind w:left="0" w:right="0" w:firstLine="0"/>
      </w:pPr>
      <w:r>
        <w:rPr>
          <w:lang w:val="ru-RU" w:eastAsia="ru-RU" w:bidi="ru-RU"/>
          <w:w w:val="100"/>
          <w:spacing w:val="0"/>
          <w:color w:val="000000"/>
          <w:position w:val="0"/>
        </w:rPr>
        <w:t>ГОСТ 50838-2009 на трубе должна присутствовать маркировка, включающая наименование производителя и/или его товарный знак. ... В частности закупаемый товар - полиэтиленовые фитинги, находится в Едином перечне продукции, подлежащей обязательной сертификации под номером 2248 «Трубы и детали трубопроводов из термопластов». . Таким образом, продукция, закупаемая в рамках указанного аукциона, подлежит обязательной сертификации. ... Также согласно СП 42-103-2003 ... Раздел 6: 6.3. Сертификат качества, сопровождающий каждую партию труб (деталей), содержит: наименование и (или) товарный знак завода-изготовителя; номер партии и дату изготовления; условное обозначение трубы (детали); размер партии, м (шт); марку сырья; результаты испытаний или подтверждение о соответствии результатов испытаний требованиям стандарта на изделие; дату партии; подпись и штамп ОТК. ... Участник указал в своей заявке, что страной происхождения товара является Российская Федерация. Вместе с тем сведения о таком товаре производства РФ отсутствуют в едином реестре сертификатов соответствия Федеральной службы по аккредитации, а предлагаемый участником товар не производится на территории Российской Федерации. Таким образом, комиссией правомерно отклонена заявка, поскольку установлено, что последним предоставлена недостоверная информация. Единственный иностранный производитель,</w:t>
      </w:r>
    </w:p>
    <w:p>
      <w:pPr>
        <w:pStyle w:val="Style19"/>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 xml:space="preserve">представленный на территории РФ своим производством - Британский </w:t>
      </w:r>
      <w:r>
        <w:rPr>
          <w:lang w:val="en-US" w:eastAsia="en-US" w:bidi="en-US"/>
          <w:w w:val="100"/>
          <w:spacing w:val="0"/>
          <w:color w:val="000000"/>
          <w:position w:val="0"/>
        </w:rPr>
        <w:t xml:space="preserve">Radius </w:t>
      </w:r>
      <w:r>
        <w:rPr>
          <w:rStyle w:val="CharStyle23"/>
        </w:rPr>
        <w:t>.» (цитата</w:t>
      </w:r>
    </w:p>
    <w:p>
      <w:pPr>
        <w:pStyle w:val="Style7"/>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письменных возражений).</w:t>
      </w:r>
    </w:p>
    <w:p>
      <w:pPr>
        <w:pStyle w:val="Style7"/>
        <w:widowControl w:val="0"/>
        <w:keepNext w:val="0"/>
        <w:keepLines w:val="0"/>
        <w:shd w:val="clear" w:color="auto" w:fill="auto"/>
        <w:bidi w:val="0"/>
        <w:spacing w:before="0" w:after="0" w:line="259" w:lineRule="exact"/>
        <w:ind w:left="20" w:right="0" w:firstLine="860"/>
      </w:pPr>
      <w:r>
        <w:rPr>
          <w:lang w:val="ru-RU" w:eastAsia="ru-RU" w:bidi="ru-RU"/>
          <w:w w:val="100"/>
          <w:spacing w:val="0"/>
          <w:color w:val="000000"/>
          <w:position w:val="0"/>
        </w:rPr>
        <w:t>Заказчик в требованиях к составу первой части заявки установил: «.</w:t>
      </w:r>
    </w:p>
    <w:p>
      <w:pPr>
        <w:pStyle w:val="Style24"/>
        <w:widowControl w:val="0"/>
        <w:keepNext w:val="0"/>
        <w:keepLines w:val="0"/>
        <w:shd w:val="clear" w:color="auto" w:fill="auto"/>
        <w:bidi w:val="0"/>
        <w:jc w:val="left"/>
        <w:spacing w:before="0" w:after="188"/>
        <w:ind w:left="3540" w:right="580"/>
      </w:pPr>
      <w:r>
        <w:rPr>
          <w:lang w:val="en-US" w:eastAsia="en-US" w:bidi="en-US"/>
          <w:w w:val="100"/>
          <w:spacing w:val="0"/>
          <w:color w:val="000000"/>
          <w:position w:val="0"/>
        </w:rPr>
        <w:t xml:space="preserve">II.III. </w:t>
      </w:r>
      <w:r>
        <w:rPr>
          <w:lang w:val="ru-RU" w:eastAsia="ru-RU" w:bidi="ru-RU"/>
          <w:w w:val="100"/>
          <w:spacing w:val="0"/>
          <w:color w:val="000000"/>
          <w:position w:val="0"/>
        </w:rPr>
        <w:t>ТРЕБОВАНИЯ К СОДЕРЖАНИЮ И СОСТАВУ ЗАЯВКИ НА УЧАСТИЕ В ЭЛЕКТРОННОМ АУКЦИОНЕ</w:t>
      </w:r>
    </w:p>
    <w:tbl>
      <w:tblPr>
        <w:tblOverlap w:val="never"/>
        <w:tblLayout w:type="fixed"/>
        <w:jc w:val="center"/>
      </w:tblPr>
      <w:tblGrid>
        <w:gridCol w:w="715"/>
        <w:gridCol w:w="1421"/>
        <w:gridCol w:w="8088"/>
      </w:tblGrid>
      <w:tr>
        <w:trPr>
          <w:trHeight w:val="26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w:t>
            </w:r>
          </w:p>
        </w:tc>
        <w:tc>
          <w:tcPr>
            <w:shd w:val="clear" w:color="auto" w:fill="FFFFFF"/>
            <w:vMerge w:val="restart"/>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Наименова</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пунк</w:t>
            </w:r>
          </w:p>
        </w:tc>
        <w:tc>
          <w:tcPr>
            <w:shd w:val="clear" w:color="auto" w:fill="FFFFFF"/>
            <w:vMerge/>
            <w:tcBorders>
              <w:left w:val="single" w:sz="4"/>
            </w:tcBorders>
            <w:vAlign w:val="center"/>
          </w:tcPr>
          <w:p>
            <w:pPr>
              <w:framePr w:w="10224" w:wrap="notBeside" w:vAnchor="text" w:hAnchor="text" w:xAlign="center" w:y="1"/>
            </w:pPr>
          </w:p>
        </w:tc>
        <w:tc>
          <w:tcPr>
            <w:shd w:val="clear" w:color="auto" w:fill="FFFFFF"/>
            <w:tcBorders>
              <w:left w:val="single" w:sz="4"/>
              <w:right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Информация</w:t>
            </w:r>
          </w:p>
        </w:tc>
      </w:tr>
      <w:tr>
        <w:trPr>
          <w:trHeight w:val="254" w:hRule="exact"/>
        </w:trPr>
        <w:tc>
          <w:tcPr>
            <w:shd w:val="clear" w:color="auto" w:fill="FFFFFF"/>
            <w:tcBorders>
              <w:left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та</w:t>
            </w:r>
          </w:p>
        </w:tc>
        <w:tc>
          <w:tcPr>
            <w:shd w:val="clear" w:color="auto" w:fill="FFFFFF"/>
            <w:tcBorders>
              <w:left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6"/>
              </w:rPr>
              <w:t>ние</w:t>
            </w:r>
          </w:p>
        </w:tc>
        <w:tc>
          <w:tcPr>
            <w:shd w:val="clear" w:color="auto" w:fill="FFFFFF"/>
            <w:tcBorders>
              <w:left w:val="single" w:sz="4"/>
              <w:right w:val="single" w:sz="4"/>
            </w:tcBorders>
            <w:vAlign w:val="top"/>
          </w:tcPr>
          <w:p>
            <w:pPr>
              <w:framePr w:w="10224"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27"/>
              </w:rPr>
              <w:t>1.</w:t>
            </w:r>
          </w:p>
        </w:tc>
        <w:tc>
          <w:tcPr>
            <w:shd w:val="clear" w:color="auto" w:fill="FFFFFF"/>
            <w:gridSpan w:val="2"/>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spacing w:before="0" w:after="0" w:line="250" w:lineRule="exact"/>
              <w:ind w:left="0" w:right="0" w:firstLine="0"/>
            </w:pPr>
            <w:r>
              <w:rPr>
                <w:rStyle w:val="CharStyle26"/>
              </w:rPr>
              <w:t xml:space="preserve">Первая часть заявки </w:t>
            </w:r>
            <w:r>
              <w:rPr>
                <w:rStyle w:val="CharStyle27"/>
              </w:rPr>
              <w:t>на участие в электронном аукционе должна содержать указанную в одном из следующих подпунктов информацию:</w:t>
            </w:r>
          </w:p>
        </w:tc>
      </w:tr>
      <w:tr>
        <w:trPr>
          <w:trHeight w:val="4070"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1.1</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ind w:left="120" w:right="0" w:firstLine="0"/>
            </w:pPr>
            <w:r>
              <w:rPr>
                <w:rStyle w:val="CharStyle27"/>
              </w:rPr>
              <w:t>При</w:t>
            </w:r>
          </w:p>
          <w:p>
            <w:pPr>
              <w:pStyle w:val="Style7"/>
              <w:framePr w:w="10224" w:wrap="notBeside" w:vAnchor="text" w:hAnchor="text" w:xAlign="center" w:y="1"/>
              <w:widowControl w:val="0"/>
              <w:keepNext w:val="0"/>
              <w:keepLines w:val="0"/>
              <w:shd w:val="clear" w:color="auto" w:fill="auto"/>
              <w:bidi w:val="0"/>
              <w:jc w:val="left"/>
              <w:spacing w:before="0" w:after="0"/>
              <w:ind w:left="120" w:right="0" w:firstLine="0"/>
            </w:pPr>
            <w:r>
              <w:rPr>
                <w:rStyle w:val="CharStyle27"/>
              </w:rPr>
              <w:t>заключении контракта на поставку товара</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tabs>
                <w:tab w:leader="none" w:pos="864" w:val="left"/>
              </w:tabs>
              <w:widowControl w:val="0"/>
              <w:keepNext w:val="0"/>
              <w:keepLines w:val="0"/>
              <w:shd w:val="clear" w:color="auto" w:fill="auto"/>
              <w:bidi w:val="0"/>
              <w:spacing w:before="0" w:after="0" w:line="250" w:lineRule="exact"/>
              <w:ind w:left="0" w:right="0" w:firstLine="580"/>
            </w:pPr>
            <w:r>
              <w:rPr>
                <w:rStyle w:val="CharStyle27"/>
              </w:rPr>
              <w:t>а)</w:t>
              <w:tab/>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framePr w:w="10224" w:wrap="notBeside" w:vAnchor="text" w:hAnchor="text" w:xAlign="center" w:y="1"/>
              <w:tabs>
                <w:tab w:leader="none" w:pos="922" w:val="left"/>
              </w:tabs>
              <w:widowControl w:val="0"/>
              <w:keepNext w:val="0"/>
              <w:keepLines w:val="0"/>
              <w:shd w:val="clear" w:color="auto" w:fill="auto"/>
              <w:bidi w:val="0"/>
              <w:spacing w:before="0" w:after="0" w:line="250" w:lineRule="exact"/>
              <w:ind w:left="0" w:right="0" w:firstLine="580"/>
            </w:pPr>
            <w:r>
              <w:rPr>
                <w:rStyle w:val="CharStyle27"/>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r>
    </w:tbl>
    <w:p>
      <w:pPr>
        <w:widowControl w:val="0"/>
        <w:rPr>
          <w:sz w:val="2"/>
          <w:szCs w:val="2"/>
        </w:rPr>
      </w:pPr>
    </w:p>
    <w:p>
      <w:pPr>
        <w:pStyle w:val="Style7"/>
        <w:widowControl w:val="0"/>
        <w:keepNext w:val="0"/>
        <w:keepLines w:val="0"/>
        <w:shd w:val="clear" w:color="auto" w:fill="auto"/>
        <w:bidi w:val="0"/>
        <w:spacing w:before="54" w:after="0" w:line="260"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пункту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w:t>
      </w:r>
      <w:r>
        <w:fldChar w:fldCharType="begin"/>
      </w:r>
      <w:r>
        <w:rPr>
          <w:color w:val="000000"/>
        </w:rPr>
        <w:instrText> HYPERLINK "http://www.consultant.ru/document/cons_doc_LAW_144624/d6aec91603ff628ea274b8552ce2849e06e0aa4c/%23dst100386" </w:instrText>
      </w:r>
      <w:r>
        <w:fldChar w:fldCharType="separate"/>
      </w:r>
      <w:r>
        <w:rPr>
          <w:rStyle w:val="Hyperlink"/>
          <w:lang w:val="ru-RU" w:eastAsia="ru-RU" w:bidi="ru-RU"/>
          <w:w w:val="100"/>
          <w:spacing w:val="0"/>
          <w:position w:val="0"/>
        </w:rPr>
        <w:t xml:space="preserve"> статьей 33</w:t>
      </w:r>
      <w:r>
        <w:fldChar w:fldCharType="end"/>
      </w:r>
      <w:r>
        <w:rPr>
          <w:lang w:val="ru-RU" w:eastAsia="ru-RU" w:bidi="ru-RU"/>
          <w:w w:val="100"/>
          <w:spacing w:val="0"/>
          <w:color w:val="000000"/>
          <w:position w:val="0"/>
        </w:rPr>
        <w:t xml:space="preserve"> настоящего Федерального закона.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Таким образом, отклонение заявки Заявителя ввиду отсутствия в первой части заявки наименования и (или) товарного знака завода-изготовителя предложенного к поставке товара противоречит положениям статей 33, 64, 66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изложенное, Комиссия, выслушав пояснения представителей Заказчика, изучив Протокол рассмотрения, документацию об Аукционе, заявку Заявителя, приходит к выводу, что действия Единой комиссии Заказчика по рассмотрению и отклонению заявки Заявителя, нарушают требования частей 4, 5 статьи 67 Закона о контрактной системе и содержат признаки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Таким образом, довод Заявителя о необоснованном отклонении его заявки нашел свое подтверждение.</w:t>
      </w:r>
    </w:p>
    <w:p>
      <w:pPr>
        <w:pStyle w:val="Style7"/>
        <w:widowControl w:val="0"/>
        <w:keepNext w:val="0"/>
        <w:keepLines w:val="0"/>
        <w:shd w:val="clear" w:color="auto" w:fill="auto"/>
        <w:bidi w:val="0"/>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7"/>
        </w:numPr>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 Признать Единую комиссию Заказчика нарушившей требования частей 4, 5 статьи 67 Закона о контрактной системе.</w:t>
      </w:r>
    </w:p>
    <w:p>
      <w:pPr>
        <w:pStyle w:val="Style7"/>
        <w:numPr>
          <w:ilvl w:val="0"/>
          <w:numId w:val="7"/>
        </w:numPr>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 Заказчику, Единой комиссии Заказчика выдать предписание об устранении нарушений Закона о контрактной системе.</w:t>
      </w:r>
    </w:p>
    <w:p>
      <w:pPr>
        <w:pStyle w:val="Style7"/>
        <w:numPr>
          <w:ilvl w:val="0"/>
          <w:numId w:val="7"/>
        </w:numPr>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 Материалы дела №06/4156-17 предать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numPr>
          <w:ilvl w:val="0"/>
          <w:numId w:val="7"/>
        </w:numPr>
        <w:widowControl w:val="0"/>
        <w:keepNext w:val="0"/>
        <w:keepLines w:val="0"/>
        <w:shd w:val="clear" w:color="auto" w:fill="auto"/>
        <w:bidi w:val="0"/>
        <w:spacing w:before="0" w:after="0" w:line="322" w:lineRule="exact"/>
        <w:ind w:left="20" w:right="20" w:firstLine="860"/>
        <w:sectPr>
          <w:footnotePr>
            <w:pos w:val="pageBottom"/>
            <w:numFmt w:val="decimal"/>
            <w:numRestart w:val="continuous"/>
          </w:footnotePr>
          <w:type w:val="continuous"/>
          <w:pgSz w:w="11906" w:h="16838"/>
          <w:pgMar w:top="1338" w:left="882" w:right="776" w:bottom="940" w:header="0" w:footer="3" w:gutter="0"/>
          <w:rtlGutter w:val="0"/>
          <w:cols w:space="720"/>
          <w:noEndnote/>
          <w:docGrid w:linePitch="360"/>
        </w:sectPr>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№06/12463.</w:t>
      </w:r>
    </w:p>
    <w:p>
      <w:pPr>
        <w:pStyle w:val="Style7"/>
        <w:widowControl w:val="0"/>
        <w:keepNext w:val="0"/>
        <w:keepLines w:val="0"/>
        <w:shd w:val="clear" w:color="auto" w:fill="auto"/>
        <w:bidi w:val="0"/>
        <w:jc w:val="left"/>
        <w:spacing w:before="0" w:after="287" w:line="322" w:lineRule="exact"/>
        <w:ind w:left="0" w:right="2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33" w:val="right"/>
          <w:tab w:leader="none" w:pos="8249" w:val="center"/>
          <w:tab w:leader="none" w:pos="9641"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33" w:val="right"/>
          <w:tab w:leader="none" w:pos="8249" w:val="center"/>
          <w:tab w:leader="none" w:pos="9641"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tabs>
          <w:tab w:leader="none" w:pos="8245" w:val="left"/>
        </w:tabs>
        <w:widowControl w:val="0"/>
        <w:keepNext w:val="0"/>
        <w:keepLines w:val="0"/>
        <w:shd w:val="clear" w:color="auto" w:fill="auto"/>
        <w:bidi w:val="0"/>
        <w:spacing w:before="0" w:after="0" w:line="260" w:lineRule="exact"/>
        <w:ind w:left="7800" w:right="0" w:firstLine="0"/>
        <w:sectPr>
          <w:type w:val="continuous"/>
          <w:pgSz w:w="11906" w:h="16838"/>
          <w:pgMar w:top="1372" w:left="730" w:right="706" w:bottom="12559" w:header="0" w:footer="3" w:gutter="0"/>
          <w:rtlGutter w:val="0"/>
          <w:cols w:space="720"/>
          <w:noEndnote/>
          <w:docGrid w:linePitch="360"/>
        </w:sectPr>
      </w:pPr>
      <w:r>
        <w:rPr>
          <w:lang w:val="ru-RU" w:eastAsia="ru-RU" w:bidi="ru-RU"/>
          <w:w w:val="100"/>
          <w:spacing w:val="0"/>
          <w:color w:val="000000"/>
          <w:position w:val="0"/>
        </w:rPr>
        <w:t>Н.</w:t>
        <w:tab/>
        <w:t>А. Баданин</w:t>
      </w:r>
    </w:p>
    <w:p>
      <w:pPr>
        <w:pStyle w:val="Style14"/>
        <w:framePr w:w="4802" w:h="4136" w:wrap="around" w:hAnchor="margin" w:x="-873" w:y="1247"/>
        <w:widowControl w:val="0"/>
        <w:keepNext w:val="0"/>
        <w:keepLines w:val="0"/>
        <w:shd w:val="clear" w:color="auto" w:fill="auto"/>
        <w:bidi w:val="0"/>
        <w:spacing w:before="0" w:after="300" w:line="326" w:lineRule="exact"/>
        <w:ind w:left="0" w:right="40" w:firstLine="0"/>
      </w:pPr>
      <w:r>
        <w:rPr>
          <w:rStyle w:val="CharStyle28"/>
          <w:b/>
          <w:bCs/>
        </w:rPr>
        <w:t>ФЕДЕРАЛЬНАЯ АНТИМОНОПОЛЬНАЯ СЛУЖБА</w:t>
      </w:r>
    </w:p>
    <w:p>
      <w:pPr>
        <w:pStyle w:val="Style14"/>
        <w:framePr w:w="4802" w:h="4136" w:wrap="around" w:hAnchor="margin" w:x="-873" w:y="1247"/>
        <w:widowControl w:val="0"/>
        <w:keepNext w:val="0"/>
        <w:keepLines w:val="0"/>
        <w:shd w:val="clear" w:color="auto" w:fill="auto"/>
        <w:bidi w:val="0"/>
        <w:spacing w:before="0" w:after="0" w:line="326" w:lineRule="exact"/>
        <w:ind w:left="0" w:right="40" w:firstLine="0"/>
      </w:pPr>
      <w:r>
        <w:rPr>
          <w:rStyle w:val="CharStyle28"/>
          <w:b/>
          <w:bCs/>
        </w:rPr>
        <w:t>УПРАВЛЕ</w:t>
      </w:r>
      <w:r>
        <w:rPr>
          <w:rStyle w:val="CharStyle29"/>
          <w:b/>
          <w:bCs/>
        </w:rPr>
        <w:t>НИ</w:t>
      </w:r>
      <w:r>
        <w:rPr>
          <w:rStyle w:val="CharStyle28"/>
          <w:b/>
          <w:bCs/>
        </w:rPr>
        <w:t>Е Федеральной антимонопольной службы по Республике Крым и городу Севастополю</w:t>
      </w:r>
    </w:p>
    <w:p>
      <w:pPr>
        <w:pStyle w:val="Style5"/>
        <w:framePr w:w="4802" w:h="4136" w:wrap="around" w:hAnchor="margin" w:x="-873" w:y="1247"/>
        <w:widowControl w:val="0"/>
        <w:keepNext w:val="0"/>
        <w:keepLines w:val="0"/>
        <w:shd w:val="clear" w:color="auto" w:fill="auto"/>
        <w:bidi w:val="0"/>
        <w:spacing w:before="0" w:after="93"/>
        <w:ind w:left="0" w:right="4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02" w:h="4136" w:wrap="around" w:hAnchor="margin" w:x="-873" w:y="1247"/>
        <w:widowControl w:val="0"/>
        <w:keepNext w:val="0"/>
        <w:keepLines w:val="0"/>
        <w:shd w:val="clear" w:color="auto" w:fill="auto"/>
        <w:bidi w:val="0"/>
        <w:jc w:val="left"/>
        <w:spacing w:before="0" w:after="0" w:line="442" w:lineRule="exact"/>
        <w:ind w:left="20" w:right="2000" w:firstLine="0"/>
      </w:pPr>
      <w:r>
        <w:rPr>
          <w:rStyle w:val="CharStyle8"/>
          <w:spacing w:val="0"/>
        </w:rPr>
        <w:t>10.11.2017 №06/12868 На № 113 от 31.10.2017</w:t>
      </w:r>
    </w:p>
    <w:p>
      <w:pPr>
        <w:pStyle w:val="Style7"/>
        <w:numPr>
          <w:ilvl w:val="0"/>
          <w:numId w:val="9"/>
        </w:numPr>
        <w:widowControl w:val="0"/>
        <w:keepNext w:val="0"/>
        <w:keepLines w:val="0"/>
        <w:shd w:val="clear" w:color="auto" w:fill="auto"/>
        <w:bidi w:val="0"/>
        <w:spacing w:before="960" w:after="0" w:line="322"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0" w:right="280" w:firstLine="0"/>
      </w:pPr>
      <w:r>
        <w:rPr>
          <w:lang w:val="ru-RU" w:eastAsia="ru-RU" w:bidi="ru-RU"/>
          <w:w w:val="100"/>
          <w:spacing w:val="0"/>
          <w:color w:val="000000"/>
          <w:position w:val="0"/>
        </w:rPr>
        <w:t>Государственное бюджетное учреждение Республики Крым «Крымгазсети»</w:t>
      </w:r>
    </w:p>
    <w:p>
      <w:pPr>
        <w:pStyle w:val="Style7"/>
        <w:widowControl w:val="0"/>
        <w:keepNext w:val="0"/>
        <w:keepLines w:val="0"/>
        <w:shd w:val="clear" w:color="auto" w:fill="auto"/>
        <w:bidi w:val="0"/>
        <w:jc w:val="left"/>
        <w:spacing w:before="0" w:after="240" w:line="322" w:lineRule="exact"/>
        <w:ind w:left="0" w:right="280" w:firstLine="0"/>
      </w:pPr>
      <w:r>
        <w:rPr>
          <w:lang w:val="ru-RU" w:eastAsia="ru-RU" w:bidi="ru-RU"/>
          <w:w w:val="100"/>
          <w:spacing w:val="0"/>
          <w:color w:val="000000"/>
          <w:position w:val="0"/>
        </w:rPr>
        <w:t>295011, Республика Крым, г. Симферополь, ул. Училищная, д. 42 «а»</w:t>
      </w:r>
    </w:p>
    <w:p>
      <w:pPr>
        <w:pStyle w:val="Style7"/>
        <w:numPr>
          <w:ilvl w:val="0"/>
          <w:numId w:val="9"/>
        </w:numPr>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 xml:space="preserve"> Заявитель:</w:t>
      </w:r>
    </w:p>
    <w:p>
      <w:pPr>
        <w:pStyle w:val="Style7"/>
        <w:tabs>
          <w:tab w:leader="none" w:pos="2266" w:val="left"/>
          <w:tab w:leader="none" w:pos="5117" w:val="righ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Общество</w:t>
        <w:tab/>
        <w:t>с</w:t>
        <w:tab/>
        <w:t>ограниченной</w:t>
      </w:r>
    </w:p>
    <w:p>
      <w:pPr>
        <w:pStyle w:val="Style7"/>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ответственностью «ГермесСтрой»</w:t>
      </w:r>
    </w:p>
    <w:p>
      <w:pPr>
        <w:pStyle w:val="Style7"/>
        <w:widowControl w:val="0"/>
        <w:keepNext w:val="0"/>
        <w:keepLines w:val="0"/>
        <w:shd w:val="clear" w:color="auto" w:fill="auto"/>
        <w:bidi w:val="0"/>
        <w:jc w:val="left"/>
        <w:spacing w:before="0" w:after="0" w:line="322" w:lineRule="exact"/>
        <w:ind w:left="4200" w:right="1460" w:hanging="4200"/>
      </w:pPr>
      <w:r>
        <w:rPr>
          <w:lang w:val="ru-RU" w:eastAsia="ru-RU" w:bidi="ru-RU"/>
          <w:w w:val="100"/>
          <w:spacing w:val="0"/>
          <w:color w:val="000000"/>
          <w:position w:val="0"/>
        </w:rPr>
        <w:t>427960, Удмуртская Республика, г. Сарапун,</w:t>
      </w:r>
    </w:p>
    <w:p>
      <w:pPr>
        <w:pStyle w:val="Style7"/>
        <w:widowControl w:val="0"/>
        <w:keepNext w:val="0"/>
        <w:keepLines w:val="0"/>
        <w:shd w:val="clear" w:color="auto" w:fill="auto"/>
        <w:bidi w:val="0"/>
        <w:jc w:val="left"/>
        <w:spacing w:before="0" w:after="240" w:line="322" w:lineRule="exact"/>
        <w:ind w:left="4200" w:right="0" w:firstLine="0"/>
      </w:pPr>
      <w:r>
        <w:rPr>
          <w:lang w:val="ru-RU" w:eastAsia="ru-RU" w:bidi="ru-RU"/>
          <w:w w:val="100"/>
          <w:spacing w:val="0"/>
          <w:color w:val="000000"/>
          <w:position w:val="0"/>
        </w:rPr>
        <w:t>ул. Степана Разина, д. 35а, пом. 4</w:t>
      </w:r>
    </w:p>
    <w:p>
      <w:pPr>
        <w:pStyle w:val="Style7"/>
        <w:numPr>
          <w:ilvl w:val="0"/>
          <w:numId w:val="9"/>
        </w:numPr>
        <w:widowControl w:val="0"/>
        <w:keepNext w:val="0"/>
        <w:keepLines w:val="0"/>
        <w:shd w:val="clear" w:color="auto" w:fill="auto"/>
        <w:bidi w:val="0"/>
        <w:jc w:val="left"/>
        <w:spacing w:before="0" w:after="0" w:line="322" w:lineRule="exact"/>
        <w:ind w:left="420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4200" w:right="28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0" w:line="322" w:lineRule="exact"/>
        <w:ind w:left="420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40" w:line="322" w:lineRule="exact"/>
        <w:ind w:left="4200" w:right="0" w:firstLine="0"/>
      </w:pPr>
      <w:r>
        <w:rPr>
          <w:lang w:val="ru-RU" w:eastAsia="ru-RU" w:bidi="ru-RU"/>
          <w:w w:val="100"/>
          <w:spacing w:val="0"/>
          <w:color w:val="000000"/>
          <w:position w:val="0"/>
        </w:rPr>
        <w:t>ул. Кожевническая, д. 14, стр. 5</w:t>
      </w:r>
    </w:p>
    <w:p>
      <w:pPr>
        <w:pStyle w:val="Style14"/>
        <w:widowControl w:val="0"/>
        <w:keepNext w:val="0"/>
        <w:keepLines w:val="0"/>
        <w:shd w:val="clear" w:color="auto" w:fill="auto"/>
        <w:bidi w:val="0"/>
        <w:jc w:val="left"/>
        <w:spacing w:before="0" w:after="289" w:line="322" w:lineRule="exact"/>
        <w:ind w:left="0" w:right="920" w:firstLine="3500"/>
      </w:pPr>
      <w:r>
        <w:rPr>
          <w:lang w:val="ru-RU" w:eastAsia="ru-RU" w:bidi="ru-RU"/>
          <w:w w:val="100"/>
          <w:spacing w:val="0"/>
          <w:color w:val="000000"/>
          <w:position w:val="0"/>
        </w:rPr>
        <w:t>Предписание по делу №06/4156-17 об устранении нарушений законодательства Российской Федерации о контрактной системе в сфере закупок</w:t>
      </w:r>
    </w:p>
    <w:p>
      <w:pPr>
        <w:pStyle w:val="Style7"/>
        <w:framePr w:h="240" w:wrap="around" w:vAnchor="text" w:hAnchor="margin" w:x="-503" w:y="6"/>
        <w:widowControl w:val="0"/>
        <w:keepNext w:val="0"/>
        <w:keepLines w:val="0"/>
        <w:shd w:val="clear" w:color="auto" w:fill="auto"/>
        <w:bidi w:val="0"/>
        <w:jc w:val="left"/>
        <w:spacing w:before="0" w:after="0" w:line="240" w:lineRule="exact"/>
        <w:ind w:left="0" w:right="0" w:firstLine="0"/>
      </w:pPr>
      <w:r>
        <w:rPr>
          <w:rStyle w:val="CharStyle8"/>
          <w:spacing w:val="0"/>
        </w:rPr>
        <w:t>08.11.2017</w:t>
      </w:r>
    </w:p>
    <w:p>
      <w:pPr>
        <w:pStyle w:val="Style7"/>
        <w:widowControl w:val="0"/>
        <w:keepNext w:val="0"/>
        <w:keepLines w:val="0"/>
        <w:shd w:val="clear" w:color="auto" w:fill="auto"/>
        <w:bidi w:val="0"/>
        <w:jc w:val="left"/>
        <w:spacing w:before="0" w:after="0" w:line="260" w:lineRule="exact"/>
        <w:ind w:left="6440" w:right="0" w:firstLine="0"/>
        <w:sectPr>
          <w:pgSz w:w="11906" w:h="16838"/>
          <w:pgMar w:top="1079" w:left="1608" w:right="706" w:bottom="714" w:header="0" w:footer="3" w:gutter="0"/>
          <w:rtlGutter w:val="0"/>
          <w:cols w:space="720"/>
          <w:noEndnote/>
          <w:docGrid w:linePitch="360"/>
        </w:sectPr>
      </w:pPr>
      <w:r>
        <w:rPr>
          <w:lang w:val="ru-RU" w:eastAsia="ru-RU" w:bidi="ru-RU"/>
          <w:w w:val="100"/>
          <w:spacing w:val="0"/>
          <w:color w:val="000000"/>
          <w:position w:val="0"/>
        </w:rPr>
        <w:t>г. Симферополь</w:t>
      </w: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289"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252" w:line="260" w:lineRule="exact"/>
        <w:ind w:left="20" w:right="0" w:firstLine="860"/>
      </w:pPr>
      <w:r>
        <w:rPr>
          <w:lang w:val="ru-RU" w:eastAsia="ru-RU" w:bidi="ru-RU"/>
          <w:w w:val="100"/>
          <w:spacing w:val="0"/>
          <w:color w:val="000000"/>
          <w:position w:val="0"/>
        </w:rPr>
        <w:t>членов Комиссии:</w:t>
      </w:r>
    </w:p>
    <w:p>
      <w:pPr>
        <w:pStyle w:val="Style7"/>
        <w:widowControl w:val="0"/>
        <w:keepNext w:val="0"/>
        <w:keepLines w:val="0"/>
        <w:shd w:val="clear" w:color="auto" w:fill="auto"/>
        <w:bidi w:val="0"/>
        <w:spacing w:before="0" w:after="244" w:line="317"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spacing w:before="0" w:after="0" w:line="312" w:lineRule="exact"/>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r>
        <w:br w:type="page"/>
      </w:r>
    </w:p>
    <w:p>
      <w:pPr>
        <w:pStyle w:val="Style7"/>
        <w:widowControl w:val="0"/>
        <w:keepNext w:val="0"/>
        <w:keepLines w:val="0"/>
        <w:shd w:val="clear" w:color="auto" w:fill="auto"/>
        <w:bidi w:val="0"/>
        <w:spacing w:before="0" w:after="289" w:line="322" w:lineRule="exact"/>
        <w:ind w:left="0" w:right="20" w:firstLine="860"/>
      </w:pPr>
      <w:r>
        <w:rPr>
          <w:lang w:val="ru-RU" w:eastAsia="ru-RU" w:bidi="ru-RU"/>
          <w:w w:val="100"/>
          <w:spacing w:val="0"/>
          <w:color w:val="000000"/>
          <w:position w:val="0"/>
        </w:rPr>
        <w:t>на основании решения Комиссии от 08.11.2017 по делу №06/4156-17 по итогам рассмотрения жалобы Заявителя от 31.10.2017 № 113 (вх. №4751/09 от31.10.2017) на действия Единой комиссии Заказчика при проведении аукциона в электронной форме «Поставка полимерных изделий на объекты технологических присоединений» (извещение №0575200000417000221)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30"/>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0" w:right="0" w:firstLine="0"/>
      </w:pPr>
      <w:r>
        <w:rPr>
          <w:lang w:val="ru-RU" w:eastAsia="ru-RU" w:bidi="ru-RU"/>
          <w:w w:val="100"/>
          <w:spacing w:val="0"/>
          <w:color w:val="000000"/>
          <w:position w:val="0"/>
        </w:rPr>
        <w:t>ПРЕДПИСЫВАЕТ:</w:t>
      </w:r>
    </w:p>
    <w:p>
      <w:pPr>
        <w:pStyle w:val="Style7"/>
        <w:numPr>
          <w:ilvl w:val="0"/>
          <w:numId w:val="11"/>
        </w:numPr>
        <w:widowControl w:val="0"/>
        <w:keepNext w:val="0"/>
        <w:keepLines w:val="0"/>
        <w:shd w:val="clear" w:color="auto" w:fill="auto"/>
        <w:bidi w:val="0"/>
        <w:spacing w:before="0" w:after="289" w:line="322" w:lineRule="exact"/>
        <w:ind w:left="0" w:right="20" w:firstLine="860"/>
      </w:pPr>
      <w:r>
        <w:rPr>
          <w:lang w:val="ru-RU" w:eastAsia="ru-RU" w:bidi="ru-RU"/>
          <w:w w:val="100"/>
          <w:spacing w:val="0"/>
          <w:color w:val="000000"/>
          <w:position w:val="0"/>
        </w:rPr>
        <w:t xml:space="preserve"> Заказчику, Единой комиссии Заказчика отменить протокол рассмотрения заявок на участие в электронном аукционе от 27.10.2017 №0575200000417000221-1, протокол подведения итогов электронного аукциона от 31.10.2017 №0575200000417000221-3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11"/>
        </w:numPr>
        <w:widowControl w:val="0"/>
        <w:keepNext w:val="0"/>
        <w:keepLines w:val="0"/>
        <w:shd w:val="clear" w:color="auto" w:fill="auto"/>
        <w:bidi w:val="0"/>
        <w:spacing w:before="0" w:after="247" w:line="260" w:lineRule="exact"/>
        <w:ind w:left="0" w:right="0" w:firstLine="860"/>
      </w:pPr>
      <w:r>
        <w:rPr>
          <w:lang w:val="ru-RU" w:eastAsia="ru-RU" w:bidi="ru-RU"/>
          <w:w w:val="100"/>
          <w:spacing w:val="0"/>
          <w:color w:val="000000"/>
          <w:position w:val="0"/>
        </w:rPr>
        <w:t xml:space="preserve"> Заказчику:</w:t>
      </w:r>
    </w:p>
    <w:p>
      <w:pPr>
        <w:pStyle w:val="Style7"/>
        <w:numPr>
          <w:ilvl w:val="0"/>
          <w:numId w:val="3"/>
        </w:numPr>
        <w:widowControl w:val="0"/>
        <w:keepNext w:val="0"/>
        <w:keepLines w:val="0"/>
        <w:shd w:val="clear" w:color="auto" w:fill="auto"/>
        <w:bidi w:val="0"/>
        <w:spacing w:before="0" w:after="240" w:line="317" w:lineRule="exact"/>
        <w:ind w:left="0" w:right="20" w:firstLine="860"/>
      </w:pPr>
      <w:r>
        <w:rPr>
          <w:lang w:val="ru-RU" w:eastAsia="ru-RU" w:bidi="ru-RU"/>
          <w:w w:val="100"/>
          <w:spacing w:val="0"/>
          <w:color w:val="000000"/>
          <w:position w:val="0"/>
        </w:rPr>
        <w:t xml:space="preserve"> назначить дату рассмотрения первых частей заявок на участие в Аукционе, дату проведения Аукциона, а также разместить на официальном сайте информацию о дате рассмотрения первых частей заявок на участие в Аукционе и дате проведения Аукциона.</w:t>
      </w:r>
    </w:p>
    <w:p>
      <w:pPr>
        <w:pStyle w:val="Style7"/>
        <w:numPr>
          <w:ilvl w:val="0"/>
          <w:numId w:val="11"/>
        </w:numPr>
        <w:widowControl w:val="0"/>
        <w:keepNext w:val="0"/>
        <w:keepLines w:val="0"/>
        <w:shd w:val="clear" w:color="auto" w:fill="auto"/>
        <w:bidi w:val="0"/>
        <w:spacing w:before="0" w:after="240"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3"/>
        </w:numPr>
        <w:widowControl w:val="0"/>
        <w:keepNext w:val="0"/>
        <w:keepLines w:val="0"/>
        <w:shd w:val="clear" w:color="auto" w:fill="auto"/>
        <w:bidi w:val="0"/>
        <w:spacing w:before="0" w:after="236" w:line="317" w:lineRule="exact"/>
        <w:ind w:left="0" w:right="20" w:firstLine="860"/>
      </w:pPr>
      <w:r>
        <w:rPr>
          <w:lang w:val="ru-RU" w:eastAsia="ru-RU" w:bidi="ru-RU"/>
          <w:w w:val="100"/>
          <w:spacing w:val="0"/>
          <w:color w:val="000000"/>
          <w:position w:val="0"/>
        </w:rPr>
        <w:t xml:space="preserve"> отменить протокол проведения электронного аукциона от 30.10.2017 №0575200000417000221-2 (далее - Протокол проведения Аукциона);</w:t>
      </w:r>
    </w:p>
    <w:p>
      <w:pPr>
        <w:pStyle w:val="Style7"/>
        <w:numPr>
          <w:ilvl w:val="0"/>
          <w:numId w:val="3"/>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уведомить участников закупки, подавших заявки на участие в Аукционе, об отмене Протоколов, Протокола проведения Аукциона, о дате рассмотрения первых частей заявок на участие в Аукционе, дате и времени проведения Аукциона.</w:t>
      </w:r>
    </w:p>
    <w:p>
      <w:pPr>
        <w:pStyle w:val="Style7"/>
        <w:numPr>
          <w:ilvl w:val="0"/>
          <w:numId w:val="11"/>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Единой комиссии Заказчика рассмотреть первые части заявок, поданных 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08.11.2017 по делу №06/4156-17.</w:t>
      </w:r>
    </w:p>
    <w:p>
      <w:pPr>
        <w:pStyle w:val="Style7"/>
        <w:numPr>
          <w:ilvl w:val="0"/>
          <w:numId w:val="11"/>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08.11.2017 по делу №06/4156-17.</w:t>
      </w:r>
    </w:p>
    <w:p>
      <w:pPr>
        <w:pStyle w:val="Style7"/>
        <w:numPr>
          <w:ilvl w:val="0"/>
          <w:numId w:val="11"/>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30.11.2017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w:t>
      </w:r>
      <w:r>
        <w:rPr>
          <w:rStyle w:val="Hyperlink"/>
        </w:rPr>
        <w:t>82</w:t>
      </w:r>
      <w:r>
        <w:rPr>
          <w:rStyle w:val="Hyperlink"/>
        </w:rPr>
        <w:t>@fas.gov.ru</w:t>
      </w:r>
      <w:r>
        <w:rPr>
          <w:rStyle w:val="Hyperlink"/>
          <w:lang w:val="en-US" w:eastAsia="en-US" w:bidi="en-US"/>
          <w:w w:val="100"/>
          <w:spacing w:val="0"/>
          <w:position w:val="0"/>
        </w:rPr>
        <w:t>.</w:t>
      </w:r>
      <w:r>
        <w:fldChar w:fldCharType="end"/>
      </w:r>
    </w:p>
    <w:p>
      <w:pPr>
        <w:pStyle w:val="Style7"/>
        <w:numPr>
          <w:ilvl w:val="0"/>
          <w:numId w:val="11"/>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№06/12463.</w:t>
      </w:r>
    </w:p>
    <w:p>
      <w:pPr>
        <w:pStyle w:val="Style7"/>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343"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33" w:val="right"/>
          <w:tab w:leader="none" w:pos="8374" w:val="right"/>
          <w:tab w:leader="none" w:pos="9542"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33" w:val="right"/>
          <w:tab w:leader="none" w:pos="8374" w:val="right"/>
          <w:tab w:leader="none" w:pos="9749"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447" w:left="851" w:right="841" w:bottom="10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1,5 pt,Полужирный"/>
    <w:basedOn w:val="CharStyle10"/>
    <w:rPr>
      <w:lang w:val="ru-RU" w:eastAsia="ru-RU" w:bidi="ru-RU"/>
      <w:b/>
      <w:bCs/>
      <w:sz w:val="23"/>
      <w:szCs w:val="23"/>
      <w:w w:val="100"/>
      <w:spacing w:val="0"/>
      <w:color w:val="000000"/>
      <w:position w:val="0"/>
    </w:rPr>
  </w:style>
  <w:style w:type="character" w:customStyle="1" w:styleId="CharStyle12">
    <w:name w:val="Основной текст"/>
    <w:basedOn w:val="CharStyle10"/>
    <w:rPr>
      <w:lang w:val="ru-RU" w:eastAsia="ru-RU" w:bidi="ru-RU"/>
      <w:w w:val="100"/>
      <w:spacing w:val="0"/>
      <w:color w:val="000000"/>
      <w:position w:val="0"/>
    </w:rPr>
  </w:style>
  <w:style w:type="character" w:customStyle="1" w:styleId="CharStyle13">
    <w:name w:val="Основной текст (2) + 13 pt,Не полужирный"/>
    <w:basedOn w:val="CharStyle9"/>
    <w:rPr>
      <w:lang w:val="ru-RU" w:eastAsia="ru-RU" w:bidi="ru-RU"/>
      <w:b/>
      <w:bCs/>
      <w:sz w:val="26"/>
      <w:szCs w:val="26"/>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10"/>
    <w:rPr>
      <w:lang w:val="en-US" w:eastAsia="en-US" w:bidi="en-US"/>
      <w:u w:val="single"/>
      <w:w w:val="100"/>
      <w:spacing w:val="0"/>
      <w:color w:val="000000"/>
      <w:position w:val="0"/>
    </w:rPr>
  </w:style>
  <w:style w:type="character" w:customStyle="1" w:styleId="CharStyle17">
    <w:name w:val="Основной текст"/>
    <w:basedOn w:val="CharStyle10"/>
    <w:rPr>
      <w:lang w:val="en-US" w:eastAsia="en-US" w:bidi="en-US"/>
      <w:w w:val="100"/>
      <w:spacing w:val="0"/>
      <w:color w:val="000000"/>
      <w:position w:val="0"/>
    </w:rPr>
  </w:style>
  <w:style w:type="character" w:customStyle="1" w:styleId="CharStyle18">
    <w:name w:val="Основной текст"/>
    <w:basedOn w:val="CharStyle10"/>
    <w:rPr>
      <w:lang w:val="ru-RU" w:eastAsia="ru-RU" w:bidi="ru-RU"/>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 10,5 pt"/>
    <w:basedOn w:val="CharStyle10"/>
    <w:rPr>
      <w:lang w:val="ru-RU" w:eastAsia="ru-RU" w:bidi="ru-RU"/>
      <w:sz w:val="21"/>
      <w:szCs w:val="21"/>
      <w:w w:val="100"/>
      <w:spacing w:val="0"/>
      <w:color w:val="000000"/>
      <w:position w:val="0"/>
    </w:rPr>
  </w:style>
  <w:style w:type="character" w:customStyle="1" w:styleId="CharStyle22">
    <w:name w:val="Основной текст + Интервал 1 pt"/>
    <w:basedOn w:val="CharStyle10"/>
    <w:rPr>
      <w:lang w:val="ru-RU" w:eastAsia="ru-RU" w:bidi="ru-RU"/>
      <w:w w:val="100"/>
      <w:spacing w:val="30"/>
      <w:color w:val="000000"/>
      <w:position w:val="0"/>
    </w:rPr>
  </w:style>
  <w:style w:type="character" w:customStyle="1" w:styleId="CharStyle23">
    <w:name w:val="Основной текст (5) + 13 pt"/>
    <w:basedOn w:val="CharStyle20"/>
    <w:rPr>
      <w:lang w:val="ru-RU" w:eastAsia="ru-RU" w:bidi="ru-RU"/>
      <w:sz w:val="26"/>
      <w:szCs w:val="26"/>
      <w:w w:val="100"/>
      <w:spacing w:val="0"/>
      <w:color w:val="000000"/>
      <w:position w:val="0"/>
    </w:rPr>
  </w:style>
  <w:style w:type="character" w:customStyle="1" w:styleId="CharStyle25">
    <w:name w:val="Основной текст (6)_"/>
    <w:basedOn w:val="DefaultParagraphFont"/>
    <w:link w:val="Style24"/>
    <w:rPr>
      <w:b/>
      <w:bCs/>
      <w:i w:val="0"/>
      <w:iCs w:val="0"/>
      <w:u w:val="none"/>
      <w:strike w:val="0"/>
      <w:smallCaps w:val="0"/>
      <w:sz w:val="21"/>
      <w:szCs w:val="21"/>
      <w:rFonts w:ascii="Times New Roman" w:eastAsia="Times New Roman" w:hAnsi="Times New Roman" w:cs="Times New Roman"/>
    </w:rPr>
  </w:style>
  <w:style w:type="character" w:customStyle="1" w:styleId="CharStyle26">
    <w:name w:val="Основной текст + 10,5 pt,Полужирный"/>
    <w:basedOn w:val="CharStyle10"/>
    <w:rPr>
      <w:lang w:val="ru-RU" w:eastAsia="ru-RU" w:bidi="ru-RU"/>
      <w:b/>
      <w:bCs/>
      <w:sz w:val="21"/>
      <w:szCs w:val="21"/>
      <w:w w:val="100"/>
      <w:spacing w:val="0"/>
      <w:color w:val="000000"/>
      <w:position w:val="0"/>
    </w:rPr>
  </w:style>
  <w:style w:type="character" w:customStyle="1" w:styleId="CharStyle27">
    <w:name w:val="Основной текст + 10,5 pt"/>
    <w:basedOn w:val="CharStyle10"/>
    <w:rPr>
      <w:lang w:val="ru-RU" w:eastAsia="ru-RU" w:bidi="ru-RU"/>
      <w:sz w:val="21"/>
      <w:szCs w:val="21"/>
      <w:w w:val="100"/>
      <w:spacing w:val="0"/>
      <w:color w:val="000000"/>
      <w:position w:val="0"/>
    </w:rPr>
  </w:style>
  <w:style w:type="character" w:customStyle="1" w:styleId="CharStyle28">
    <w:name w:val="Основной текст (3) Exact"/>
    <w:basedOn w:val="DefaultParagraphFont"/>
    <w:rPr>
      <w:b/>
      <w:bCs/>
      <w:i w:val="0"/>
      <w:iCs w:val="0"/>
      <w:u w:val="none"/>
      <w:strike w:val="0"/>
      <w:smallCaps w:val="0"/>
      <w:rFonts w:ascii="Times New Roman" w:eastAsia="Times New Roman" w:hAnsi="Times New Roman" w:cs="Times New Roman"/>
    </w:rPr>
  </w:style>
  <w:style w:type="character" w:customStyle="1" w:styleId="CharStyle29">
    <w:name w:val="Основной текст (3) Exact"/>
    <w:basedOn w:val="CharStyle15"/>
    <w:rPr>
      <w:lang w:val="ru-RU" w:eastAsia="ru-RU" w:bidi="ru-RU"/>
      <w:u w:val="single"/>
      <w:sz w:val="24"/>
      <w:szCs w:val="24"/>
      <w:w w:val="100"/>
      <w:spacing w:val="0"/>
      <w:color w:val="000000"/>
      <w:position w:val="0"/>
    </w:rPr>
  </w:style>
  <w:style w:type="character" w:customStyle="1" w:styleId="CharStyle30">
    <w:name w:val="Основной текст"/>
    <w:basedOn w:val="CharStyle10"/>
    <w:rPr>
      <w:lang w:val="ru-RU" w:eastAsia="ru-RU" w:bidi="ru-RU"/>
      <w:u w:val="single"/>
      <w:w w:val="100"/>
      <w:spacing w:val="0"/>
      <w:color w:val="000000"/>
      <w:position w:val="0"/>
    </w:rPr>
  </w:style>
  <w:style w:type="character" w:customStyle="1" w:styleId="CharStyle31">
    <w:name w:val="Основной текст + 11 pt"/>
    <w:basedOn w:val="CharStyle10"/>
    <w:rPr>
      <w:lang w:val="en-US" w:eastAsia="en-US" w:bidi="en-US"/>
      <w:u w:val="single"/>
      <w:sz w:val="22"/>
      <w:szCs w:val="22"/>
      <w:w w:val="100"/>
      <w:spacing w:val="0"/>
      <w:color w:val="000000"/>
      <w:position w:val="0"/>
    </w:rPr>
  </w:style>
  <w:style w:type="character" w:customStyle="1" w:styleId="CharStyle32">
    <w:name w:val="Основной текст + 11 pt"/>
    <w:basedOn w:val="CharStyle10"/>
    <w:rPr>
      <w:lang w:val="en-US" w:eastAsia="en-US" w:bidi="en-US"/>
      <w:sz w:val="22"/>
      <w:szCs w:val="22"/>
      <w:w w:val="100"/>
      <w:spacing w:val="0"/>
      <w:color w:val="000000"/>
      <w:position w:val="0"/>
    </w:rPr>
  </w:style>
  <w:style w:type="character" w:customStyle="1" w:styleId="CharStyle33">
    <w:name w:val="Основной текст + 11 pt"/>
    <w:basedOn w:val="CharStyle10"/>
    <w:rPr>
      <w:lang w:val="en-US" w:eastAsia="en-US" w:bidi="en-US"/>
      <w:u w:val="single"/>
      <w:sz w:val="22"/>
      <w:szCs w:val="22"/>
      <w:w w:val="100"/>
      <w:spacing w:val="0"/>
      <w:color w:val="000000"/>
      <w:position w:val="0"/>
    </w:rPr>
  </w:style>
  <w:style w:type="character" w:customStyle="1" w:styleId="CharStyle34">
    <w:name w:val="Основной текст + 11 pt"/>
    <w:basedOn w:val="CharStyle10"/>
    <w:rPr>
      <w:lang w:val="en-US" w:eastAsia="en-US" w:bidi="en-US"/>
      <w:u w:val="single"/>
      <w:sz w:val="22"/>
      <w:szCs w:val="22"/>
      <w:w w:val="100"/>
      <w:spacing w:val="0"/>
      <w:color w:val="000000"/>
      <w:position w:val="0"/>
    </w:rPr>
  </w:style>
  <w:style w:type="paragraph" w:customStyle="1" w:styleId="Style3">
    <w:name w:val="Основной текст (2)"/>
    <w:basedOn w:val="Normal"/>
    <w:link w:val="CharStyle9"/>
    <w:pPr>
      <w:widowControl w:val="0"/>
      <w:shd w:val="clear" w:color="auto" w:fill="FFFFFF"/>
      <w:jc w:val="center"/>
      <w:spacing w:before="300" w:after="30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before="180"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0"/>
    <w:pPr>
      <w:widowControl w:val="0"/>
      <w:shd w:val="clear" w:color="auto" w:fill="FFFFFF"/>
      <w:jc w:val="both"/>
      <w:spacing w:before="300" w:after="60" w:line="254" w:lineRule="exact"/>
      <w:ind w:hanging="4660"/>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before="300"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after="240" w:line="259" w:lineRule="exact"/>
      <w:ind w:hanging="2120"/>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